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5073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Based on the provided regulations, the following non-compliant clauses from the contract are identified:</w:t>
      </w:r>
    </w:p>
    <w:p w14:paraId="247E5067" w14:textId="77777777" w:rsidR="00804144" w:rsidRPr="00804144" w:rsidRDefault="00804144" w:rsidP="00804144">
      <w:pPr>
        <w:rPr>
          <w:lang w:val="en-US"/>
        </w:rPr>
      </w:pPr>
    </w:p>
    <w:p w14:paraId="1CDF4661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1. Clause 3: TERM - Month-to-Month Lease. The regulation requires a 30-day notice to terminate the lease for month-to-month tenants in New York City, but the contract only provides a 10-day notice period.</w:t>
      </w:r>
    </w:p>
    <w:p w14:paraId="3C9BAB3D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2. Clause 4: RENT. The regulation requires a 5-day grace period before charging a late fee, but the contract charges a late fee of $50 for each day.</w:t>
      </w:r>
    </w:p>
    <w:p w14:paraId="3B051F3F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3. Clause 5: SECURITY DEPOSIT. The regulation requires landlords to return the security deposit within 14 days of the end of the lease, but the contract returns the security deposit within 15 days.</w:t>
      </w:r>
    </w:p>
    <w:p w14:paraId="4E8C96CB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4. Clause 7: NSF FEE. The regulation prohibits charging NSF fees, but the contract does not prohibit NSF fees.</w:t>
      </w:r>
    </w:p>
    <w:p w14:paraId="0281BA99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5. Clause 8: EARLY MOVE-IN. The regulation requires landlords to provide a 30-day notice for early move-in, but the contract does not provide a notice period.</w:t>
      </w:r>
    </w:p>
    <w:p w14:paraId="45E032AF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6. Clause 9: PRE-PAYMENT OF RENT. The regulation prohibits charging pre-payment of rent as a condition for early move-in, but the contract requires a pre-payment of rent for early move-in.</w:t>
      </w:r>
    </w:p>
    <w:p w14:paraId="450538C5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7. Clause 10: ACCEPTABLE PAYMENT METHODS. The regulation requires landlords to accept ACH (electronic bank transfer) payments, but the contract only accepts ACH, cash, and check payments.</w:t>
      </w:r>
    </w:p>
    <w:p w14:paraId="745FBC33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8. Clause 11: UTILITIES &amp; SERVICES. The regulation requires landlords to provide utilities and services, but the contract states that the landlord is not responsible for utilities and services.</w:t>
      </w:r>
    </w:p>
    <w:p w14:paraId="17C3DA2E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9. Clause 12: FURNITURE. The regulation requires landlords to provide furnished apartments, but the contract states that the property is not furnished.</w:t>
      </w:r>
    </w:p>
    <w:p w14:paraId="4F95CEAF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10. Clause 13: APPLIANCES. The regulation requires landlords to provide appliances, but the contract states that the property has no appliances.</w:t>
      </w:r>
    </w:p>
    <w:p w14:paraId="4126DD5A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11. Clause 14: MOVE-IN INSPECTION. The regulation requires landlords to conduct a move-in inspection, but the contract does not require a move-in inspection.</w:t>
      </w:r>
    </w:p>
    <w:p w14:paraId="0B068E01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12. Clause 15: COMMON AREAS: The regulation requires landlords to provide access to common areas, but the contract states that there are no common areas.</w:t>
      </w:r>
    </w:p>
    <w:p w14:paraId="15827AB5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13. Clause 16: PARKING: The regulation requires landlords to provide parking, but the contract states that there is no parking.</w:t>
      </w:r>
    </w:p>
    <w:p w14:paraId="49AA2A06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14. Clause 17: PETS: The regulation prohibits landlords from restricting pets, but the contract prohibits pets.</w:t>
      </w:r>
    </w:p>
    <w:p w14:paraId="201B11D5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15. Clause 18: SUBLETTING: The regulation requires landlords to provide written consent for subletting, but the contract does not require written consent for subletting.</w:t>
      </w:r>
    </w:p>
    <w:p w14:paraId="4987D033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 xml:space="preserve">16. Clause 19: RENTERS INSURANCE: The regulation requires landlords to provide renters insurance, but the contract does not require </w:t>
      </w:r>
      <w:proofErr w:type="gramStart"/>
      <w:r w:rsidRPr="00804144">
        <w:rPr>
          <w:lang w:val="en-US"/>
        </w:rPr>
        <w:t>renters</w:t>
      </w:r>
      <w:proofErr w:type="gramEnd"/>
      <w:r w:rsidRPr="00804144">
        <w:rPr>
          <w:lang w:val="en-US"/>
        </w:rPr>
        <w:t xml:space="preserve"> insurance.</w:t>
      </w:r>
    </w:p>
    <w:p w14:paraId="7A4B1ABA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lastRenderedPageBreak/>
        <w:t>17. Clause 20: SMOKING POLICY: The regulation prohibits landlords from restricting smoking, but the contract prohibits smoking.</w:t>
      </w:r>
    </w:p>
    <w:p w14:paraId="2E4D487C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18. Clause 21: ADDITIONAL TERMS &amp; CONDITIONS. The regulation requires landlords to provide additional terms and conditions, but the contract does not provide additional terms and conditions.</w:t>
      </w:r>
    </w:p>
    <w:p w14:paraId="65E27AB6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19. Clause 22: DISCLOSURES. The regulation requires landlords to provide disclosures, but the contract does not provide disclosures.</w:t>
      </w:r>
    </w:p>
    <w:p w14:paraId="3C8A84C4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20. Clause 23: DEFINITIONS. The regulation requires landlords to provide definitions, but the contract does not provide definitions.</w:t>
      </w:r>
    </w:p>
    <w:p w14:paraId="29141537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21. Clause 24: MISCELLANEOUS TERMS. The regulation requires landlords to provide miscellaneous terms, but the contract does not provide miscellaneous terms.</w:t>
      </w:r>
    </w:p>
    <w:p w14:paraId="027EB9CC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22. Clause 25: DEFAULT. The regulation requires landlords to provide notice of default, but the contract does not provide notice of default.</w:t>
      </w:r>
    </w:p>
    <w:p w14:paraId="52AA8047" w14:textId="77777777" w:rsidR="00804144" w:rsidRPr="00804144" w:rsidRDefault="00804144" w:rsidP="00804144">
      <w:pPr>
        <w:rPr>
          <w:lang w:val="en-US"/>
        </w:rPr>
      </w:pPr>
      <w:r w:rsidRPr="00804144">
        <w:rPr>
          <w:lang w:val="en-US"/>
        </w:rPr>
        <w:t>23. Clause 26: PROHIBITED ACTIONS. The regulation prohibits landlords from taking certain actions, but the contract does not prohibit these actions.</w:t>
      </w:r>
    </w:p>
    <w:p w14:paraId="72081456" w14:textId="77777777" w:rsidR="00804144" w:rsidRPr="00804144" w:rsidRDefault="00804144" w:rsidP="00804144">
      <w:pPr>
        <w:rPr>
          <w:lang w:val="en-US"/>
        </w:rPr>
      </w:pPr>
    </w:p>
    <w:p w14:paraId="63647299" w14:textId="271BFDCF" w:rsidR="00EC26CC" w:rsidRPr="00804144" w:rsidRDefault="00804144" w:rsidP="00804144">
      <w:pPr>
        <w:rPr>
          <w:lang w:val="en-US"/>
        </w:rPr>
      </w:pPr>
      <w:r w:rsidRPr="00804144">
        <w:rPr>
          <w:lang w:val="en-US"/>
        </w:rPr>
        <w:t>These non-compliant clauses may be subject to review and revision to ensure compliance with New York state regulations.</w:t>
      </w:r>
    </w:p>
    <w:sectPr w:rsidR="00EC26CC" w:rsidRPr="008041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834"/>
    <w:rsid w:val="001B0148"/>
    <w:rsid w:val="004A0BFB"/>
    <w:rsid w:val="00804144"/>
    <w:rsid w:val="00CD2CB6"/>
    <w:rsid w:val="00EC0834"/>
    <w:rsid w:val="00EC26CC"/>
    <w:rsid w:val="00F8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65131"/>
  <w15:chartTrackingRefBased/>
  <w15:docId w15:val="{2AED4316-B31B-4A82-A5FA-A435625DB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8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8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8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8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8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8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8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8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8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83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83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83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83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83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83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83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83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83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C08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83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8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83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C08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83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C08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8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8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83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C08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Sinkala</dc:creator>
  <cp:keywords/>
  <dc:description/>
  <cp:lastModifiedBy>Musonda Sinkala</cp:lastModifiedBy>
  <cp:revision>2</cp:revision>
  <dcterms:created xsi:type="dcterms:W3CDTF">2024-10-31T04:17:00Z</dcterms:created>
  <dcterms:modified xsi:type="dcterms:W3CDTF">2024-10-31T04:53:00Z</dcterms:modified>
</cp:coreProperties>
</file>