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0F61A" w14:textId="77777777" w:rsidR="00A55B88" w:rsidRDefault="00A55B88" w:rsidP="00A55B88">
      <w:r>
        <w:t>For the specified clause, compare the two accompanying outputs to determine which output is better. Better is determined by assessing the following qualities:</w:t>
      </w:r>
    </w:p>
    <w:p w14:paraId="7333059E" w14:textId="076B7144" w:rsidR="00A55B88" w:rsidRDefault="00A55B88" w:rsidP="00A55B88">
      <w:pPr>
        <w:pStyle w:val="ListParagraph"/>
        <w:numPr>
          <w:ilvl w:val="0"/>
          <w:numId w:val="1"/>
        </w:numPr>
      </w:pPr>
      <w:r>
        <w:t>Relevance: How relevant was the analysis to the clause provided?</w:t>
      </w:r>
    </w:p>
    <w:p w14:paraId="5E98AE49" w14:textId="77777777" w:rsidR="00A55B88" w:rsidRDefault="00A55B88" w:rsidP="00A55B88">
      <w:pPr>
        <w:pStyle w:val="ListParagraph"/>
        <w:numPr>
          <w:ilvl w:val="0"/>
          <w:numId w:val="1"/>
        </w:numPr>
      </w:pPr>
      <w:r>
        <w:t>Accuracy: Was any of the information misleading or factually incorrect?</w:t>
      </w:r>
    </w:p>
    <w:p w14:paraId="27A7C480" w14:textId="77777777" w:rsidR="00A55B88" w:rsidRDefault="00A55B88" w:rsidP="00A55B88">
      <w:pPr>
        <w:pStyle w:val="ListParagraph"/>
        <w:numPr>
          <w:ilvl w:val="0"/>
          <w:numId w:val="1"/>
        </w:numPr>
      </w:pPr>
      <w:r>
        <w:t>Completeness: Did the analysis miss significant information or context?</w:t>
      </w:r>
    </w:p>
    <w:p w14:paraId="6AD2540C" w14:textId="77777777" w:rsidR="00A55B88" w:rsidRDefault="00A55B88" w:rsidP="00A55B88">
      <w:pPr>
        <w:pStyle w:val="ListParagraph"/>
        <w:numPr>
          <w:ilvl w:val="0"/>
          <w:numId w:val="1"/>
        </w:numPr>
      </w:pPr>
      <w:r>
        <w:t>Clarity: Was the analysis clearly presented?</w:t>
      </w:r>
    </w:p>
    <w:p w14:paraId="53614318" w14:textId="7A6E0C14" w:rsidR="00A55B88" w:rsidRDefault="00A55B88" w:rsidP="00A55B88">
      <w:pPr>
        <w:pStyle w:val="ListParagraph"/>
        <w:numPr>
          <w:ilvl w:val="0"/>
          <w:numId w:val="1"/>
        </w:numPr>
      </w:pPr>
      <w:r>
        <w:t>Overall Quality: How would you rate the overall quality of this analysis?</w:t>
      </w:r>
    </w:p>
    <w:p w14:paraId="3B0FD2E7" w14:textId="769C60F2" w:rsidR="001172B9" w:rsidRDefault="001172B9" w:rsidP="001172B9">
      <w:r>
        <w:t>Indicate your preference for each clause in the last column of the table below.</w:t>
      </w:r>
    </w:p>
    <w:tbl>
      <w:tblPr>
        <w:tblW w:w="14760" w:type="dxa"/>
        <w:tblCellSpacing w:w="15" w:type="dxa"/>
        <w:tblCellMar>
          <w:top w:w="15" w:type="dxa"/>
          <w:left w:w="15" w:type="dxa"/>
          <w:bottom w:w="15" w:type="dxa"/>
          <w:right w:w="15" w:type="dxa"/>
        </w:tblCellMar>
        <w:tblLook w:val="04A0" w:firstRow="1" w:lastRow="0" w:firstColumn="1" w:lastColumn="0" w:noHBand="0" w:noVBand="1"/>
      </w:tblPr>
      <w:tblGrid>
        <w:gridCol w:w="630"/>
        <w:gridCol w:w="1800"/>
        <w:gridCol w:w="5580"/>
        <w:gridCol w:w="5580"/>
        <w:gridCol w:w="1170"/>
      </w:tblGrid>
      <w:tr w:rsidR="00A00652" w:rsidRPr="00A00652" w14:paraId="0FC16E6D" w14:textId="458E8DFB" w:rsidTr="009B442C">
        <w:trPr>
          <w:tblHeader/>
          <w:tblCellSpacing w:w="15" w:type="dxa"/>
        </w:trPr>
        <w:tc>
          <w:tcPr>
            <w:tcW w:w="585" w:type="dxa"/>
            <w:vAlign w:val="center"/>
            <w:hideMark/>
          </w:tcPr>
          <w:p w14:paraId="4A473751" w14:textId="77777777" w:rsidR="00A00652" w:rsidRPr="00A00652" w:rsidRDefault="00A00652" w:rsidP="00A00652">
            <w:pPr>
              <w:rPr>
                <w:b/>
                <w:bCs/>
                <w:lang w:val="en-US"/>
              </w:rPr>
            </w:pPr>
            <w:r w:rsidRPr="00A00652">
              <w:rPr>
                <w:b/>
                <w:bCs/>
                <w:lang w:val="en-US"/>
              </w:rPr>
              <w:t>#</w:t>
            </w:r>
          </w:p>
        </w:tc>
        <w:tc>
          <w:tcPr>
            <w:tcW w:w="1770" w:type="dxa"/>
            <w:vAlign w:val="center"/>
            <w:hideMark/>
          </w:tcPr>
          <w:p w14:paraId="2921EFF3" w14:textId="77777777" w:rsidR="00A00652" w:rsidRPr="00A00652" w:rsidRDefault="00A00652" w:rsidP="00A00652">
            <w:pPr>
              <w:rPr>
                <w:b/>
                <w:bCs/>
                <w:lang w:val="en-US"/>
              </w:rPr>
            </w:pPr>
            <w:r w:rsidRPr="00A00652">
              <w:rPr>
                <w:b/>
                <w:bCs/>
                <w:lang w:val="en-US"/>
              </w:rPr>
              <w:t>Clause</w:t>
            </w:r>
          </w:p>
        </w:tc>
        <w:tc>
          <w:tcPr>
            <w:tcW w:w="5550" w:type="dxa"/>
            <w:vAlign w:val="center"/>
            <w:hideMark/>
          </w:tcPr>
          <w:p w14:paraId="15FF08BC" w14:textId="15E2CAF0" w:rsidR="00A00652" w:rsidRPr="00A00652" w:rsidRDefault="00A00652" w:rsidP="00A00652">
            <w:pPr>
              <w:rPr>
                <w:b/>
                <w:bCs/>
                <w:lang w:val="en-US"/>
              </w:rPr>
            </w:pPr>
            <w:r w:rsidRPr="00A00652">
              <w:rPr>
                <w:b/>
                <w:bCs/>
                <w:lang w:val="en-US"/>
              </w:rPr>
              <w:t>Output</w:t>
            </w:r>
            <w:r>
              <w:rPr>
                <w:b/>
                <w:bCs/>
                <w:lang w:val="en-US"/>
              </w:rPr>
              <w:t xml:space="preserve"> 1</w:t>
            </w:r>
          </w:p>
        </w:tc>
        <w:tc>
          <w:tcPr>
            <w:tcW w:w="5550" w:type="dxa"/>
            <w:vAlign w:val="center"/>
            <w:hideMark/>
          </w:tcPr>
          <w:p w14:paraId="73FEC466" w14:textId="3D3A620C" w:rsidR="00A00652" w:rsidRPr="00A00652" w:rsidRDefault="00A00652" w:rsidP="00A00652">
            <w:pPr>
              <w:rPr>
                <w:b/>
                <w:bCs/>
                <w:lang w:val="en-US"/>
              </w:rPr>
            </w:pPr>
            <w:r w:rsidRPr="00A00652">
              <w:rPr>
                <w:b/>
                <w:bCs/>
                <w:lang w:val="en-US"/>
              </w:rPr>
              <w:t>Output</w:t>
            </w:r>
            <w:r>
              <w:rPr>
                <w:b/>
                <w:bCs/>
                <w:lang w:val="en-US"/>
              </w:rPr>
              <w:t xml:space="preserve"> 2</w:t>
            </w:r>
          </w:p>
        </w:tc>
        <w:tc>
          <w:tcPr>
            <w:tcW w:w="1125" w:type="dxa"/>
          </w:tcPr>
          <w:p w14:paraId="16E51819" w14:textId="58EC29CB" w:rsidR="00A00652" w:rsidRPr="00A00652" w:rsidRDefault="00A00652" w:rsidP="00A00652">
            <w:pPr>
              <w:rPr>
                <w:b/>
                <w:bCs/>
                <w:lang w:val="en-US"/>
              </w:rPr>
            </w:pPr>
            <w:r>
              <w:rPr>
                <w:b/>
                <w:bCs/>
                <w:lang w:val="en-US"/>
              </w:rPr>
              <w:t>Preferred Output</w:t>
            </w:r>
          </w:p>
        </w:tc>
      </w:tr>
      <w:tr w:rsidR="00A00652" w:rsidRPr="00A00652" w14:paraId="77DE91FE" w14:textId="08ADE0DF" w:rsidTr="008B1638">
        <w:trPr>
          <w:tblCellSpacing w:w="15" w:type="dxa"/>
        </w:trPr>
        <w:tc>
          <w:tcPr>
            <w:tcW w:w="585" w:type="dxa"/>
            <w:vAlign w:val="center"/>
            <w:hideMark/>
          </w:tcPr>
          <w:p w14:paraId="0AB5F855" w14:textId="77777777" w:rsidR="00A00652" w:rsidRPr="00A00652" w:rsidRDefault="00A00652" w:rsidP="00A00652">
            <w:pPr>
              <w:rPr>
                <w:lang w:val="en-US"/>
              </w:rPr>
            </w:pPr>
            <w:r w:rsidRPr="00A00652">
              <w:rPr>
                <w:lang w:val="en-US"/>
              </w:rPr>
              <w:t>1</w:t>
            </w:r>
          </w:p>
        </w:tc>
        <w:tc>
          <w:tcPr>
            <w:tcW w:w="1770" w:type="dxa"/>
            <w:vAlign w:val="center"/>
            <w:hideMark/>
          </w:tcPr>
          <w:p w14:paraId="02049938" w14:textId="77777777" w:rsidR="00A00652" w:rsidRPr="00A00652" w:rsidRDefault="00A00652" w:rsidP="00A00652">
            <w:pPr>
              <w:rPr>
                <w:lang w:val="en-US"/>
              </w:rPr>
            </w:pPr>
            <w:r w:rsidRPr="00A00652">
              <w:rPr>
                <w:lang w:val="en-US"/>
              </w:rPr>
              <w:t>"Property is Not Furnished."</w:t>
            </w:r>
          </w:p>
        </w:tc>
        <w:tc>
          <w:tcPr>
            <w:tcW w:w="5550" w:type="dxa"/>
            <w:vAlign w:val="center"/>
          </w:tcPr>
          <w:p w14:paraId="63D54071" w14:textId="6074BEA3" w:rsidR="004A066A" w:rsidRPr="004A066A" w:rsidRDefault="004A066A" w:rsidP="004A066A">
            <w:pPr>
              <w:rPr>
                <w:lang w:val="en-US"/>
              </w:rPr>
            </w:pPr>
            <w:r w:rsidRPr="004A066A">
              <w:rPr>
                <w:b/>
                <w:bCs/>
              </w:rPr>
              <w:t>Low Risk</w:t>
            </w:r>
            <w:r>
              <w:rPr>
                <w:b/>
                <w:bCs/>
                <w:lang w:val="en-US"/>
              </w:rPr>
              <w:br/>
            </w:r>
            <w:r>
              <w:rPr>
                <w:b/>
                <w:bCs/>
                <w:lang w:val="en-US"/>
              </w:rPr>
              <w:br/>
            </w:r>
            <w:r w:rsidRPr="004A066A">
              <w:rPr>
                <w:b/>
                <w:bCs/>
                <w:lang w:val="en-US"/>
              </w:rPr>
              <w:t>Regulation(s):</w:t>
            </w:r>
            <w:r w:rsidRPr="004A066A">
              <w:rPr>
                <w:lang w:val="en-US"/>
              </w:rPr>
              <w:t> None</w:t>
            </w:r>
          </w:p>
          <w:p w14:paraId="07161E19" w14:textId="77777777" w:rsidR="004A066A" w:rsidRPr="004A066A" w:rsidRDefault="004A066A" w:rsidP="004A066A">
            <w:pPr>
              <w:rPr>
                <w:lang w:val="en-US"/>
              </w:rPr>
            </w:pPr>
            <w:r w:rsidRPr="004A066A">
              <w:rPr>
                <w:b/>
                <w:bCs/>
                <w:lang w:val="en-US"/>
              </w:rPr>
              <w:t>Classification:</w:t>
            </w:r>
            <w:r w:rsidRPr="004A066A">
              <w:rPr>
                <w:lang w:val="en-US"/>
              </w:rPr>
              <w:t> Enforceable</w:t>
            </w:r>
          </w:p>
          <w:p w14:paraId="768D5FE6" w14:textId="77777777" w:rsidR="004A066A" w:rsidRPr="004A066A" w:rsidRDefault="004A066A" w:rsidP="004A066A">
            <w:pPr>
              <w:rPr>
                <w:lang w:val="en-US"/>
              </w:rPr>
            </w:pPr>
            <w:r w:rsidRPr="004A066A">
              <w:rPr>
                <w:b/>
                <w:bCs/>
                <w:lang w:val="en-US"/>
              </w:rPr>
              <w:t>Explanation:</w:t>
            </w:r>
            <w:r w:rsidRPr="004A066A">
              <w:rPr>
                <w:lang w:val="en-US"/>
              </w:rPr>
              <w:t> This clause states that the property is not furnished, which is not regulated by law.</w:t>
            </w:r>
          </w:p>
          <w:p w14:paraId="28A4EAF3" w14:textId="77777777" w:rsidR="004A066A" w:rsidRPr="004A066A" w:rsidRDefault="004A066A" w:rsidP="004A066A">
            <w:pPr>
              <w:rPr>
                <w:lang w:val="en-US"/>
              </w:rPr>
            </w:pPr>
            <w:r w:rsidRPr="004A066A">
              <w:rPr>
                <w:b/>
                <w:bCs/>
                <w:lang w:val="en-US"/>
              </w:rPr>
              <w:t>Linguistic Traits:</w:t>
            </w:r>
            <w:r w:rsidRPr="004A066A">
              <w:rPr>
                <w:lang w:val="en-US"/>
              </w:rPr>
              <w:t> Not applicable</w:t>
            </w:r>
          </w:p>
          <w:p w14:paraId="59D6316F" w14:textId="77777777" w:rsidR="004A066A" w:rsidRPr="004A066A" w:rsidRDefault="004A066A" w:rsidP="004A066A">
            <w:pPr>
              <w:rPr>
                <w:lang w:val="en-US"/>
              </w:rPr>
            </w:pPr>
            <w:r w:rsidRPr="004A066A">
              <w:rPr>
                <w:b/>
                <w:bCs/>
                <w:lang w:val="en-US"/>
              </w:rPr>
              <w:t>Suggested Improvement:</w:t>
            </w:r>
          </w:p>
          <w:p w14:paraId="05769FA3" w14:textId="3C584ADD" w:rsidR="00A00652" w:rsidRPr="00A00652" w:rsidRDefault="004A066A" w:rsidP="00A00652">
            <w:pPr>
              <w:rPr>
                <w:lang w:val="en-US"/>
              </w:rPr>
            </w:pPr>
            <w:r w:rsidRPr="004A066A">
              <w:rPr>
                <w:lang w:val="en-US"/>
              </w:rPr>
              <w:t>No changes needed.</w:t>
            </w:r>
          </w:p>
        </w:tc>
        <w:tc>
          <w:tcPr>
            <w:tcW w:w="5550" w:type="dxa"/>
            <w:vAlign w:val="center"/>
          </w:tcPr>
          <w:p w14:paraId="32D6DCBA" w14:textId="7037AED5" w:rsidR="00A00652" w:rsidRPr="00A00652" w:rsidRDefault="00E31A56" w:rsidP="00A00652">
            <w:pPr>
              <w:rPr>
                <w:lang w:val="en-US"/>
              </w:rPr>
            </w:pPr>
            <w:r>
              <w:rPr>
                <w:lang w:val="en-US"/>
              </w:rPr>
              <w:t>Low Risk</w:t>
            </w:r>
            <w:r>
              <w:rPr>
                <w:lang w:val="en-US"/>
              </w:rPr>
              <w:br/>
            </w:r>
            <w:r w:rsidRPr="00E31A56">
              <w:t>The tenant is responsible for furnishing the apartment. No legal risk.</w:t>
            </w:r>
            <w:r w:rsidR="00C96424">
              <w:rPr>
                <w:lang w:val="en-US"/>
              </w:rPr>
              <w:br/>
            </w:r>
          </w:p>
        </w:tc>
        <w:tc>
          <w:tcPr>
            <w:tcW w:w="1125" w:type="dxa"/>
          </w:tcPr>
          <w:p w14:paraId="6585A2C8" w14:textId="77777777" w:rsidR="00A00652" w:rsidRPr="00A00652" w:rsidRDefault="00A00652" w:rsidP="00A00652">
            <w:pPr>
              <w:rPr>
                <w:lang w:val="en-US"/>
              </w:rPr>
            </w:pPr>
          </w:p>
        </w:tc>
      </w:tr>
      <w:tr w:rsidR="00A00652" w:rsidRPr="00A00652" w14:paraId="2849FD1B" w14:textId="234D46AB" w:rsidTr="008B1638">
        <w:trPr>
          <w:tblCellSpacing w:w="15" w:type="dxa"/>
        </w:trPr>
        <w:tc>
          <w:tcPr>
            <w:tcW w:w="585" w:type="dxa"/>
            <w:vAlign w:val="center"/>
            <w:hideMark/>
          </w:tcPr>
          <w:p w14:paraId="3093A457" w14:textId="77777777" w:rsidR="00A00652" w:rsidRPr="00A00652" w:rsidRDefault="00A00652" w:rsidP="00A00652">
            <w:pPr>
              <w:rPr>
                <w:lang w:val="en-US"/>
              </w:rPr>
            </w:pPr>
            <w:r w:rsidRPr="00A00652">
              <w:rPr>
                <w:lang w:val="en-US"/>
              </w:rPr>
              <w:t>2</w:t>
            </w:r>
          </w:p>
        </w:tc>
        <w:tc>
          <w:tcPr>
            <w:tcW w:w="1770" w:type="dxa"/>
            <w:vAlign w:val="center"/>
            <w:hideMark/>
          </w:tcPr>
          <w:p w14:paraId="2B145E6C" w14:textId="77777777" w:rsidR="00A00652" w:rsidRPr="00A00652" w:rsidRDefault="00A00652" w:rsidP="00A00652">
            <w:pPr>
              <w:rPr>
                <w:lang w:val="en-US"/>
              </w:rPr>
            </w:pPr>
            <w:r w:rsidRPr="00A00652">
              <w:rPr>
                <w:lang w:val="en-US"/>
              </w:rPr>
              <w:t>"No Utilities &amp; Services"</w:t>
            </w:r>
          </w:p>
        </w:tc>
        <w:tc>
          <w:tcPr>
            <w:tcW w:w="5550" w:type="dxa"/>
            <w:vAlign w:val="center"/>
          </w:tcPr>
          <w:p w14:paraId="359FAE7F" w14:textId="765B15C1" w:rsidR="004A066A" w:rsidRPr="004A066A" w:rsidRDefault="004A066A" w:rsidP="004A066A">
            <w:pPr>
              <w:rPr>
                <w:lang w:val="en-US"/>
              </w:rPr>
            </w:pPr>
            <w:r w:rsidRPr="004A066A">
              <w:rPr>
                <w:b/>
                <w:bCs/>
              </w:rPr>
              <w:t>High Risk</w:t>
            </w:r>
            <w:r>
              <w:rPr>
                <w:b/>
                <w:bCs/>
              </w:rPr>
              <w:br/>
            </w:r>
            <w:r>
              <w:rPr>
                <w:b/>
                <w:bCs/>
                <w:lang w:val="en-US"/>
              </w:rPr>
              <w:br/>
            </w:r>
            <w:r w:rsidRPr="004A066A">
              <w:rPr>
                <w:b/>
                <w:bCs/>
                <w:lang w:val="en-US"/>
              </w:rPr>
              <w:t>Regulation(s):</w:t>
            </w:r>
            <w:r w:rsidRPr="004A066A">
              <w:rPr>
                <w:lang w:val="en-US"/>
              </w:rPr>
              <w:t> Multiple Dwelling Law § 79; Multiple Residence Law § 173; NYC Admin. Code § 27-2029</w:t>
            </w:r>
          </w:p>
          <w:p w14:paraId="49F604B8" w14:textId="77777777" w:rsidR="004A066A" w:rsidRPr="004A066A" w:rsidRDefault="004A066A" w:rsidP="004A066A">
            <w:pPr>
              <w:rPr>
                <w:lang w:val="en-US"/>
              </w:rPr>
            </w:pPr>
            <w:r w:rsidRPr="004A066A">
              <w:rPr>
                <w:b/>
                <w:bCs/>
                <w:lang w:val="en-US"/>
              </w:rPr>
              <w:lastRenderedPageBreak/>
              <w:t>Classification:</w:t>
            </w:r>
            <w:r w:rsidRPr="004A066A">
              <w:rPr>
                <w:lang w:val="en-US"/>
              </w:rPr>
              <w:t> Unenforceable under certain conditions</w:t>
            </w:r>
          </w:p>
          <w:p w14:paraId="7E1FE4BA" w14:textId="77777777" w:rsidR="004A066A" w:rsidRPr="004A066A" w:rsidRDefault="004A066A" w:rsidP="004A066A">
            <w:pPr>
              <w:rPr>
                <w:lang w:val="en-US"/>
              </w:rPr>
            </w:pPr>
            <w:r w:rsidRPr="004A066A">
              <w:rPr>
                <w:b/>
                <w:bCs/>
                <w:lang w:val="en-US"/>
              </w:rPr>
              <w:t>Explanation:</w:t>
            </w:r>
            <w:r w:rsidRPr="004A066A">
              <w:rPr>
                <w:lang w:val="en-US"/>
              </w:rPr>
              <w:t> This clause does not provide utilities and services, which may be required by law. For example, the landlord is required to provide heat and hot water.</w:t>
            </w:r>
          </w:p>
          <w:p w14:paraId="2896A444" w14:textId="77777777" w:rsidR="004A066A" w:rsidRPr="004A066A" w:rsidRDefault="004A066A" w:rsidP="004A066A">
            <w:pPr>
              <w:rPr>
                <w:lang w:val="en-US"/>
              </w:rPr>
            </w:pPr>
            <w:r w:rsidRPr="004A066A">
              <w:rPr>
                <w:b/>
                <w:bCs/>
                <w:lang w:val="en-US"/>
              </w:rPr>
              <w:t>Linguistic Traits:</w:t>
            </w:r>
            <w:r w:rsidRPr="004A066A">
              <w:rPr>
                <w:lang w:val="en-US"/>
              </w:rPr>
              <w:t> Undue Generality</w:t>
            </w:r>
          </w:p>
          <w:p w14:paraId="36287F5F" w14:textId="77777777" w:rsidR="004A066A" w:rsidRPr="004A066A" w:rsidRDefault="004A066A" w:rsidP="004A066A">
            <w:pPr>
              <w:rPr>
                <w:lang w:val="en-US"/>
              </w:rPr>
            </w:pPr>
            <w:r w:rsidRPr="004A066A">
              <w:rPr>
                <w:b/>
                <w:bCs/>
                <w:lang w:val="en-US"/>
              </w:rPr>
              <w:t>Suggested Improvement:</w:t>
            </w:r>
          </w:p>
          <w:p w14:paraId="47770D48" w14:textId="54AE046C" w:rsidR="00A00652" w:rsidRPr="00A00652" w:rsidRDefault="004A066A" w:rsidP="00A00652">
            <w:pPr>
              <w:rPr>
                <w:lang w:val="en-US"/>
              </w:rPr>
            </w:pPr>
            <w:r w:rsidRPr="004A066A">
              <w:rPr>
                <w:lang w:val="en-US"/>
              </w:rPr>
              <w:t>Consider adding language to specify the utilities and services that are included in the rent, such as "Landlord shall provide heat, hot water, and electricity as required by law."</w:t>
            </w:r>
          </w:p>
        </w:tc>
        <w:tc>
          <w:tcPr>
            <w:tcW w:w="5550" w:type="dxa"/>
            <w:vAlign w:val="center"/>
          </w:tcPr>
          <w:p w14:paraId="3D4557E7" w14:textId="1E65230B" w:rsidR="00A00652" w:rsidRPr="00A00652" w:rsidRDefault="00E03435" w:rsidP="00A00652">
            <w:pPr>
              <w:rPr>
                <w:lang w:val="en-US"/>
              </w:rPr>
            </w:pPr>
            <w:r>
              <w:rPr>
                <w:lang w:val="en-US"/>
              </w:rPr>
              <w:lastRenderedPageBreak/>
              <w:t>Low</w:t>
            </w:r>
            <w:r w:rsidR="00C96424">
              <w:rPr>
                <w:lang w:val="en-US"/>
              </w:rPr>
              <w:t xml:space="preserve"> Risk</w:t>
            </w:r>
            <w:r w:rsidR="00C96424">
              <w:rPr>
                <w:lang w:val="en-US"/>
              </w:rPr>
              <w:br/>
            </w:r>
            <w:r w:rsidR="00C96424">
              <w:rPr>
                <w:lang w:val="en-US"/>
              </w:rPr>
              <w:br/>
            </w:r>
            <w:r w:rsidRPr="00E03435">
              <w:t>The tenant is responsible for arranging and paying for all utilities and services. This is standard but can be a significant additional cost.</w:t>
            </w:r>
          </w:p>
        </w:tc>
        <w:tc>
          <w:tcPr>
            <w:tcW w:w="1125" w:type="dxa"/>
          </w:tcPr>
          <w:p w14:paraId="16E0D671" w14:textId="77777777" w:rsidR="00A00652" w:rsidRPr="00A00652" w:rsidRDefault="00A00652" w:rsidP="00A00652">
            <w:pPr>
              <w:rPr>
                <w:lang w:val="en-US"/>
              </w:rPr>
            </w:pPr>
          </w:p>
        </w:tc>
      </w:tr>
      <w:tr w:rsidR="00A00652" w:rsidRPr="00A00652" w14:paraId="56232284" w14:textId="2A9E6F82" w:rsidTr="008B1638">
        <w:trPr>
          <w:tblCellSpacing w:w="15" w:type="dxa"/>
        </w:trPr>
        <w:tc>
          <w:tcPr>
            <w:tcW w:w="585" w:type="dxa"/>
            <w:vAlign w:val="center"/>
            <w:hideMark/>
          </w:tcPr>
          <w:p w14:paraId="397FB386" w14:textId="77777777" w:rsidR="00A00652" w:rsidRPr="00A00652" w:rsidRDefault="00A00652" w:rsidP="00A00652">
            <w:pPr>
              <w:rPr>
                <w:lang w:val="en-US"/>
              </w:rPr>
            </w:pPr>
            <w:r w:rsidRPr="00A00652">
              <w:rPr>
                <w:lang w:val="en-US"/>
              </w:rPr>
              <w:t>3</w:t>
            </w:r>
          </w:p>
        </w:tc>
        <w:tc>
          <w:tcPr>
            <w:tcW w:w="1770" w:type="dxa"/>
            <w:vAlign w:val="center"/>
            <w:hideMark/>
          </w:tcPr>
          <w:p w14:paraId="7316F6CA" w14:textId="77777777" w:rsidR="00A00652" w:rsidRPr="00A00652" w:rsidRDefault="00A00652" w:rsidP="00A00652">
            <w:pPr>
              <w:rPr>
                <w:lang w:val="en-US"/>
              </w:rPr>
            </w:pPr>
            <w:r w:rsidRPr="00A00652">
              <w:rPr>
                <w:lang w:val="en-US"/>
              </w:rPr>
              <w:t>"No Early Move-in"</w:t>
            </w:r>
          </w:p>
        </w:tc>
        <w:tc>
          <w:tcPr>
            <w:tcW w:w="5550" w:type="dxa"/>
            <w:vAlign w:val="center"/>
          </w:tcPr>
          <w:p w14:paraId="5002B84D" w14:textId="20B09E34" w:rsidR="004A066A" w:rsidRPr="004A066A" w:rsidRDefault="004A066A" w:rsidP="004A066A">
            <w:pPr>
              <w:rPr>
                <w:lang w:val="en-US"/>
              </w:rPr>
            </w:pPr>
            <w:r w:rsidRPr="004A066A">
              <w:rPr>
                <w:b/>
                <w:bCs/>
              </w:rPr>
              <w:t>Low Risk</w:t>
            </w:r>
            <w:r>
              <w:rPr>
                <w:b/>
                <w:bCs/>
              </w:rPr>
              <w:br/>
            </w:r>
            <w:r>
              <w:rPr>
                <w:b/>
                <w:bCs/>
                <w:lang w:val="en-US"/>
              </w:rPr>
              <w:br/>
            </w:r>
            <w:r w:rsidRPr="004A066A">
              <w:rPr>
                <w:b/>
                <w:bCs/>
                <w:lang w:val="en-US"/>
              </w:rPr>
              <w:t>Regulation(s):</w:t>
            </w:r>
            <w:r w:rsidRPr="004A066A">
              <w:rPr>
                <w:lang w:val="en-US"/>
              </w:rPr>
              <w:t> None</w:t>
            </w:r>
          </w:p>
          <w:p w14:paraId="13654E19" w14:textId="77777777" w:rsidR="004A066A" w:rsidRPr="004A066A" w:rsidRDefault="004A066A" w:rsidP="004A066A">
            <w:pPr>
              <w:rPr>
                <w:lang w:val="en-US"/>
              </w:rPr>
            </w:pPr>
            <w:r w:rsidRPr="004A066A">
              <w:rPr>
                <w:b/>
                <w:bCs/>
                <w:lang w:val="en-US"/>
              </w:rPr>
              <w:t>Classification:</w:t>
            </w:r>
            <w:r w:rsidRPr="004A066A">
              <w:rPr>
                <w:lang w:val="en-US"/>
              </w:rPr>
              <w:t> Enforceable</w:t>
            </w:r>
          </w:p>
          <w:p w14:paraId="3071CCAE" w14:textId="77777777" w:rsidR="004A066A" w:rsidRPr="004A066A" w:rsidRDefault="004A066A" w:rsidP="004A066A">
            <w:pPr>
              <w:rPr>
                <w:lang w:val="en-US"/>
              </w:rPr>
            </w:pPr>
            <w:r w:rsidRPr="004A066A">
              <w:rPr>
                <w:b/>
                <w:bCs/>
                <w:lang w:val="en-US"/>
              </w:rPr>
              <w:t>Explanation:</w:t>
            </w:r>
            <w:r w:rsidRPr="004A066A">
              <w:rPr>
                <w:lang w:val="en-US"/>
              </w:rPr>
              <w:t> This clause does not allow for early move-in, which is not regulated by law.</w:t>
            </w:r>
          </w:p>
          <w:p w14:paraId="18C60083" w14:textId="77777777" w:rsidR="004A066A" w:rsidRPr="004A066A" w:rsidRDefault="004A066A" w:rsidP="004A066A">
            <w:pPr>
              <w:rPr>
                <w:lang w:val="en-US"/>
              </w:rPr>
            </w:pPr>
            <w:r w:rsidRPr="004A066A">
              <w:rPr>
                <w:b/>
                <w:bCs/>
                <w:lang w:val="en-US"/>
              </w:rPr>
              <w:t>Linguistic Traits:</w:t>
            </w:r>
            <w:r w:rsidRPr="004A066A">
              <w:rPr>
                <w:lang w:val="en-US"/>
              </w:rPr>
              <w:t> Not applicable</w:t>
            </w:r>
          </w:p>
          <w:p w14:paraId="7F0E5822" w14:textId="77777777" w:rsidR="004A066A" w:rsidRPr="004A066A" w:rsidRDefault="004A066A" w:rsidP="004A066A">
            <w:pPr>
              <w:rPr>
                <w:lang w:val="en-US"/>
              </w:rPr>
            </w:pPr>
            <w:r w:rsidRPr="004A066A">
              <w:rPr>
                <w:b/>
                <w:bCs/>
                <w:lang w:val="en-US"/>
              </w:rPr>
              <w:t>Suggested Improvement:</w:t>
            </w:r>
          </w:p>
          <w:p w14:paraId="53069ECA" w14:textId="4ADD193B" w:rsidR="00A00652" w:rsidRPr="00A00652" w:rsidRDefault="004A066A" w:rsidP="00A00652">
            <w:pPr>
              <w:rPr>
                <w:lang w:val="en-US"/>
              </w:rPr>
            </w:pPr>
            <w:r w:rsidRPr="004A066A">
              <w:rPr>
                <w:lang w:val="en-US"/>
              </w:rPr>
              <w:t>No changes needed.</w:t>
            </w:r>
          </w:p>
        </w:tc>
        <w:tc>
          <w:tcPr>
            <w:tcW w:w="5550" w:type="dxa"/>
            <w:vAlign w:val="center"/>
          </w:tcPr>
          <w:p w14:paraId="40068B84" w14:textId="1911751E" w:rsidR="00A00652" w:rsidRPr="00A00652" w:rsidRDefault="004E0FF6" w:rsidP="00A00652">
            <w:pPr>
              <w:rPr>
                <w:lang w:val="en-US"/>
              </w:rPr>
            </w:pPr>
            <w:r>
              <w:rPr>
                <w:lang w:val="en-US"/>
              </w:rPr>
              <w:t>Low</w:t>
            </w:r>
            <w:r w:rsidR="00C96424">
              <w:rPr>
                <w:lang w:val="en-US"/>
              </w:rPr>
              <w:t xml:space="preserve"> Risk</w:t>
            </w:r>
            <w:r w:rsidR="00C96424">
              <w:rPr>
                <w:lang w:val="en-US"/>
              </w:rPr>
              <w:br/>
            </w:r>
            <w:r w:rsidRPr="00383F5D">
              <w:t>The tenant cannot move in before the lease start date. Standard clause.</w:t>
            </w:r>
            <w:r w:rsidR="00C96424">
              <w:rPr>
                <w:lang w:val="en-US"/>
              </w:rPr>
              <w:br/>
            </w:r>
          </w:p>
        </w:tc>
        <w:tc>
          <w:tcPr>
            <w:tcW w:w="1125" w:type="dxa"/>
          </w:tcPr>
          <w:p w14:paraId="7B7C556F" w14:textId="77777777" w:rsidR="00A00652" w:rsidRPr="00A00652" w:rsidRDefault="00A00652" w:rsidP="00A00652">
            <w:pPr>
              <w:rPr>
                <w:lang w:val="en-US"/>
              </w:rPr>
            </w:pPr>
          </w:p>
        </w:tc>
      </w:tr>
      <w:tr w:rsidR="00A00652" w:rsidRPr="00A00652" w14:paraId="3E2067C9" w14:textId="00BBF1C0" w:rsidTr="008B1638">
        <w:trPr>
          <w:tblCellSpacing w:w="15" w:type="dxa"/>
        </w:trPr>
        <w:tc>
          <w:tcPr>
            <w:tcW w:w="585" w:type="dxa"/>
            <w:vAlign w:val="center"/>
            <w:hideMark/>
          </w:tcPr>
          <w:p w14:paraId="1CEFFA72" w14:textId="77777777" w:rsidR="00A00652" w:rsidRPr="00A00652" w:rsidRDefault="00A00652" w:rsidP="00A00652">
            <w:pPr>
              <w:rPr>
                <w:lang w:val="en-US"/>
              </w:rPr>
            </w:pPr>
            <w:r w:rsidRPr="00A00652">
              <w:rPr>
                <w:lang w:val="en-US"/>
              </w:rPr>
              <w:lastRenderedPageBreak/>
              <w:t>4</w:t>
            </w:r>
          </w:p>
        </w:tc>
        <w:tc>
          <w:tcPr>
            <w:tcW w:w="1770" w:type="dxa"/>
            <w:vAlign w:val="center"/>
            <w:hideMark/>
          </w:tcPr>
          <w:p w14:paraId="3D67AEBF" w14:textId="77777777" w:rsidR="00A00652" w:rsidRPr="00A00652" w:rsidRDefault="00A00652" w:rsidP="00A00652">
            <w:pPr>
              <w:rPr>
                <w:lang w:val="en-US"/>
              </w:rPr>
            </w:pPr>
            <w:r w:rsidRPr="00A00652">
              <w:rPr>
                <w:lang w:val="en-US"/>
              </w:rPr>
              <w:t>"Late fee: Fixed Amount. $50 for each occurrence"</w:t>
            </w:r>
          </w:p>
        </w:tc>
        <w:tc>
          <w:tcPr>
            <w:tcW w:w="5550" w:type="dxa"/>
            <w:vAlign w:val="center"/>
          </w:tcPr>
          <w:p w14:paraId="41B3DDE8" w14:textId="2C8F0B00" w:rsidR="004A066A" w:rsidRPr="004A066A" w:rsidRDefault="004A066A" w:rsidP="004A066A">
            <w:pPr>
              <w:rPr>
                <w:lang w:val="en-US"/>
              </w:rPr>
            </w:pPr>
            <w:r w:rsidRPr="004A066A">
              <w:rPr>
                <w:b/>
                <w:bCs/>
              </w:rPr>
              <w:t>Medium Risk</w:t>
            </w:r>
            <w:r>
              <w:rPr>
                <w:b/>
                <w:bCs/>
              </w:rPr>
              <w:br/>
            </w:r>
            <w:r>
              <w:rPr>
                <w:b/>
                <w:bCs/>
                <w:lang w:val="en-US"/>
              </w:rPr>
              <w:br/>
            </w:r>
            <w:r w:rsidRPr="004A066A">
              <w:rPr>
                <w:b/>
                <w:bCs/>
                <w:lang w:val="en-US"/>
              </w:rPr>
              <w:t>Regulation(s):</w:t>
            </w:r>
            <w:r w:rsidRPr="004A066A">
              <w:rPr>
                <w:lang w:val="en-US"/>
              </w:rPr>
              <w:t> Real Property Law § 238-a</w:t>
            </w:r>
          </w:p>
          <w:p w14:paraId="2C54F5BC" w14:textId="77777777" w:rsidR="004A066A" w:rsidRPr="004A066A" w:rsidRDefault="004A066A" w:rsidP="004A066A">
            <w:pPr>
              <w:rPr>
                <w:lang w:val="en-US"/>
              </w:rPr>
            </w:pPr>
            <w:r w:rsidRPr="004A066A">
              <w:rPr>
                <w:b/>
                <w:bCs/>
                <w:lang w:val="en-US"/>
              </w:rPr>
              <w:t>Classification:</w:t>
            </w:r>
            <w:r w:rsidRPr="004A066A">
              <w:rPr>
                <w:lang w:val="en-US"/>
              </w:rPr>
              <w:t> Enforceable in most contexts</w:t>
            </w:r>
          </w:p>
          <w:p w14:paraId="5263E8B7" w14:textId="77777777" w:rsidR="004A066A" w:rsidRPr="004A066A" w:rsidRDefault="004A066A" w:rsidP="004A066A">
            <w:pPr>
              <w:rPr>
                <w:lang w:val="en-US"/>
              </w:rPr>
            </w:pPr>
            <w:r w:rsidRPr="004A066A">
              <w:rPr>
                <w:b/>
                <w:bCs/>
                <w:lang w:val="en-US"/>
              </w:rPr>
              <w:t>Explanation:</w:t>
            </w:r>
            <w:r w:rsidRPr="004A066A">
              <w:rPr>
                <w:lang w:val="en-US"/>
              </w:rPr>
              <w:t xml:space="preserve"> This clause charges a late fee of $50, which is allowed by law. However, the law also requires that the late fee </w:t>
            </w:r>
            <w:proofErr w:type="gramStart"/>
            <w:r w:rsidRPr="004A066A">
              <w:rPr>
                <w:lang w:val="en-US"/>
              </w:rPr>
              <w:t>not</w:t>
            </w:r>
            <w:proofErr w:type="gramEnd"/>
            <w:r w:rsidRPr="004A066A">
              <w:rPr>
                <w:lang w:val="en-US"/>
              </w:rPr>
              <w:t xml:space="preserve"> exceed 5% of the monthly rent or $50, whichever is less.</w:t>
            </w:r>
          </w:p>
          <w:p w14:paraId="5DE38FE4" w14:textId="77777777" w:rsidR="004A066A" w:rsidRPr="004A066A" w:rsidRDefault="004A066A" w:rsidP="004A066A">
            <w:pPr>
              <w:rPr>
                <w:lang w:val="en-US"/>
              </w:rPr>
            </w:pPr>
            <w:r w:rsidRPr="004A066A">
              <w:rPr>
                <w:b/>
                <w:bCs/>
                <w:lang w:val="en-US"/>
              </w:rPr>
              <w:t>Linguistic Traits:</w:t>
            </w:r>
            <w:r w:rsidRPr="004A066A">
              <w:rPr>
                <w:lang w:val="en-US"/>
              </w:rPr>
              <w:t> Not applicable</w:t>
            </w:r>
          </w:p>
          <w:p w14:paraId="7E140EBE" w14:textId="77777777" w:rsidR="004A066A" w:rsidRPr="004A066A" w:rsidRDefault="004A066A" w:rsidP="004A066A">
            <w:pPr>
              <w:rPr>
                <w:lang w:val="en-US"/>
              </w:rPr>
            </w:pPr>
            <w:r w:rsidRPr="004A066A">
              <w:rPr>
                <w:b/>
                <w:bCs/>
                <w:lang w:val="en-US"/>
              </w:rPr>
              <w:t>Suggested Improvement:</w:t>
            </w:r>
          </w:p>
          <w:p w14:paraId="4DA7AC3A" w14:textId="16472B2E" w:rsidR="00A00652" w:rsidRPr="00A00652" w:rsidRDefault="004A066A" w:rsidP="00A00652">
            <w:pPr>
              <w:rPr>
                <w:lang w:val="en-US"/>
              </w:rPr>
            </w:pPr>
            <w:r w:rsidRPr="004A066A">
              <w:rPr>
                <w:lang w:val="en-US"/>
              </w:rPr>
              <w:t>Consider adding language to specify the conditions under which the late fee is charged, such as "A late fee of $50 or 5% of the monthly rent, whichever is less, shall be charged for each occurrence."</w:t>
            </w:r>
          </w:p>
        </w:tc>
        <w:tc>
          <w:tcPr>
            <w:tcW w:w="5550" w:type="dxa"/>
            <w:vAlign w:val="center"/>
          </w:tcPr>
          <w:p w14:paraId="34871AEB" w14:textId="1FDB71E9" w:rsidR="00A00652" w:rsidRPr="00A00652" w:rsidRDefault="00C96424" w:rsidP="00A00652">
            <w:pPr>
              <w:rPr>
                <w:lang w:val="en-US"/>
              </w:rPr>
            </w:pPr>
            <w:r>
              <w:rPr>
                <w:lang w:val="en-US"/>
              </w:rPr>
              <w:t>High Risk</w:t>
            </w:r>
            <w:r>
              <w:rPr>
                <w:lang w:val="en-US"/>
              </w:rPr>
              <w:br/>
            </w:r>
            <w:r>
              <w:rPr>
                <w:lang w:val="en-US"/>
              </w:rPr>
              <w:br/>
            </w:r>
            <w:r w:rsidR="009B442C" w:rsidRPr="009B442C">
              <w:t>A fixed late fee is standard, but in New York, late fees are capped at $50 or 5% of the monthly rent, whichever is less. If the rent is less than $1,000, this clause may violate New York law.</w:t>
            </w:r>
            <w:r w:rsidR="009B442C">
              <w:br/>
            </w:r>
            <w:r w:rsidR="009B442C" w:rsidRPr="009B442C">
              <w:br/>
            </w:r>
            <w:r w:rsidR="009B442C" w:rsidRPr="009B442C">
              <w:rPr>
                <w:lang w:val="en-US"/>
              </w:rPr>
              <w:t>Suggested Change</w:t>
            </w:r>
            <w:r w:rsidR="009B442C">
              <w:rPr>
                <w:lang w:val="en-US"/>
              </w:rPr>
              <w:br/>
            </w:r>
            <w:r w:rsidR="009B442C" w:rsidRPr="009B442C">
              <w:rPr>
                <w:lang w:val="en-US"/>
              </w:rPr>
              <w:t>Replace: "Late fee: Fixed Amount. $50 for each occurrence" with "Late fee: $50 or 5% of the monthly rent, whichever is less, for each occurrence, in accordance with New York law."</w:t>
            </w:r>
          </w:p>
        </w:tc>
        <w:tc>
          <w:tcPr>
            <w:tcW w:w="1125" w:type="dxa"/>
          </w:tcPr>
          <w:p w14:paraId="0350FAD0" w14:textId="77777777" w:rsidR="00A00652" w:rsidRPr="00A00652" w:rsidRDefault="00A00652" w:rsidP="00A00652">
            <w:pPr>
              <w:rPr>
                <w:lang w:val="en-US"/>
              </w:rPr>
            </w:pPr>
          </w:p>
        </w:tc>
      </w:tr>
      <w:tr w:rsidR="00A00652" w:rsidRPr="00A00652" w14:paraId="1297D822" w14:textId="43DBF947" w:rsidTr="008B1638">
        <w:trPr>
          <w:tblCellSpacing w:w="15" w:type="dxa"/>
        </w:trPr>
        <w:tc>
          <w:tcPr>
            <w:tcW w:w="585" w:type="dxa"/>
            <w:vAlign w:val="center"/>
            <w:hideMark/>
          </w:tcPr>
          <w:p w14:paraId="7C3A6F9E" w14:textId="77777777" w:rsidR="00A00652" w:rsidRPr="00A00652" w:rsidRDefault="00A00652" w:rsidP="00A00652">
            <w:pPr>
              <w:rPr>
                <w:lang w:val="en-US"/>
              </w:rPr>
            </w:pPr>
            <w:r w:rsidRPr="00A00652">
              <w:rPr>
                <w:lang w:val="en-US"/>
              </w:rPr>
              <w:t>5</w:t>
            </w:r>
          </w:p>
        </w:tc>
        <w:tc>
          <w:tcPr>
            <w:tcW w:w="1770" w:type="dxa"/>
            <w:vAlign w:val="center"/>
            <w:hideMark/>
          </w:tcPr>
          <w:p w14:paraId="68D90C4A" w14:textId="29B5CEDD" w:rsidR="00A00652" w:rsidRPr="00A00652" w:rsidRDefault="00876757" w:rsidP="00A00652">
            <w:pPr>
              <w:rPr>
                <w:lang w:val="en-US"/>
              </w:rPr>
            </w:pPr>
            <w:r w:rsidRPr="00876757">
              <w:t>“Tenant waives the right to bring a declaratory judgment action with respect to any provision of this lease."</w:t>
            </w:r>
          </w:p>
        </w:tc>
        <w:tc>
          <w:tcPr>
            <w:tcW w:w="5550" w:type="dxa"/>
            <w:vAlign w:val="center"/>
          </w:tcPr>
          <w:p w14:paraId="6884B7B7" w14:textId="3864CCA6" w:rsidR="004A066A" w:rsidRPr="004A066A" w:rsidRDefault="004A066A" w:rsidP="004A066A">
            <w:pPr>
              <w:rPr>
                <w:lang w:val="en-US"/>
              </w:rPr>
            </w:pPr>
            <w:r w:rsidRPr="004A066A">
              <w:rPr>
                <w:b/>
                <w:bCs/>
              </w:rPr>
              <w:t>High Risk</w:t>
            </w:r>
            <w:r>
              <w:rPr>
                <w:b/>
                <w:bCs/>
              </w:rPr>
              <w:br/>
            </w:r>
            <w:r>
              <w:rPr>
                <w:b/>
                <w:bCs/>
                <w:lang w:val="en-US"/>
              </w:rPr>
              <w:br/>
            </w:r>
            <w:r w:rsidRPr="004A066A">
              <w:rPr>
                <w:b/>
                <w:bCs/>
                <w:lang w:val="en-US"/>
              </w:rPr>
              <w:t>Regulation(s):</w:t>
            </w:r>
            <w:r w:rsidRPr="004A066A">
              <w:rPr>
                <w:lang w:val="en-US"/>
              </w:rPr>
              <w:t> Real Property Law § 259-c</w:t>
            </w:r>
          </w:p>
          <w:p w14:paraId="4688D8B2" w14:textId="77777777" w:rsidR="004A066A" w:rsidRPr="004A066A" w:rsidRDefault="004A066A" w:rsidP="004A066A">
            <w:pPr>
              <w:rPr>
                <w:lang w:val="en-US"/>
              </w:rPr>
            </w:pPr>
            <w:r w:rsidRPr="004A066A">
              <w:rPr>
                <w:b/>
                <w:bCs/>
                <w:lang w:val="en-US"/>
              </w:rPr>
              <w:t>Classification:</w:t>
            </w:r>
            <w:r w:rsidRPr="004A066A">
              <w:rPr>
                <w:lang w:val="en-US"/>
              </w:rPr>
              <w:t> Unenforceable</w:t>
            </w:r>
          </w:p>
          <w:p w14:paraId="0AEE101D" w14:textId="77777777" w:rsidR="004A066A" w:rsidRPr="004A066A" w:rsidRDefault="004A066A" w:rsidP="004A066A">
            <w:pPr>
              <w:rPr>
                <w:lang w:val="en-US"/>
              </w:rPr>
            </w:pPr>
            <w:r w:rsidRPr="004A066A">
              <w:rPr>
                <w:b/>
                <w:bCs/>
                <w:lang w:val="en-US"/>
              </w:rPr>
              <w:t>Explanation:</w:t>
            </w:r>
            <w:r w:rsidRPr="004A066A">
              <w:rPr>
                <w:lang w:val="en-US"/>
              </w:rPr>
              <w:t> This clause waives the tenant's right to a declaratory judgment action, which is prohibited by law.</w:t>
            </w:r>
          </w:p>
          <w:p w14:paraId="69ECEE24" w14:textId="77777777" w:rsidR="004A066A" w:rsidRPr="004A066A" w:rsidRDefault="004A066A" w:rsidP="004A066A">
            <w:pPr>
              <w:rPr>
                <w:lang w:val="en-US"/>
              </w:rPr>
            </w:pPr>
            <w:r w:rsidRPr="004A066A">
              <w:rPr>
                <w:b/>
                <w:bCs/>
                <w:lang w:val="en-US"/>
              </w:rPr>
              <w:t>Linguistic Traits:</w:t>
            </w:r>
            <w:r w:rsidRPr="004A066A">
              <w:rPr>
                <w:lang w:val="en-US"/>
              </w:rPr>
              <w:t> Lexical Ambiguity, Undue Generality</w:t>
            </w:r>
          </w:p>
          <w:p w14:paraId="4178D177" w14:textId="77777777" w:rsidR="004A066A" w:rsidRPr="004A066A" w:rsidRDefault="004A066A" w:rsidP="004A066A">
            <w:pPr>
              <w:rPr>
                <w:lang w:val="en-US"/>
              </w:rPr>
            </w:pPr>
            <w:r w:rsidRPr="004A066A">
              <w:rPr>
                <w:b/>
                <w:bCs/>
                <w:lang w:val="en-US"/>
              </w:rPr>
              <w:lastRenderedPageBreak/>
              <w:t>Suggested Improvement:</w:t>
            </w:r>
          </w:p>
          <w:p w14:paraId="69B95184" w14:textId="04701FF0" w:rsidR="00A00652" w:rsidRPr="00A00652" w:rsidRDefault="004A066A" w:rsidP="00A00652">
            <w:pPr>
              <w:rPr>
                <w:lang w:val="en-US"/>
              </w:rPr>
            </w:pPr>
            <w:r w:rsidRPr="004A066A">
              <w:rPr>
                <w:lang w:val="en-US"/>
              </w:rPr>
              <w:t>Remove this clause, as it is prohibited by law.</w:t>
            </w:r>
          </w:p>
        </w:tc>
        <w:tc>
          <w:tcPr>
            <w:tcW w:w="5550" w:type="dxa"/>
            <w:vAlign w:val="center"/>
          </w:tcPr>
          <w:p w14:paraId="05791E9B" w14:textId="79ADE948" w:rsidR="00A00652" w:rsidRPr="00A00652" w:rsidRDefault="00C96424" w:rsidP="00A00652">
            <w:pPr>
              <w:rPr>
                <w:lang w:val="en-US"/>
              </w:rPr>
            </w:pPr>
            <w:r>
              <w:rPr>
                <w:lang w:val="en-US"/>
              </w:rPr>
              <w:lastRenderedPageBreak/>
              <w:t>High Risk</w:t>
            </w:r>
            <w:r>
              <w:rPr>
                <w:lang w:val="en-US"/>
              </w:rPr>
              <w:br/>
            </w:r>
            <w:r>
              <w:rPr>
                <w:lang w:val="en-US"/>
              </w:rPr>
              <w:br/>
            </w:r>
            <w:r w:rsidR="009B442C" w:rsidRPr="009B442C">
              <w:t xml:space="preserve">This is a high-risk clause. Waiving the right to seek a declaratory judgment limits the tenant's ability to challenge the legality or enforceability of lease provisions in court. Such waivers are generally </w:t>
            </w:r>
            <w:proofErr w:type="spellStart"/>
            <w:r w:rsidR="009B442C" w:rsidRPr="009B442C">
              <w:t>disfavored</w:t>
            </w:r>
            <w:proofErr w:type="spellEnd"/>
            <w:r w:rsidR="009B442C" w:rsidRPr="009B442C">
              <w:t xml:space="preserve"> and may be unenforceable under New York law, as tenants cannot be forced to waive statutory rights.</w:t>
            </w:r>
            <w:r w:rsidR="009B442C">
              <w:br/>
            </w:r>
            <w:r w:rsidR="009B442C">
              <w:br/>
            </w:r>
            <w:r w:rsidR="009B442C" w:rsidRPr="009B442C">
              <w:rPr>
                <w:lang w:val="en-US"/>
              </w:rPr>
              <w:t>Suggested Change</w:t>
            </w:r>
            <w:r w:rsidR="009B442C">
              <w:rPr>
                <w:lang w:val="en-US"/>
              </w:rPr>
              <w:br/>
            </w:r>
            <w:r w:rsidR="009B442C" w:rsidRPr="009B442C">
              <w:lastRenderedPageBreak/>
              <w:t>Remove: Tenant waives the right to bring a declaratory judgment action with respect to any provision of this lease.</w:t>
            </w:r>
          </w:p>
        </w:tc>
        <w:tc>
          <w:tcPr>
            <w:tcW w:w="1125" w:type="dxa"/>
          </w:tcPr>
          <w:p w14:paraId="67EDCAE8" w14:textId="77777777" w:rsidR="00A00652" w:rsidRPr="00A00652" w:rsidRDefault="00A00652" w:rsidP="00A00652">
            <w:pPr>
              <w:rPr>
                <w:lang w:val="en-US"/>
              </w:rPr>
            </w:pPr>
          </w:p>
        </w:tc>
      </w:tr>
      <w:tr w:rsidR="00A00652" w:rsidRPr="00A00652" w14:paraId="76418A66" w14:textId="66F1C990" w:rsidTr="008B1638">
        <w:trPr>
          <w:tblCellSpacing w:w="15" w:type="dxa"/>
        </w:trPr>
        <w:tc>
          <w:tcPr>
            <w:tcW w:w="585" w:type="dxa"/>
            <w:vAlign w:val="center"/>
            <w:hideMark/>
          </w:tcPr>
          <w:p w14:paraId="664B5030" w14:textId="77777777" w:rsidR="00A00652" w:rsidRPr="00A00652" w:rsidRDefault="00A00652" w:rsidP="00A00652">
            <w:pPr>
              <w:rPr>
                <w:lang w:val="en-US"/>
              </w:rPr>
            </w:pPr>
            <w:r w:rsidRPr="00A00652">
              <w:rPr>
                <w:lang w:val="en-US"/>
              </w:rPr>
              <w:t>6</w:t>
            </w:r>
          </w:p>
        </w:tc>
        <w:tc>
          <w:tcPr>
            <w:tcW w:w="1770" w:type="dxa"/>
            <w:vAlign w:val="center"/>
            <w:hideMark/>
          </w:tcPr>
          <w:p w14:paraId="72503859" w14:textId="2064A5CC" w:rsidR="00A00652" w:rsidRPr="00A00652" w:rsidRDefault="00A00652" w:rsidP="00A00652">
            <w:pPr>
              <w:rPr>
                <w:lang w:val="en-US"/>
              </w:rPr>
            </w:pPr>
            <w:r w:rsidRPr="00A00652">
              <w:rPr>
                <w:lang w:val="en-US"/>
              </w:rPr>
              <w:t>"</w:t>
            </w:r>
            <w:proofErr w:type="gramStart"/>
            <w:r w:rsidR="00876757" w:rsidRPr="00876757">
              <w:t>Tenant</w:t>
            </w:r>
            <w:proofErr w:type="gramEnd"/>
            <w:r w:rsidR="00876757" w:rsidRPr="00876757">
              <w:t xml:space="preserve"> shall not assign the lease or sublet the premises without the landlord's prior written consent</w:t>
            </w:r>
            <w:r w:rsidRPr="00A00652">
              <w:rPr>
                <w:lang w:val="en-US"/>
              </w:rPr>
              <w:t>"</w:t>
            </w:r>
          </w:p>
        </w:tc>
        <w:tc>
          <w:tcPr>
            <w:tcW w:w="5550" w:type="dxa"/>
            <w:vAlign w:val="center"/>
          </w:tcPr>
          <w:p w14:paraId="41A179F2" w14:textId="1C845720" w:rsidR="00010AA7" w:rsidRPr="00010AA7" w:rsidRDefault="00010AA7" w:rsidP="00010AA7">
            <w:pPr>
              <w:rPr>
                <w:lang w:val="en-US"/>
              </w:rPr>
            </w:pPr>
            <w:r w:rsidRPr="00010AA7">
              <w:rPr>
                <w:b/>
                <w:bCs/>
              </w:rPr>
              <w:t>Medium Risk</w:t>
            </w:r>
            <w:r>
              <w:rPr>
                <w:b/>
                <w:bCs/>
              </w:rPr>
              <w:br/>
            </w:r>
            <w:r>
              <w:rPr>
                <w:b/>
                <w:bCs/>
                <w:lang w:val="en-US"/>
              </w:rPr>
              <w:br/>
            </w:r>
            <w:r w:rsidRPr="00010AA7">
              <w:rPr>
                <w:b/>
                <w:bCs/>
                <w:lang w:val="en-US"/>
              </w:rPr>
              <w:t>Regulation(s):</w:t>
            </w:r>
            <w:r w:rsidRPr="00010AA7">
              <w:rPr>
                <w:lang w:val="en-US"/>
              </w:rPr>
              <w:t> Real Property Law § 226-b</w:t>
            </w:r>
          </w:p>
          <w:p w14:paraId="6AD005CA" w14:textId="77777777" w:rsidR="00010AA7" w:rsidRPr="00010AA7" w:rsidRDefault="00010AA7" w:rsidP="00010AA7">
            <w:pPr>
              <w:rPr>
                <w:lang w:val="en-US"/>
              </w:rPr>
            </w:pPr>
            <w:r w:rsidRPr="00010AA7">
              <w:rPr>
                <w:b/>
                <w:bCs/>
                <w:lang w:val="en-US"/>
              </w:rPr>
              <w:t>Classification:</w:t>
            </w:r>
            <w:r w:rsidRPr="00010AA7">
              <w:rPr>
                <w:lang w:val="en-US"/>
              </w:rPr>
              <w:t> Enforceable in most contexts</w:t>
            </w:r>
          </w:p>
          <w:p w14:paraId="497AFE29" w14:textId="77777777" w:rsidR="00010AA7" w:rsidRPr="00010AA7" w:rsidRDefault="00010AA7" w:rsidP="00010AA7">
            <w:pPr>
              <w:rPr>
                <w:lang w:val="en-US"/>
              </w:rPr>
            </w:pPr>
            <w:r w:rsidRPr="00010AA7">
              <w:rPr>
                <w:b/>
                <w:bCs/>
                <w:lang w:val="en-US"/>
              </w:rPr>
              <w:t>Explanation:</w:t>
            </w:r>
            <w:r w:rsidRPr="00010AA7">
              <w:rPr>
                <w:lang w:val="en-US"/>
              </w:rPr>
              <w:t> This clause restricts the tenant's right to assign or sublet, which is regulated by law. The landlord's prior written consent is required, but the clause does not provide any further details or exceptions.</w:t>
            </w:r>
          </w:p>
          <w:p w14:paraId="0E753467" w14:textId="77777777" w:rsidR="00010AA7" w:rsidRPr="00010AA7" w:rsidRDefault="00010AA7" w:rsidP="00010AA7">
            <w:pPr>
              <w:rPr>
                <w:lang w:val="en-US"/>
              </w:rPr>
            </w:pPr>
            <w:r w:rsidRPr="00010AA7">
              <w:rPr>
                <w:b/>
                <w:bCs/>
                <w:lang w:val="en-US"/>
              </w:rPr>
              <w:t>Linguistic Traits:</w:t>
            </w:r>
            <w:r w:rsidRPr="00010AA7">
              <w:rPr>
                <w:lang w:val="en-US"/>
              </w:rPr>
              <w:t> Not applicable</w:t>
            </w:r>
          </w:p>
          <w:p w14:paraId="41680E29" w14:textId="77777777" w:rsidR="00010AA7" w:rsidRPr="00010AA7" w:rsidRDefault="00010AA7" w:rsidP="00010AA7">
            <w:pPr>
              <w:rPr>
                <w:lang w:val="en-US"/>
              </w:rPr>
            </w:pPr>
            <w:r w:rsidRPr="00010AA7">
              <w:rPr>
                <w:b/>
                <w:bCs/>
                <w:lang w:val="en-US"/>
              </w:rPr>
              <w:t>Suggested Improvement:</w:t>
            </w:r>
          </w:p>
          <w:p w14:paraId="0A8E924A" w14:textId="11CB6B84" w:rsidR="00A00652" w:rsidRPr="00A00652" w:rsidRDefault="00010AA7" w:rsidP="00A00652">
            <w:pPr>
              <w:rPr>
                <w:lang w:val="en-US"/>
              </w:rPr>
            </w:pPr>
            <w:r w:rsidRPr="00010AA7">
              <w:rPr>
                <w:lang w:val="en-US"/>
              </w:rPr>
              <w:t>Consider adding language to specify the conditions under which assignment or subletting is allowed or prohibited, such as "Tenant shall not assign the lease or sublet the premises without the prior written consent of the Landlord, which shall not be unreasonably withheld."</w:t>
            </w:r>
          </w:p>
        </w:tc>
        <w:tc>
          <w:tcPr>
            <w:tcW w:w="5550" w:type="dxa"/>
            <w:vAlign w:val="center"/>
          </w:tcPr>
          <w:p w14:paraId="1B66E3DE" w14:textId="7017057B" w:rsidR="00383F5D" w:rsidRPr="00383F5D" w:rsidRDefault="00383F5D" w:rsidP="00383F5D">
            <w:pPr>
              <w:rPr>
                <w:lang w:val="en-US"/>
              </w:rPr>
            </w:pPr>
            <w:r>
              <w:rPr>
                <w:lang w:val="en-US"/>
              </w:rPr>
              <w:t>Medium</w:t>
            </w:r>
            <w:r w:rsidR="00C96424">
              <w:rPr>
                <w:lang w:val="en-US"/>
              </w:rPr>
              <w:t xml:space="preserve"> Risk</w:t>
            </w:r>
            <w:r w:rsidR="00C96424">
              <w:rPr>
                <w:lang w:val="en-US"/>
              </w:rPr>
              <w:br/>
            </w:r>
            <w:r w:rsidRPr="00383F5D">
              <w:rPr>
                <w:lang w:val="en-US"/>
              </w:rPr>
              <w:t>This is a standard clause, but under New York law, tenants in buildings with four or more units have a statutory right to request subletting, and landlords cannot unreasonably withhold consent. The clause should reflect this statutory right.</w:t>
            </w:r>
          </w:p>
          <w:p w14:paraId="1A8EE05A" w14:textId="643BE523" w:rsidR="00A00652" w:rsidRPr="00A00652" w:rsidRDefault="00383F5D" w:rsidP="00383F5D">
            <w:pPr>
              <w:rPr>
                <w:b/>
                <w:bCs/>
                <w:lang w:val="en-US"/>
              </w:rPr>
            </w:pPr>
            <w:r w:rsidRPr="00383F5D">
              <w:rPr>
                <w:lang w:val="en-US"/>
              </w:rPr>
              <w:t>Suggested Change</w:t>
            </w:r>
            <w:r w:rsidRPr="00383F5D">
              <w:rPr>
                <w:lang w:val="en-US"/>
              </w:rPr>
              <w:br/>
              <w:t>Replace: "Tenant shall not assign the lease or sublet the premises without the landlord's prior written consent." with "Tenant shall not assign the lease or sublet the premises without the landlord's prior written consent, which shall not be unreasonably withheld in accordance with New York law."</w:t>
            </w:r>
          </w:p>
        </w:tc>
        <w:tc>
          <w:tcPr>
            <w:tcW w:w="1125" w:type="dxa"/>
          </w:tcPr>
          <w:p w14:paraId="6D61F781" w14:textId="77777777" w:rsidR="00A00652" w:rsidRPr="00A00652" w:rsidRDefault="00A00652" w:rsidP="00A00652">
            <w:pPr>
              <w:rPr>
                <w:lang w:val="en-US"/>
              </w:rPr>
            </w:pPr>
          </w:p>
        </w:tc>
      </w:tr>
      <w:tr w:rsidR="00A00652" w:rsidRPr="00A00652" w14:paraId="6460EE25" w14:textId="609CFFE5" w:rsidTr="008B1638">
        <w:trPr>
          <w:tblCellSpacing w:w="15" w:type="dxa"/>
        </w:trPr>
        <w:tc>
          <w:tcPr>
            <w:tcW w:w="585" w:type="dxa"/>
            <w:vAlign w:val="center"/>
            <w:hideMark/>
          </w:tcPr>
          <w:p w14:paraId="4B67639D" w14:textId="77777777" w:rsidR="00A00652" w:rsidRPr="00A00652" w:rsidRDefault="00A00652" w:rsidP="00A00652">
            <w:pPr>
              <w:rPr>
                <w:lang w:val="en-US"/>
              </w:rPr>
            </w:pPr>
            <w:r w:rsidRPr="00A00652">
              <w:rPr>
                <w:lang w:val="en-US"/>
              </w:rPr>
              <w:t>7</w:t>
            </w:r>
          </w:p>
        </w:tc>
        <w:tc>
          <w:tcPr>
            <w:tcW w:w="1770" w:type="dxa"/>
            <w:vAlign w:val="center"/>
            <w:hideMark/>
          </w:tcPr>
          <w:p w14:paraId="586561EA" w14:textId="442395F4" w:rsidR="00A00652" w:rsidRPr="00A00652" w:rsidRDefault="00A00652" w:rsidP="00A00652">
            <w:pPr>
              <w:rPr>
                <w:lang w:val="en-US"/>
              </w:rPr>
            </w:pPr>
            <w:r w:rsidRPr="00A00652">
              <w:rPr>
                <w:b/>
                <w:bCs/>
                <w:lang w:val="en-US"/>
              </w:rPr>
              <w:t>"</w:t>
            </w:r>
            <w:r w:rsidR="00876757" w:rsidRPr="00876757">
              <w:t xml:space="preserve">Tenant must provide written notice of intent to vacate at least 60 </w:t>
            </w:r>
            <w:r w:rsidR="00876757" w:rsidRPr="00876757">
              <w:lastRenderedPageBreak/>
              <w:t>days prior to lease termination.</w:t>
            </w:r>
            <w:r w:rsidRPr="00A00652">
              <w:rPr>
                <w:b/>
                <w:bCs/>
                <w:lang w:val="en-US"/>
              </w:rPr>
              <w:t>"</w:t>
            </w:r>
          </w:p>
        </w:tc>
        <w:tc>
          <w:tcPr>
            <w:tcW w:w="5550" w:type="dxa"/>
            <w:vAlign w:val="center"/>
          </w:tcPr>
          <w:p w14:paraId="4A3649F0" w14:textId="77777777" w:rsidR="00010AA7" w:rsidRPr="00010AA7" w:rsidRDefault="00010AA7" w:rsidP="00010AA7">
            <w:pPr>
              <w:rPr>
                <w:lang w:val="en-US"/>
              </w:rPr>
            </w:pPr>
            <w:r w:rsidRPr="00010AA7">
              <w:rPr>
                <w:b/>
                <w:bCs/>
              </w:rPr>
              <w:lastRenderedPageBreak/>
              <w:t>Medium Risk</w:t>
            </w:r>
            <w:r>
              <w:rPr>
                <w:b/>
                <w:bCs/>
              </w:rPr>
              <w:br/>
            </w:r>
            <w:r>
              <w:rPr>
                <w:b/>
                <w:bCs/>
              </w:rPr>
              <w:br/>
            </w:r>
            <w:r w:rsidRPr="00010AA7">
              <w:rPr>
                <w:b/>
                <w:bCs/>
                <w:lang w:val="en-US"/>
              </w:rPr>
              <w:t>Regulation(s):</w:t>
            </w:r>
            <w:r w:rsidRPr="00010AA7">
              <w:rPr>
                <w:lang w:val="en-US"/>
              </w:rPr>
              <w:t> General Obligations Law § 5-905</w:t>
            </w:r>
          </w:p>
          <w:p w14:paraId="1FBF4F83" w14:textId="77777777" w:rsidR="00010AA7" w:rsidRPr="00010AA7" w:rsidRDefault="00010AA7" w:rsidP="00010AA7">
            <w:pPr>
              <w:rPr>
                <w:lang w:val="en-US"/>
              </w:rPr>
            </w:pPr>
            <w:r w:rsidRPr="00010AA7">
              <w:rPr>
                <w:b/>
                <w:bCs/>
                <w:lang w:val="en-US"/>
              </w:rPr>
              <w:t>Classification:</w:t>
            </w:r>
            <w:r w:rsidRPr="00010AA7">
              <w:rPr>
                <w:lang w:val="en-US"/>
              </w:rPr>
              <w:t> Enforceable in most contexts</w:t>
            </w:r>
          </w:p>
          <w:p w14:paraId="095A0778" w14:textId="77777777" w:rsidR="00010AA7" w:rsidRPr="00010AA7" w:rsidRDefault="00010AA7" w:rsidP="00010AA7">
            <w:pPr>
              <w:rPr>
                <w:lang w:val="en-US"/>
              </w:rPr>
            </w:pPr>
            <w:r w:rsidRPr="00010AA7">
              <w:rPr>
                <w:b/>
                <w:bCs/>
                <w:lang w:val="en-US"/>
              </w:rPr>
              <w:lastRenderedPageBreak/>
              <w:t>Explanation:</w:t>
            </w:r>
            <w:r w:rsidRPr="00010AA7">
              <w:rPr>
                <w:lang w:val="en-US"/>
              </w:rPr>
              <w:t> This clause requires the tenant to provide written notice of intent to vacate, which is allowed by law. However, the required notice period may vary depending on the type of tenancy and the location.</w:t>
            </w:r>
          </w:p>
          <w:p w14:paraId="5DDD46E1" w14:textId="77777777" w:rsidR="00010AA7" w:rsidRPr="00010AA7" w:rsidRDefault="00010AA7" w:rsidP="00010AA7">
            <w:pPr>
              <w:rPr>
                <w:lang w:val="en-US"/>
              </w:rPr>
            </w:pPr>
            <w:r w:rsidRPr="00010AA7">
              <w:rPr>
                <w:b/>
                <w:bCs/>
                <w:lang w:val="en-US"/>
              </w:rPr>
              <w:t>Linguistic Traits:</w:t>
            </w:r>
            <w:r w:rsidRPr="00010AA7">
              <w:rPr>
                <w:lang w:val="en-US"/>
              </w:rPr>
              <w:t> Not applicable</w:t>
            </w:r>
          </w:p>
          <w:p w14:paraId="0CF5201A" w14:textId="77777777" w:rsidR="00010AA7" w:rsidRPr="00010AA7" w:rsidRDefault="00010AA7" w:rsidP="00010AA7">
            <w:pPr>
              <w:rPr>
                <w:lang w:val="en-US"/>
              </w:rPr>
            </w:pPr>
            <w:r w:rsidRPr="00010AA7">
              <w:rPr>
                <w:b/>
                <w:bCs/>
                <w:lang w:val="en-US"/>
              </w:rPr>
              <w:t>Suggested Improvement:</w:t>
            </w:r>
          </w:p>
          <w:p w14:paraId="446A2CB8" w14:textId="4614920B" w:rsidR="00A00652" w:rsidRPr="00A00652" w:rsidRDefault="00010AA7" w:rsidP="00A00652">
            <w:pPr>
              <w:rPr>
                <w:lang w:val="en-US"/>
              </w:rPr>
            </w:pPr>
            <w:r w:rsidRPr="00010AA7">
              <w:rPr>
                <w:lang w:val="en-US"/>
              </w:rPr>
              <w:t>Consider adding language to specify the notice period required by law, such as "Tenant must provide written notice of intent to vacate at least [insert number] days prior to lease termination, as required by law."</w:t>
            </w:r>
          </w:p>
        </w:tc>
        <w:tc>
          <w:tcPr>
            <w:tcW w:w="5550" w:type="dxa"/>
            <w:vAlign w:val="center"/>
          </w:tcPr>
          <w:p w14:paraId="26F67D60" w14:textId="77777777" w:rsidR="00F60F4D" w:rsidRPr="002F39AC" w:rsidRDefault="002F39AC" w:rsidP="00F60F4D">
            <w:pPr>
              <w:rPr>
                <w:lang w:val="en-US"/>
              </w:rPr>
            </w:pPr>
            <w:r>
              <w:rPr>
                <w:lang w:val="en-US"/>
              </w:rPr>
              <w:lastRenderedPageBreak/>
              <w:t>Medium</w:t>
            </w:r>
            <w:r w:rsidR="00C96424">
              <w:rPr>
                <w:lang w:val="en-US"/>
              </w:rPr>
              <w:t xml:space="preserve"> Risk</w:t>
            </w:r>
            <w:r w:rsidR="00F60F4D">
              <w:rPr>
                <w:lang w:val="en-US"/>
              </w:rPr>
              <w:br/>
            </w:r>
            <w:r w:rsidR="00F60F4D">
              <w:rPr>
                <w:lang w:val="en-US"/>
              </w:rPr>
              <w:br/>
            </w:r>
            <w:r w:rsidR="00F60F4D" w:rsidRPr="002F39AC">
              <w:rPr>
                <w:lang w:val="en-US"/>
              </w:rPr>
              <w:t xml:space="preserve">A 60-day notice period is longer than the standard 30 days in New York for most leases. This could be burdensome for the tenant and is not required by law unless specifically </w:t>
            </w:r>
            <w:r w:rsidR="00F60F4D" w:rsidRPr="002F39AC">
              <w:rPr>
                <w:lang w:val="en-US"/>
              </w:rPr>
              <w:lastRenderedPageBreak/>
              <w:t>agreed. The tenant should negotiate for a 30-day notice period.</w:t>
            </w:r>
          </w:p>
          <w:p w14:paraId="38425919" w14:textId="0B2EB455" w:rsidR="00A00652" w:rsidRPr="00A00652" w:rsidRDefault="00F60F4D" w:rsidP="00F60F4D">
            <w:pPr>
              <w:rPr>
                <w:lang w:val="en-US"/>
              </w:rPr>
            </w:pPr>
            <w:r w:rsidRPr="002F39AC">
              <w:rPr>
                <w:lang w:val="en-US"/>
              </w:rPr>
              <w:t>Suggested Change</w:t>
            </w:r>
            <w:r>
              <w:rPr>
                <w:lang w:val="en-US"/>
              </w:rPr>
              <w:br/>
            </w:r>
            <w:r w:rsidRPr="002F39AC">
              <w:rPr>
                <w:lang w:val="en-US"/>
              </w:rPr>
              <w:t>Replace: "Tenant must provide written notice of intent to vacate at least 60 days prior to lease termination." with "Tenant must provide written notice of intent to vacate at least 30 days prior to lease termination, unless otherwise required by law."</w:t>
            </w:r>
          </w:p>
        </w:tc>
        <w:tc>
          <w:tcPr>
            <w:tcW w:w="1125" w:type="dxa"/>
          </w:tcPr>
          <w:p w14:paraId="4008957A" w14:textId="77777777" w:rsidR="00A00652" w:rsidRPr="00A00652" w:rsidRDefault="00A00652" w:rsidP="00A00652">
            <w:pPr>
              <w:rPr>
                <w:lang w:val="en-US"/>
              </w:rPr>
            </w:pPr>
          </w:p>
        </w:tc>
      </w:tr>
      <w:tr w:rsidR="00A00652" w:rsidRPr="00A00652" w14:paraId="756C5135" w14:textId="055DFDEE" w:rsidTr="008B1638">
        <w:trPr>
          <w:tblCellSpacing w:w="15" w:type="dxa"/>
        </w:trPr>
        <w:tc>
          <w:tcPr>
            <w:tcW w:w="585" w:type="dxa"/>
            <w:vAlign w:val="center"/>
            <w:hideMark/>
          </w:tcPr>
          <w:p w14:paraId="759CE804" w14:textId="77777777" w:rsidR="00A00652" w:rsidRPr="00A00652" w:rsidRDefault="00A00652" w:rsidP="00A00652">
            <w:pPr>
              <w:rPr>
                <w:lang w:val="en-US"/>
              </w:rPr>
            </w:pPr>
            <w:r w:rsidRPr="00A00652">
              <w:rPr>
                <w:lang w:val="en-US"/>
              </w:rPr>
              <w:t>8</w:t>
            </w:r>
          </w:p>
        </w:tc>
        <w:tc>
          <w:tcPr>
            <w:tcW w:w="1770" w:type="dxa"/>
            <w:vAlign w:val="center"/>
            <w:hideMark/>
          </w:tcPr>
          <w:p w14:paraId="1F7DD4D8" w14:textId="7278DEAB" w:rsidR="00A00652" w:rsidRPr="00A00652" w:rsidRDefault="00A00652" w:rsidP="00A00652">
            <w:pPr>
              <w:rPr>
                <w:lang w:val="en-US"/>
              </w:rPr>
            </w:pPr>
            <w:r w:rsidRPr="00A00652">
              <w:rPr>
                <w:b/>
                <w:bCs/>
                <w:lang w:val="en-US"/>
              </w:rPr>
              <w:t>"</w:t>
            </w:r>
            <w:r w:rsidR="00876757" w:rsidRPr="00876757">
              <w:t>Tenant shall not withhold rent for any reason without the landlord's prior written consent.</w:t>
            </w:r>
            <w:r w:rsidRPr="00A00652">
              <w:rPr>
                <w:b/>
                <w:bCs/>
                <w:lang w:val="en-US"/>
              </w:rPr>
              <w:t>"</w:t>
            </w:r>
          </w:p>
        </w:tc>
        <w:tc>
          <w:tcPr>
            <w:tcW w:w="5550" w:type="dxa"/>
            <w:vAlign w:val="center"/>
          </w:tcPr>
          <w:p w14:paraId="7DCE51CD" w14:textId="56803E68" w:rsidR="00010AA7" w:rsidRPr="00010AA7" w:rsidRDefault="00010AA7" w:rsidP="00010AA7">
            <w:pPr>
              <w:rPr>
                <w:lang w:val="en-US"/>
              </w:rPr>
            </w:pPr>
            <w:r w:rsidRPr="00010AA7">
              <w:rPr>
                <w:b/>
                <w:bCs/>
              </w:rPr>
              <w:t>High Risk</w:t>
            </w:r>
            <w:r>
              <w:rPr>
                <w:b/>
                <w:bCs/>
                <w:lang w:val="en-US"/>
              </w:rPr>
              <w:br/>
            </w:r>
            <w:r>
              <w:rPr>
                <w:b/>
                <w:bCs/>
                <w:lang w:val="en-US"/>
              </w:rPr>
              <w:br/>
            </w:r>
            <w:r w:rsidRPr="00010AA7">
              <w:rPr>
                <w:b/>
                <w:bCs/>
                <w:lang w:val="en-US"/>
              </w:rPr>
              <w:t>Regulation(s):</w:t>
            </w:r>
            <w:r w:rsidRPr="00010AA7">
              <w:rPr>
                <w:lang w:val="en-US"/>
              </w:rPr>
              <w:t> Real Property Law § 235-b</w:t>
            </w:r>
          </w:p>
          <w:p w14:paraId="6F251856" w14:textId="77777777" w:rsidR="00010AA7" w:rsidRPr="00010AA7" w:rsidRDefault="00010AA7" w:rsidP="00010AA7">
            <w:pPr>
              <w:rPr>
                <w:lang w:val="en-US"/>
              </w:rPr>
            </w:pPr>
            <w:r w:rsidRPr="00010AA7">
              <w:rPr>
                <w:b/>
                <w:bCs/>
                <w:lang w:val="en-US"/>
              </w:rPr>
              <w:t>Classification:</w:t>
            </w:r>
            <w:r w:rsidRPr="00010AA7">
              <w:rPr>
                <w:lang w:val="en-US"/>
              </w:rPr>
              <w:t> Unenforceable under certain conditions</w:t>
            </w:r>
          </w:p>
          <w:p w14:paraId="7D23869C" w14:textId="77777777" w:rsidR="00010AA7" w:rsidRPr="00010AA7" w:rsidRDefault="00010AA7" w:rsidP="00010AA7">
            <w:pPr>
              <w:rPr>
                <w:lang w:val="en-US"/>
              </w:rPr>
            </w:pPr>
            <w:r w:rsidRPr="00010AA7">
              <w:rPr>
                <w:b/>
                <w:bCs/>
                <w:lang w:val="en-US"/>
              </w:rPr>
              <w:t>Explanation:</w:t>
            </w:r>
            <w:r w:rsidRPr="00010AA7">
              <w:rPr>
                <w:lang w:val="en-US"/>
              </w:rPr>
              <w:t> This clause restricts the tenant's right to withhold rent, which is regulated by law. The tenant has the right to withhold rent if the landlord breaches the warranty of habitability.</w:t>
            </w:r>
          </w:p>
          <w:p w14:paraId="56F01A1D" w14:textId="77777777" w:rsidR="00010AA7" w:rsidRPr="00010AA7" w:rsidRDefault="00010AA7" w:rsidP="00010AA7">
            <w:pPr>
              <w:rPr>
                <w:lang w:val="en-US"/>
              </w:rPr>
            </w:pPr>
            <w:r w:rsidRPr="00010AA7">
              <w:rPr>
                <w:b/>
                <w:bCs/>
                <w:lang w:val="en-US"/>
              </w:rPr>
              <w:t>Linguistic Traits:</w:t>
            </w:r>
            <w:r w:rsidRPr="00010AA7">
              <w:rPr>
                <w:lang w:val="en-US"/>
              </w:rPr>
              <w:t> Lexical Ambiguity, Undue Generality</w:t>
            </w:r>
          </w:p>
          <w:p w14:paraId="5426A5B9" w14:textId="77777777" w:rsidR="00010AA7" w:rsidRPr="00010AA7" w:rsidRDefault="00010AA7" w:rsidP="00010AA7">
            <w:pPr>
              <w:rPr>
                <w:lang w:val="en-US"/>
              </w:rPr>
            </w:pPr>
            <w:r w:rsidRPr="00010AA7">
              <w:rPr>
                <w:b/>
                <w:bCs/>
                <w:lang w:val="en-US"/>
              </w:rPr>
              <w:t>Suggested Improvement:</w:t>
            </w:r>
          </w:p>
          <w:p w14:paraId="395B31D2" w14:textId="3BFC0C85" w:rsidR="00A00652" w:rsidRPr="00A00652" w:rsidRDefault="00010AA7" w:rsidP="00A00652">
            <w:pPr>
              <w:rPr>
                <w:lang w:val="en-US"/>
              </w:rPr>
            </w:pPr>
            <w:r w:rsidRPr="00010AA7">
              <w:rPr>
                <w:lang w:val="en-US"/>
              </w:rPr>
              <w:t xml:space="preserve">Consider adding language to specify the conditions under which rent withholding is allowed, such as "Tenant shall </w:t>
            </w:r>
            <w:r w:rsidRPr="00010AA7">
              <w:rPr>
                <w:lang w:val="en-US"/>
              </w:rPr>
              <w:lastRenderedPageBreak/>
              <w:t>not withhold rent except in cases where the Landlord has breached the warranty of habitability, as provided by law."</w:t>
            </w:r>
          </w:p>
        </w:tc>
        <w:tc>
          <w:tcPr>
            <w:tcW w:w="5550" w:type="dxa"/>
            <w:vAlign w:val="center"/>
          </w:tcPr>
          <w:p w14:paraId="2F35EDCF" w14:textId="0E9F2FDE" w:rsidR="00F60F4D" w:rsidRPr="00A00652" w:rsidRDefault="00CA0808" w:rsidP="00F60F4D">
            <w:pPr>
              <w:rPr>
                <w:b/>
                <w:bCs/>
                <w:lang w:val="en-US"/>
              </w:rPr>
            </w:pPr>
            <w:r>
              <w:rPr>
                <w:lang w:val="en-US"/>
              </w:rPr>
              <w:lastRenderedPageBreak/>
              <w:t>High</w:t>
            </w:r>
            <w:r w:rsidR="00C96424">
              <w:rPr>
                <w:lang w:val="en-US"/>
              </w:rPr>
              <w:t xml:space="preserve"> Risk</w:t>
            </w:r>
          </w:p>
          <w:p w14:paraId="331F4EAD" w14:textId="77777777" w:rsidR="00CA0808" w:rsidRPr="00CA0808" w:rsidRDefault="00CA0808" w:rsidP="00CA0808">
            <w:pPr>
              <w:rPr>
                <w:lang w:val="en-US"/>
              </w:rPr>
            </w:pPr>
            <w:r w:rsidRPr="00CA0808">
              <w:rPr>
                <w:lang w:val="en-US"/>
              </w:rPr>
              <w:t>This clause is problematic. Under New York law, tenants have the right to withhold rent if the landlord fails to provide essential services or maintain habitable conditions. This clause attempts to waive that right, which is unenforceable.</w:t>
            </w:r>
          </w:p>
          <w:p w14:paraId="7A930679" w14:textId="6C242551" w:rsidR="00A00652" w:rsidRPr="00A00652" w:rsidRDefault="00CA0808" w:rsidP="002F39AC">
            <w:pPr>
              <w:rPr>
                <w:b/>
                <w:bCs/>
                <w:lang w:val="en-US"/>
              </w:rPr>
            </w:pPr>
            <w:r w:rsidRPr="00CA0808">
              <w:rPr>
                <w:lang w:val="en-US"/>
              </w:rPr>
              <w:t>Suggested Change</w:t>
            </w:r>
            <w:r w:rsidRPr="00CA0808">
              <w:rPr>
                <w:lang w:val="en-US"/>
              </w:rPr>
              <w:br/>
              <w:t>Remove: Tenant shall not withhold rent for any reason without the landlord's prior written consent.</w:t>
            </w:r>
          </w:p>
        </w:tc>
        <w:tc>
          <w:tcPr>
            <w:tcW w:w="1125" w:type="dxa"/>
          </w:tcPr>
          <w:p w14:paraId="5E0C57F8" w14:textId="77777777" w:rsidR="00A00652" w:rsidRPr="00A00652" w:rsidRDefault="00A00652" w:rsidP="00A00652">
            <w:pPr>
              <w:rPr>
                <w:lang w:val="en-US"/>
              </w:rPr>
            </w:pPr>
          </w:p>
        </w:tc>
      </w:tr>
      <w:tr w:rsidR="00A00652" w:rsidRPr="00A00652" w14:paraId="01E3173A" w14:textId="04E387DA" w:rsidTr="009B442C">
        <w:trPr>
          <w:tblCellSpacing w:w="15" w:type="dxa"/>
        </w:trPr>
        <w:tc>
          <w:tcPr>
            <w:tcW w:w="585" w:type="dxa"/>
            <w:vAlign w:val="center"/>
            <w:hideMark/>
          </w:tcPr>
          <w:p w14:paraId="577444D4" w14:textId="77777777" w:rsidR="00A00652" w:rsidRPr="00A00652" w:rsidRDefault="00A00652" w:rsidP="00A00652">
            <w:pPr>
              <w:rPr>
                <w:lang w:val="en-US"/>
              </w:rPr>
            </w:pPr>
            <w:r w:rsidRPr="00A00652">
              <w:rPr>
                <w:lang w:val="en-US"/>
              </w:rPr>
              <w:t>9</w:t>
            </w:r>
          </w:p>
        </w:tc>
        <w:tc>
          <w:tcPr>
            <w:tcW w:w="1770" w:type="dxa"/>
            <w:vAlign w:val="center"/>
          </w:tcPr>
          <w:p w14:paraId="22816C7B" w14:textId="50623837" w:rsidR="00A00652" w:rsidRPr="00A00652" w:rsidRDefault="009B442C" w:rsidP="00A00652">
            <w:pPr>
              <w:rPr>
                <w:lang w:val="en-US"/>
              </w:rPr>
            </w:pPr>
            <w:r>
              <w:rPr>
                <w:lang w:val="en-US"/>
              </w:rPr>
              <w:t>“</w:t>
            </w:r>
            <w:r w:rsidRPr="009B442C">
              <w:rPr>
                <w:lang w:val="en-US"/>
              </w:rPr>
              <w:t>Tenant shall be responsible for all attorney fees incurred due to breach of this lease agreement</w:t>
            </w:r>
            <w:r>
              <w:rPr>
                <w:lang w:val="en-US"/>
              </w:rPr>
              <w:t>”</w:t>
            </w:r>
          </w:p>
        </w:tc>
        <w:tc>
          <w:tcPr>
            <w:tcW w:w="5550" w:type="dxa"/>
            <w:vAlign w:val="center"/>
          </w:tcPr>
          <w:p w14:paraId="3D7FA767" w14:textId="42714AA4" w:rsidR="00D268A6" w:rsidRPr="00D268A6" w:rsidRDefault="00D268A6" w:rsidP="00D268A6">
            <w:pPr>
              <w:rPr>
                <w:lang w:val="en-US"/>
              </w:rPr>
            </w:pPr>
            <w:r w:rsidRPr="00D268A6">
              <w:rPr>
                <w:b/>
                <w:bCs/>
              </w:rPr>
              <w:t>Medium Risk</w:t>
            </w:r>
            <w:r>
              <w:rPr>
                <w:b/>
                <w:bCs/>
                <w:lang w:val="en-US"/>
              </w:rPr>
              <w:br/>
            </w:r>
            <w:r>
              <w:rPr>
                <w:b/>
                <w:bCs/>
                <w:lang w:val="en-US"/>
              </w:rPr>
              <w:br/>
            </w:r>
            <w:r w:rsidRPr="00D268A6">
              <w:rPr>
                <w:b/>
                <w:bCs/>
                <w:lang w:val="en-US"/>
              </w:rPr>
              <w:t>Regulation(s):</w:t>
            </w:r>
            <w:r w:rsidRPr="00D268A6">
              <w:rPr>
                <w:lang w:val="en-US"/>
              </w:rPr>
              <w:t> Real Property Law § 234</w:t>
            </w:r>
          </w:p>
          <w:p w14:paraId="6545E62B" w14:textId="77777777" w:rsidR="00D268A6" w:rsidRPr="00D268A6" w:rsidRDefault="00D268A6" w:rsidP="00D268A6">
            <w:pPr>
              <w:rPr>
                <w:lang w:val="en-US"/>
              </w:rPr>
            </w:pPr>
            <w:r w:rsidRPr="00D268A6">
              <w:rPr>
                <w:b/>
                <w:bCs/>
                <w:lang w:val="en-US"/>
              </w:rPr>
              <w:t>Classification:</w:t>
            </w:r>
            <w:r w:rsidRPr="00D268A6">
              <w:rPr>
                <w:lang w:val="en-US"/>
              </w:rPr>
              <w:t> Enforceable in most contexts</w:t>
            </w:r>
          </w:p>
          <w:p w14:paraId="459BF1F6" w14:textId="77777777" w:rsidR="00D268A6" w:rsidRPr="00D268A6" w:rsidRDefault="00D268A6" w:rsidP="00D268A6">
            <w:pPr>
              <w:rPr>
                <w:lang w:val="en-US"/>
              </w:rPr>
            </w:pPr>
            <w:r w:rsidRPr="00D268A6">
              <w:rPr>
                <w:b/>
                <w:bCs/>
                <w:lang w:val="en-US"/>
              </w:rPr>
              <w:t>Explanation:</w:t>
            </w:r>
            <w:r w:rsidRPr="00D268A6">
              <w:rPr>
                <w:lang w:val="en-US"/>
              </w:rPr>
              <w:t xml:space="preserve"> This clause makes the tenant responsible for attorney fees, which </w:t>
            </w:r>
            <w:proofErr w:type="gramStart"/>
            <w:r w:rsidRPr="00D268A6">
              <w:rPr>
                <w:lang w:val="en-US"/>
              </w:rPr>
              <w:t>is</w:t>
            </w:r>
            <w:proofErr w:type="gramEnd"/>
            <w:r w:rsidRPr="00D268A6">
              <w:rPr>
                <w:lang w:val="en-US"/>
              </w:rPr>
              <w:t xml:space="preserve"> allowed by law. However, the law also provides that the tenant has a reciprocal right to recover attorney fees if the landlord breaches the lease.</w:t>
            </w:r>
          </w:p>
          <w:p w14:paraId="0A9E4B41" w14:textId="77777777" w:rsidR="00D268A6" w:rsidRPr="00D268A6" w:rsidRDefault="00D268A6" w:rsidP="00D268A6">
            <w:pPr>
              <w:rPr>
                <w:lang w:val="en-US"/>
              </w:rPr>
            </w:pPr>
            <w:r w:rsidRPr="00D268A6">
              <w:rPr>
                <w:b/>
                <w:bCs/>
                <w:lang w:val="en-US"/>
              </w:rPr>
              <w:t>Linguistic Traits:</w:t>
            </w:r>
            <w:r w:rsidRPr="00D268A6">
              <w:rPr>
                <w:lang w:val="en-US"/>
              </w:rPr>
              <w:t> Not applicable</w:t>
            </w:r>
          </w:p>
          <w:p w14:paraId="75B9AAC4" w14:textId="77777777" w:rsidR="00D268A6" w:rsidRPr="00D268A6" w:rsidRDefault="00D268A6" w:rsidP="00D268A6">
            <w:pPr>
              <w:rPr>
                <w:lang w:val="en-US"/>
              </w:rPr>
            </w:pPr>
            <w:r w:rsidRPr="00D268A6">
              <w:rPr>
                <w:b/>
                <w:bCs/>
                <w:lang w:val="en-US"/>
              </w:rPr>
              <w:t>Suggested Improvement:</w:t>
            </w:r>
          </w:p>
          <w:p w14:paraId="5A2B8100" w14:textId="0048307D" w:rsidR="00A00652" w:rsidRPr="00A00652" w:rsidRDefault="00D268A6" w:rsidP="009B442C">
            <w:pPr>
              <w:rPr>
                <w:lang w:val="en-US"/>
              </w:rPr>
            </w:pPr>
            <w:r w:rsidRPr="00D268A6">
              <w:rPr>
                <w:lang w:val="en-US"/>
              </w:rPr>
              <w:t>Consider adding language to specify the reciprocal right to recover attorney fees, such as "Tenant shall be responsible for all attorney fees incurred due to breach of this lease agreement, and Landlord shall be responsible for all attorney fees incurred due to breach of this lease agreement by Landlord."</w:t>
            </w:r>
          </w:p>
        </w:tc>
        <w:tc>
          <w:tcPr>
            <w:tcW w:w="5550" w:type="dxa"/>
            <w:vAlign w:val="center"/>
          </w:tcPr>
          <w:p w14:paraId="6B5DF9A3" w14:textId="2BC0F7F1" w:rsidR="009B442C" w:rsidRPr="009B442C" w:rsidRDefault="00C96424" w:rsidP="009B442C">
            <w:pPr>
              <w:rPr>
                <w:lang w:val="en-US"/>
              </w:rPr>
            </w:pPr>
            <w:r>
              <w:rPr>
                <w:lang w:val="en-US"/>
              </w:rPr>
              <w:t>High Risk</w:t>
            </w:r>
            <w:r>
              <w:rPr>
                <w:lang w:val="en-US"/>
              </w:rPr>
              <w:br/>
            </w:r>
            <w:r>
              <w:rPr>
                <w:lang w:val="en-US"/>
              </w:rPr>
              <w:br/>
            </w:r>
            <w:r w:rsidR="009B442C" w:rsidRPr="009B442C">
              <w:rPr>
                <w:lang w:val="en-US"/>
              </w:rPr>
              <w:t xml:space="preserve">This is a high-risk clause. It makes the tenant liable for all attorney fees if they breach the </w:t>
            </w:r>
            <w:proofErr w:type="gramStart"/>
            <w:r w:rsidR="009B442C" w:rsidRPr="009B442C">
              <w:rPr>
                <w:lang w:val="en-US"/>
              </w:rPr>
              <w:t>lease, but</w:t>
            </w:r>
            <w:proofErr w:type="gramEnd"/>
            <w:r w:rsidR="009B442C" w:rsidRPr="009B442C">
              <w:rPr>
                <w:lang w:val="en-US"/>
              </w:rPr>
              <w:t xml:space="preserve"> does not provide for reciprocal rights if the landlord breaches. In New York, such clauses must be reciprocal to be enforceable.</w:t>
            </w:r>
          </w:p>
          <w:p w14:paraId="5200C06E" w14:textId="28219DF8" w:rsidR="00A00652" w:rsidRPr="00A00652" w:rsidRDefault="009B442C" w:rsidP="00A00652">
            <w:pPr>
              <w:rPr>
                <w:b/>
                <w:bCs/>
                <w:lang w:val="en-US"/>
              </w:rPr>
            </w:pPr>
            <w:r w:rsidRPr="009B442C">
              <w:rPr>
                <w:lang w:val="en-US"/>
              </w:rPr>
              <w:t>Suggested Change</w:t>
            </w:r>
            <w:r w:rsidRPr="009B442C">
              <w:rPr>
                <w:lang w:val="en-US"/>
              </w:rPr>
              <w:br/>
              <w:t>Replace: "Tenant shall be responsible for all attorney fees incurred due to breach of this lease agreement." with "In the event of any legal action arising from this lease, the prevailing party shall be entitled to reasonable attorney fees."</w:t>
            </w:r>
          </w:p>
        </w:tc>
        <w:tc>
          <w:tcPr>
            <w:tcW w:w="1125" w:type="dxa"/>
          </w:tcPr>
          <w:p w14:paraId="4600E543" w14:textId="77777777" w:rsidR="00A00652" w:rsidRPr="00A00652" w:rsidRDefault="00A00652" w:rsidP="00A00652">
            <w:pPr>
              <w:rPr>
                <w:lang w:val="en-US"/>
              </w:rPr>
            </w:pPr>
          </w:p>
        </w:tc>
      </w:tr>
      <w:tr w:rsidR="00A00652" w:rsidRPr="00A00652" w14:paraId="4B40ED35" w14:textId="40966BB9" w:rsidTr="009B442C">
        <w:trPr>
          <w:tblCellSpacing w:w="15" w:type="dxa"/>
        </w:trPr>
        <w:tc>
          <w:tcPr>
            <w:tcW w:w="585" w:type="dxa"/>
            <w:vAlign w:val="center"/>
            <w:hideMark/>
          </w:tcPr>
          <w:p w14:paraId="7FFEC8AF" w14:textId="77777777" w:rsidR="00A00652" w:rsidRPr="00A00652" w:rsidRDefault="00A00652" w:rsidP="00A00652">
            <w:pPr>
              <w:rPr>
                <w:lang w:val="en-US"/>
              </w:rPr>
            </w:pPr>
            <w:r w:rsidRPr="00A00652">
              <w:rPr>
                <w:lang w:val="en-US"/>
              </w:rPr>
              <w:t>10</w:t>
            </w:r>
          </w:p>
        </w:tc>
        <w:tc>
          <w:tcPr>
            <w:tcW w:w="1770" w:type="dxa"/>
            <w:vAlign w:val="center"/>
          </w:tcPr>
          <w:p w14:paraId="6C65DFC1" w14:textId="77C420DE" w:rsidR="00A00652" w:rsidRPr="00A00652" w:rsidRDefault="009B442C" w:rsidP="00A00652">
            <w:pPr>
              <w:rPr>
                <w:lang w:val="en-US"/>
              </w:rPr>
            </w:pPr>
            <w:r w:rsidRPr="009B442C">
              <w:rPr>
                <w:lang w:val="en-US"/>
              </w:rPr>
              <w:t>"Landlord may terminate tenancy with a 30-day notice without cause."</w:t>
            </w:r>
          </w:p>
        </w:tc>
        <w:tc>
          <w:tcPr>
            <w:tcW w:w="5550" w:type="dxa"/>
            <w:vAlign w:val="center"/>
          </w:tcPr>
          <w:p w14:paraId="50428704" w14:textId="77777777" w:rsidR="00D268A6" w:rsidRPr="00D268A6" w:rsidRDefault="00D268A6" w:rsidP="00D268A6">
            <w:pPr>
              <w:rPr>
                <w:b/>
                <w:bCs/>
                <w:lang w:val="en-US"/>
              </w:rPr>
            </w:pPr>
            <w:r>
              <w:rPr>
                <w:b/>
                <w:bCs/>
                <w:lang w:val="en-US"/>
              </w:rPr>
              <w:t>Medium Risk</w:t>
            </w:r>
            <w:r>
              <w:rPr>
                <w:b/>
                <w:bCs/>
                <w:lang w:val="en-US"/>
              </w:rPr>
              <w:br/>
            </w:r>
            <w:r>
              <w:rPr>
                <w:b/>
                <w:bCs/>
                <w:lang w:val="en-US"/>
              </w:rPr>
              <w:br/>
            </w:r>
            <w:r w:rsidRPr="00D268A6">
              <w:rPr>
                <w:b/>
                <w:bCs/>
                <w:lang w:val="en-US"/>
              </w:rPr>
              <w:t>Regulation(s): </w:t>
            </w:r>
            <w:r w:rsidRPr="00A64802">
              <w:rPr>
                <w:lang w:val="en-US"/>
              </w:rPr>
              <w:t>Real Property Law § 232-a; Real Property Law § 232-b</w:t>
            </w:r>
          </w:p>
          <w:p w14:paraId="234287E3" w14:textId="77777777" w:rsidR="00D268A6" w:rsidRPr="00D268A6" w:rsidRDefault="00D268A6" w:rsidP="00D268A6">
            <w:pPr>
              <w:rPr>
                <w:lang w:val="en-US"/>
              </w:rPr>
            </w:pPr>
            <w:r w:rsidRPr="00D268A6">
              <w:rPr>
                <w:b/>
                <w:bCs/>
                <w:lang w:val="en-US"/>
              </w:rPr>
              <w:lastRenderedPageBreak/>
              <w:t>Classification:</w:t>
            </w:r>
            <w:r w:rsidRPr="00D268A6">
              <w:rPr>
                <w:lang w:val="en-US"/>
              </w:rPr>
              <w:t> Enforceable in most contexts</w:t>
            </w:r>
          </w:p>
          <w:p w14:paraId="4A63C45D" w14:textId="77777777" w:rsidR="00D268A6" w:rsidRPr="00D268A6" w:rsidRDefault="00D268A6" w:rsidP="00D268A6">
            <w:pPr>
              <w:rPr>
                <w:lang w:val="en-US"/>
              </w:rPr>
            </w:pPr>
            <w:r w:rsidRPr="00D268A6">
              <w:rPr>
                <w:b/>
                <w:bCs/>
                <w:lang w:val="en-US"/>
              </w:rPr>
              <w:t>Explanation: </w:t>
            </w:r>
            <w:r w:rsidRPr="00D268A6">
              <w:rPr>
                <w:lang w:val="en-US"/>
              </w:rPr>
              <w:t>This clause allows the landlord to terminate the tenancy without cause, which is regulated by law. The required notice period may vary depending on the type of tenancy and the location.</w:t>
            </w:r>
          </w:p>
          <w:p w14:paraId="707106C3" w14:textId="77777777" w:rsidR="00D268A6" w:rsidRPr="00D268A6" w:rsidRDefault="00D268A6" w:rsidP="00D268A6">
            <w:pPr>
              <w:rPr>
                <w:b/>
                <w:bCs/>
                <w:lang w:val="en-US"/>
              </w:rPr>
            </w:pPr>
            <w:r w:rsidRPr="00D268A6">
              <w:rPr>
                <w:b/>
                <w:bCs/>
                <w:lang w:val="en-US"/>
              </w:rPr>
              <w:t>Linguistic Traits:</w:t>
            </w:r>
            <w:r w:rsidRPr="00D268A6">
              <w:rPr>
                <w:lang w:val="en-US"/>
              </w:rPr>
              <w:t> Not applicable</w:t>
            </w:r>
          </w:p>
          <w:p w14:paraId="3B1D6505" w14:textId="77777777" w:rsidR="00D268A6" w:rsidRPr="00D268A6" w:rsidRDefault="00D268A6" w:rsidP="00D268A6">
            <w:pPr>
              <w:rPr>
                <w:b/>
                <w:bCs/>
                <w:lang w:val="en-US"/>
              </w:rPr>
            </w:pPr>
            <w:r w:rsidRPr="00D268A6">
              <w:rPr>
                <w:b/>
                <w:bCs/>
                <w:lang w:val="en-US"/>
              </w:rPr>
              <w:t>Suggested Improvement:</w:t>
            </w:r>
          </w:p>
          <w:p w14:paraId="1B45DB89" w14:textId="4FAC513A" w:rsidR="00A00652" w:rsidRPr="00A64802" w:rsidRDefault="00D268A6" w:rsidP="009B442C">
            <w:pPr>
              <w:rPr>
                <w:lang w:val="en-US"/>
              </w:rPr>
            </w:pPr>
            <w:r w:rsidRPr="00D268A6">
              <w:rPr>
                <w:lang w:val="en-US"/>
              </w:rPr>
              <w:t>Consider adding language to specify the notice period required by law, such as "Landlord may terminate tenancy with a [insert number]-day notice without cause, as provided by law."</w:t>
            </w:r>
          </w:p>
        </w:tc>
        <w:tc>
          <w:tcPr>
            <w:tcW w:w="5550" w:type="dxa"/>
            <w:vAlign w:val="center"/>
          </w:tcPr>
          <w:p w14:paraId="63CA1C2F" w14:textId="50D58E4D" w:rsidR="009B442C" w:rsidRPr="009B442C" w:rsidRDefault="00C96424" w:rsidP="009B442C">
            <w:pPr>
              <w:rPr>
                <w:lang w:val="en-US"/>
              </w:rPr>
            </w:pPr>
            <w:r>
              <w:rPr>
                <w:lang w:val="en-US"/>
              </w:rPr>
              <w:lastRenderedPageBreak/>
              <w:t>High Risk</w:t>
            </w:r>
            <w:r>
              <w:rPr>
                <w:lang w:val="en-US"/>
              </w:rPr>
              <w:br/>
            </w:r>
            <w:r>
              <w:rPr>
                <w:lang w:val="en-US"/>
              </w:rPr>
              <w:br/>
            </w:r>
            <w:r w:rsidR="009B442C" w:rsidRPr="009B442C">
              <w:rPr>
                <w:lang w:val="en-US"/>
              </w:rPr>
              <w:t xml:space="preserve">This is a high-risk clause. In New York, especially for rent-stabilized or rent-controlled apartments, and in many cases for market-rate leases, landlords cannot terminate a </w:t>
            </w:r>
            <w:r w:rsidR="009B442C" w:rsidRPr="009B442C">
              <w:rPr>
                <w:lang w:val="en-US"/>
              </w:rPr>
              <w:lastRenderedPageBreak/>
              <w:t>lease without cause during the lease term. This clause may be unenforceable and should be clarified to comply with New York law.</w:t>
            </w:r>
          </w:p>
          <w:p w14:paraId="6203EA50" w14:textId="5F7CE7E2" w:rsidR="00A00652" w:rsidRPr="00A00652" w:rsidRDefault="009B442C" w:rsidP="00A00652">
            <w:pPr>
              <w:rPr>
                <w:b/>
                <w:bCs/>
                <w:lang w:val="en-US"/>
              </w:rPr>
            </w:pPr>
            <w:r w:rsidRPr="009B442C">
              <w:rPr>
                <w:lang w:val="en-US"/>
              </w:rPr>
              <w:t>Suggested Change</w:t>
            </w:r>
            <w:r w:rsidRPr="009B442C">
              <w:rPr>
                <w:lang w:val="en-US"/>
              </w:rPr>
              <w:br/>
              <w:t>Replace: "Landlord may terminate tenancy with a 30-day notice without cause." with "Landlord may terminate tenancy only in accordance with applicable New York law, which may require cause and proper notice."</w:t>
            </w:r>
          </w:p>
        </w:tc>
        <w:tc>
          <w:tcPr>
            <w:tcW w:w="1125" w:type="dxa"/>
          </w:tcPr>
          <w:p w14:paraId="54BEE356" w14:textId="77777777" w:rsidR="00A00652" w:rsidRPr="00A00652" w:rsidRDefault="00A00652" w:rsidP="00A00652">
            <w:pPr>
              <w:rPr>
                <w:lang w:val="en-US"/>
              </w:rPr>
            </w:pPr>
          </w:p>
        </w:tc>
      </w:tr>
      <w:tr w:rsidR="00A00652" w:rsidRPr="00A00652" w14:paraId="5FF13A81" w14:textId="16696B87" w:rsidTr="009B442C">
        <w:trPr>
          <w:tblCellSpacing w:w="15" w:type="dxa"/>
        </w:trPr>
        <w:tc>
          <w:tcPr>
            <w:tcW w:w="585" w:type="dxa"/>
            <w:vAlign w:val="center"/>
            <w:hideMark/>
          </w:tcPr>
          <w:p w14:paraId="14D8E48C" w14:textId="77777777" w:rsidR="00A00652" w:rsidRPr="00A00652" w:rsidRDefault="00A00652" w:rsidP="00A00652">
            <w:pPr>
              <w:rPr>
                <w:lang w:val="en-US"/>
              </w:rPr>
            </w:pPr>
            <w:r w:rsidRPr="00A00652">
              <w:rPr>
                <w:lang w:val="en-US"/>
              </w:rPr>
              <w:t>11</w:t>
            </w:r>
          </w:p>
        </w:tc>
        <w:tc>
          <w:tcPr>
            <w:tcW w:w="1770" w:type="dxa"/>
            <w:vAlign w:val="center"/>
          </w:tcPr>
          <w:p w14:paraId="5FC47D9D" w14:textId="36337631" w:rsidR="00A00652" w:rsidRPr="00A00652" w:rsidRDefault="00D151F4" w:rsidP="00A00652">
            <w:pPr>
              <w:rPr>
                <w:lang w:val="en-US"/>
              </w:rPr>
            </w:pPr>
            <w:r w:rsidRPr="00D151F4">
              <w:rPr>
                <w:lang w:val="en-US"/>
              </w:rPr>
              <w:t>"Tenant shall be liable for early termination fees as specified"</w:t>
            </w:r>
          </w:p>
        </w:tc>
        <w:tc>
          <w:tcPr>
            <w:tcW w:w="5550" w:type="dxa"/>
            <w:vAlign w:val="center"/>
          </w:tcPr>
          <w:p w14:paraId="2B8F9187" w14:textId="77777777" w:rsidR="00677100" w:rsidRPr="00677100" w:rsidRDefault="00A05815" w:rsidP="00677100">
            <w:pPr>
              <w:rPr>
                <w:lang w:val="en-US"/>
              </w:rPr>
            </w:pPr>
            <w:r>
              <w:rPr>
                <w:b/>
                <w:bCs/>
                <w:lang w:val="en-US"/>
              </w:rPr>
              <w:t>Low Risk</w:t>
            </w:r>
            <w:r>
              <w:rPr>
                <w:b/>
                <w:bCs/>
                <w:lang w:val="en-US"/>
              </w:rPr>
              <w:br/>
            </w:r>
            <w:r>
              <w:rPr>
                <w:b/>
                <w:bCs/>
                <w:lang w:val="en-US"/>
              </w:rPr>
              <w:br/>
            </w:r>
            <w:r w:rsidR="00677100" w:rsidRPr="00677100">
              <w:rPr>
                <w:b/>
                <w:bCs/>
                <w:lang w:val="en-US"/>
              </w:rPr>
              <w:t>Regulation(s):</w:t>
            </w:r>
            <w:r w:rsidR="00677100" w:rsidRPr="00677100">
              <w:rPr>
                <w:lang w:val="en-US"/>
              </w:rPr>
              <w:t> None</w:t>
            </w:r>
          </w:p>
          <w:p w14:paraId="3DCEA436" w14:textId="77777777" w:rsidR="00677100" w:rsidRPr="00677100" w:rsidRDefault="00677100" w:rsidP="00677100">
            <w:pPr>
              <w:rPr>
                <w:lang w:val="en-US"/>
              </w:rPr>
            </w:pPr>
            <w:r w:rsidRPr="00677100">
              <w:rPr>
                <w:b/>
                <w:bCs/>
                <w:lang w:val="en-US"/>
              </w:rPr>
              <w:t>Classification:</w:t>
            </w:r>
            <w:r w:rsidRPr="00677100">
              <w:rPr>
                <w:lang w:val="en-US"/>
              </w:rPr>
              <w:t> Enforceable</w:t>
            </w:r>
          </w:p>
          <w:p w14:paraId="3B7E7FFD" w14:textId="77777777" w:rsidR="00677100" w:rsidRPr="00677100" w:rsidRDefault="00677100" w:rsidP="00677100">
            <w:pPr>
              <w:rPr>
                <w:lang w:val="en-US"/>
              </w:rPr>
            </w:pPr>
            <w:r w:rsidRPr="00677100">
              <w:rPr>
                <w:b/>
                <w:bCs/>
                <w:lang w:val="en-US"/>
              </w:rPr>
              <w:t>Explanation:</w:t>
            </w:r>
            <w:r w:rsidRPr="00677100">
              <w:rPr>
                <w:lang w:val="en-US"/>
              </w:rPr>
              <w:t> This clause makes the tenant liable for early termination fees, which is a standard lease provision.</w:t>
            </w:r>
          </w:p>
          <w:p w14:paraId="7F00D49D" w14:textId="77777777" w:rsidR="00677100" w:rsidRPr="00677100" w:rsidRDefault="00677100" w:rsidP="00677100">
            <w:pPr>
              <w:rPr>
                <w:lang w:val="en-US"/>
              </w:rPr>
            </w:pPr>
            <w:r w:rsidRPr="00677100">
              <w:rPr>
                <w:b/>
                <w:bCs/>
                <w:lang w:val="en-US"/>
              </w:rPr>
              <w:t>Linguistic Traits:</w:t>
            </w:r>
            <w:r w:rsidRPr="00677100">
              <w:rPr>
                <w:lang w:val="en-US"/>
              </w:rPr>
              <w:t> Not applicable</w:t>
            </w:r>
          </w:p>
          <w:p w14:paraId="5DE984B8" w14:textId="77777777" w:rsidR="00677100" w:rsidRPr="00677100" w:rsidRDefault="00677100" w:rsidP="00677100">
            <w:pPr>
              <w:rPr>
                <w:lang w:val="en-US"/>
              </w:rPr>
            </w:pPr>
            <w:r w:rsidRPr="00677100">
              <w:rPr>
                <w:b/>
                <w:bCs/>
                <w:lang w:val="en-US"/>
              </w:rPr>
              <w:t>Suggested Improvement:</w:t>
            </w:r>
          </w:p>
          <w:p w14:paraId="53C29B83" w14:textId="2B77127C" w:rsidR="00677100" w:rsidRPr="00677100" w:rsidRDefault="00677100" w:rsidP="00677100">
            <w:pPr>
              <w:rPr>
                <w:lang w:val="en-US"/>
              </w:rPr>
            </w:pPr>
            <w:r w:rsidRPr="00677100">
              <w:rPr>
                <w:lang w:val="en-US"/>
              </w:rPr>
              <w:t xml:space="preserve">No changes </w:t>
            </w:r>
            <w:proofErr w:type="gramStart"/>
            <w:r w:rsidRPr="00677100">
              <w:rPr>
                <w:lang w:val="en-US"/>
              </w:rPr>
              <w:t>needed</w:t>
            </w:r>
            <w:proofErr w:type="gramEnd"/>
            <w:r w:rsidRPr="00677100">
              <w:rPr>
                <w:lang w:val="en-US"/>
              </w:rPr>
              <w:t>.</w:t>
            </w:r>
          </w:p>
          <w:p w14:paraId="1013D711" w14:textId="4A57C983" w:rsidR="00A00652" w:rsidRPr="00A00652" w:rsidRDefault="00A00652" w:rsidP="00D151F4">
            <w:pPr>
              <w:rPr>
                <w:lang w:val="en-US"/>
              </w:rPr>
            </w:pPr>
          </w:p>
        </w:tc>
        <w:tc>
          <w:tcPr>
            <w:tcW w:w="5550" w:type="dxa"/>
            <w:vAlign w:val="center"/>
          </w:tcPr>
          <w:p w14:paraId="7A9D53DB" w14:textId="2457A159" w:rsidR="009A4119" w:rsidRPr="009A4119" w:rsidRDefault="00C96424" w:rsidP="009A4119">
            <w:pPr>
              <w:rPr>
                <w:lang w:val="en-US"/>
              </w:rPr>
            </w:pPr>
            <w:r>
              <w:rPr>
                <w:lang w:val="en-US"/>
              </w:rPr>
              <w:t>High Risk</w:t>
            </w:r>
            <w:r>
              <w:rPr>
                <w:lang w:val="en-US"/>
              </w:rPr>
              <w:br/>
            </w:r>
            <w:r>
              <w:rPr>
                <w:lang w:val="en-US"/>
              </w:rPr>
              <w:br/>
            </w:r>
            <w:r w:rsidR="009A4119" w:rsidRPr="009A4119">
              <w:rPr>
                <w:lang w:val="en-US"/>
              </w:rPr>
              <w:t>The clause references early termination fees but does not specify the amount or calculation method. This lack of specificity is risky for the tenant, as it could lead to arbitrary or excessive charges.</w:t>
            </w:r>
          </w:p>
          <w:p w14:paraId="642E5149" w14:textId="6D5181A3" w:rsidR="00A00652" w:rsidRPr="00A00652" w:rsidRDefault="009A4119" w:rsidP="009A4119">
            <w:pPr>
              <w:rPr>
                <w:lang w:val="en-US"/>
              </w:rPr>
            </w:pPr>
            <w:r w:rsidRPr="009A4119">
              <w:rPr>
                <w:lang w:val="en-US"/>
              </w:rPr>
              <w:t>Suggested Change</w:t>
            </w:r>
            <w:r w:rsidRPr="009A4119">
              <w:rPr>
                <w:lang w:val="en-US"/>
              </w:rPr>
              <w:br/>
              <w:t>Replace: "Tenant shall be liable for early termination fees as specified" with "Tenant shall be liable for early termination fees only as specifically detailed in this agreement, and such fees shall be reasonable and in accordance with New York law."</w:t>
            </w:r>
          </w:p>
        </w:tc>
        <w:tc>
          <w:tcPr>
            <w:tcW w:w="1125" w:type="dxa"/>
          </w:tcPr>
          <w:p w14:paraId="1BE024EE" w14:textId="77777777" w:rsidR="00A00652" w:rsidRPr="00A00652" w:rsidRDefault="00A00652" w:rsidP="00A00652">
            <w:pPr>
              <w:rPr>
                <w:lang w:val="en-US"/>
              </w:rPr>
            </w:pPr>
          </w:p>
        </w:tc>
      </w:tr>
      <w:tr w:rsidR="00A00652" w:rsidRPr="00A00652" w14:paraId="31A87EFD" w14:textId="1A8B605D" w:rsidTr="009B442C">
        <w:trPr>
          <w:tblCellSpacing w:w="15" w:type="dxa"/>
        </w:trPr>
        <w:tc>
          <w:tcPr>
            <w:tcW w:w="585" w:type="dxa"/>
            <w:vAlign w:val="center"/>
            <w:hideMark/>
          </w:tcPr>
          <w:p w14:paraId="445E50A9" w14:textId="77777777" w:rsidR="00A00652" w:rsidRPr="00A00652" w:rsidRDefault="00A00652" w:rsidP="00A00652">
            <w:pPr>
              <w:rPr>
                <w:lang w:val="en-US"/>
              </w:rPr>
            </w:pPr>
            <w:r w:rsidRPr="00A00652">
              <w:rPr>
                <w:lang w:val="en-US"/>
              </w:rPr>
              <w:lastRenderedPageBreak/>
              <w:t>12</w:t>
            </w:r>
          </w:p>
        </w:tc>
        <w:tc>
          <w:tcPr>
            <w:tcW w:w="1770" w:type="dxa"/>
            <w:vAlign w:val="center"/>
          </w:tcPr>
          <w:p w14:paraId="71494F83" w14:textId="4A80242A" w:rsidR="00A00652" w:rsidRPr="00A00652" w:rsidRDefault="00D151F4" w:rsidP="00A00652">
            <w:pPr>
              <w:rPr>
                <w:lang w:val="en-US"/>
              </w:rPr>
            </w:pPr>
            <w:r w:rsidRPr="00D151F4">
              <w:rPr>
                <w:lang w:val="en-US"/>
              </w:rPr>
              <w:t>"Landlord may enter and remove tenant's belongings if rent is unpaid for 30 days."</w:t>
            </w:r>
          </w:p>
        </w:tc>
        <w:tc>
          <w:tcPr>
            <w:tcW w:w="5550" w:type="dxa"/>
            <w:vAlign w:val="center"/>
          </w:tcPr>
          <w:p w14:paraId="5B53AF83" w14:textId="16ECCFF2" w:rsidR="00395490" w:rsidRPr="00395490" w:rsidRDefault="00395490" w:rsidP="00395490">
            <w:pPr>
              <w:rPr>
                <w:lang w:val="en-US"/>
              </w:rPr>
            </w:pPr>
            <w:r w:rsidRPr="00395490">
              <w:rPr>
                <w:b/>
                <w:bCs/>
              </w:rPr>
              <w:t>High Risk</w:t>
            </w:r>
            <w:r>
              <w:rPr>
                <w:b/>
                <w:bCs/>
                <w:lang w:val="en-US"/>
              </w:rPr>
              <w:br/>
            </w:r>
            <w:r>
              <w:rPr>
                <w:b/>
                <w:bCs/>
                <w:lang w:val="en-US"/>
              </w:rPr>
              <w:br/>
            </w:r>
            <w:r w:rsidRPr="00395490">
              <w:rPr>
                <w:b/>
                <w:bCs/>
                <w:lang w:val="en-US"/>
              </w:rPr>
              <w:t>Regulation(s):</w:t>
            </w:r>
            <w:r w:rsidRPr="00395490">
              <w:rPr>
                <w:lang w:val="en-US"/>
              </w:rPr>
              <w:t> Real Property Law § 235; RPAPL § 749</w:t>
            </w:r>
          </w:p>
          <w:p w14:paraId="34811134" w14:textId="77777777" w:rsidR="00395490" w:rsidRPr="00395490" w:rsidRDefault="00395490" w:rsidP="00395490">
            <w:pPr>
              <w:rPr>
                <w:lang w:val="en-US"/>
              </w:rPr>
            </w:pPr>
            <w:r w:rsidRPr="00395490">
              <w:rPr>
                <w:b/>
                <w:bCs/>
                <w:lang w:val="en-US"/>
              </w:rPr>
              <w:t>Classification:</w:t>
            </w:r>
            <w:r w:rsidRPr="00395490">
              <w:rPr>
                <w:lang w:val="en-US"/>
              </w:rPr>
              <w:t> Unenforceable under certain conditions</w:t>
            </w:r>
          </w:p>
          <w:p w14:paraId="567DBED9" w14:textId="77777777" w:rsidR="00395490" w:rsidRPr="00395490" w:rsidRDefault="00395490" w:rsidP="00395490">
            <w:pPr>
              <w:rPr>
                <w:lang w:val="en-US"/>
              </w:rPr>
            </w:pPr>
            <w:r w:rsidRPr="00395490">
              <w:rPr>
                <w:b/>
                <w:bCs/>
                <w:lang w:val="en-US"/>
              </w:rPr>
              <w:t>Explanation:</w:t>
            </w:r>
            <w:r w:rsidRPr="00395490">
              <w:rPr>
                <w:lang w:val="en-US"/>
              </w:rPr>
              <w:t> This clause allows the landlord to enter and remove the tenant's belongings if rent is unpaid, which is regulated by law. However, the landlord must follow specific procedures and provide notice to the tenant before taking such action.</w:t>
            </w:r>
          </w:p>
          <w:p w14:paraId="5C612AC6" w14:textId="77777777" w:rsidR="00A00652" w:rsidRDefault="00395490" w:rsidP="00D151F4">
            <w:pPr>
              <w:rPr>
                <w:lang w:val="en-US"/>
              </w:rPr>
            </w:pPr>
            <w:r w:rsidRPr="00395490">
              <w:rPr>
                <w:b/>
                <w:bCs/>
                <w:lang w:val="en-US"/>
              </w:rPr>
              <w:t>Linguistic Traits:</w:t>
            </w:r>
            <w:r w:rsidRPr="00395490">
              <w:rPr>
                <w:lang w:val="en-US"/>
              </w:rPr>
              <w:t> Lexical Ambiguity, Undue Generality</w:t>
            </w:r>
          </w:p>
          <w:p w14:paraId="273CEC80" w14:textId="77777777" w:rsidR="0095759A" w:rsidRPr="0095759A" w:rsidRDefault="0095759A" w:rsidP="0095759A">
            <w:pPr>
              <w:rPr>
                <w:lang w:val="en-US"/>
              </w:rPr>
            </w:pPr>
            <w:r w:rsidRPr="0095759A">
              <w:rPr>
                <w:b/>
                <w:bCs/>
                <w:lang w:val="en-US"/>
              </w:rPr>
              <w:t>Suggested Improvement:</w:t>
            </w:r>
          </w:p>
          <w:p w14:paraId="247C58EA" w14:textId="36D14FB9" w:rsidR="0095759A" w:rsidRPr="00A00652" w:rsidRDefault="0095759A" w:rsidP="00D151F4">
            <w:pPr>
              <w:rPr>
                <w:lang w:val="en-US"/>
              </w:rPr>
            </w:pPr>
            <w:r w:rsidRPr="0095759A">
              <w:rPr>
                <w:lang w:val="en-US"/>
              </w:rPr>
              <w:t>Consider adding language to specify the procedures and notice required by law, such as "Landlord may enter and remove tenant's belongings if rent is unpaid for 30 days, after providing written notice to the tenant and following the procedures set forth in [insert relevant law or regulation]."</w:t>
            </w:r>
          </w:p>
        </w:tc>
        <w:tc>
          <w:tcPr>
            <w:tcW w:w="5550" w:type="dxa"/>
            <w:vAlign w:val="center"/>
          </w:tcPr>
          <w:p w14:paraId="6A37D386" w14:textId="50DBEF61" w:rsidR="00D151F4" w:rsidRPr="00D151F4" w:rsidRDefault="00C96424" w:rsidP="00D151F4">
            <w:pPr>
              <w:rPr>
                <w:lang w:val="en-US"/>
              </w:rPr>
            </w:pPr>
            <w:r>
              <w:rPr>
                <w:lang w:val="en-US"/>
              </w:rPr>
              <w:t>High Risk</w:t>
            </w:r>
            <w:r>
              <w:rPr>
                <w:lang w:val="en-US"/>
              </w:rPr>
              <w:br/>
            </w:r>
            <w:r>
              <w:rPr>
                <w:lang w:val="en-US"/>
              </w:rPr>
              <w:br/>
            </w:r>
            <w:r w:rsidR="00D151F4" w:rsidRPr="00D151F4">
              <w:rPr>
                <w:lang w:val="en-US"/>
              </w:rPr>
              <w:t>This is a high-risk and likely illegal clause. In New York, landlords cannot remove a tenant's belongings or take possession without a court order, even if rent is unpaid. This clause attempts to bypass the legal eviction process and is unenforceable.</w:t>
            </w:r>
          </w:p>
          <w:p w14:paraId="516BDA74" w14:textId="100B4A10" w:rsidR="00A00652" w:rsidRPr="00A00652" w:rsidRDefault="00D151F4" w:rsidP="00D151F4">
            <w:pPr>
              <w:rPr>
                <w:lang w:val="en-US"/>
              </w:rPr>
            </w:pPr>
            <w:r w:rsidRPr="00D151F4">
              <w:rPr>
                <w:lang w:val="en-US"/>
              </w:rPr>
              <w:t>Suggested Change</w:t>
            </w:r>
            <w:r w:rsidRPr="00D151F4">
              <w:rPr>
                <w:lang w:val="en-US"/>
              </w:rPr>
              <w:br/>
              <w:t>Remove: Landlord may enter and remove tenant's belongings if rent is unpaid for 30 days.</w:t>
            </w:r>
          </w:p>
        </w:tc>
        <w:tc>
          <w:tcPr>
            <w:tcW w:w="1125" w:type="dxa"/>
          </w:tcPr>
          <w:p w14:paraId="6573DB16" w14:textId="77777777" w:rsidR="00A00652" w:rsidRPr="00A00652" w:rsidRDefault="00A00652" w:rsidP="00A00652">
            <w:pPr>
              <w:rPr>
                <w:lang w:val="en-US"/>
              </w:rPr>
            </w:pPr>
          </w:p>
        </w:tc>
      </w:tr>
      <w:tr w:rsidR="00A00652" w:rsidRPr="00A00652" w14:paraId="35556E24" w14:textId="45E84BA4" w:rsidTr="009B442C">
        <w:trPr>
          <w:tblCellSpacing w:w="15" w:type="dxa"/>
        </w:trPr>
        <w:tc>
          <w:tcPr>
            <w:tcW w:w="585" w:type="dxa"/>
            <w:vAlign w:val="center"/>
            <w:hideMark/>
          </w:tcPr>
          <w:p w14:paraId="281C8A80" w14:textId="77777777" w:rsidR="00A00652" w:rsidRPr="00A00652" w:rsidRDefault="00A00652" w:rsidP="00A00652">
            <w:pPr>
              <w:rPr>
                <w:lang w:val="en-US"/>
              </w:rPr>
            </w:pPr>
            <w:r w:rsidRPr="00A00652">
              <w:rPr>
                <w:lang w:val="en-US"/>
              </w:rPr>
              <w:t>13</w:t>
            </w:r>
          </w:p>
        </w:tc>
        <w:tc>
          <w:tcPr>
            <w:tcW w:w="1770" w:type="dxa"/>
            <w:vAlign w:val="center"/>
          </w:tcPr>
          <w:p w14:paraId="69FA1B20" w14:textId="310D1C44" w:rsidR="00A00652" w:rsidRPr="00A00652" w:rsidRDefault="00E473A5" w:rsidP="00A00652">
            <w:pPr>
              <w:rPr>
                <w:lang w:val="en-US"/>
              </w:rPr>
            </w:pPr>
            <w:r w:rsidRPr="00E473A5">
              <w:t>"No Subletting Allowed."</w:t>
            </w:r>
          </w:p>
        </w:tc>
        <w:tc>
          <w:tcPr>
            <w:tcW w:w="5550" w:type="dxa"/>
            <w:vAlign w:val="center"/>
          </w:tcPr>
          <w:p w14:paraId="25390EED" w14:textId="5244031E" w:rsidR="008B1638" w:rsidRPr="008B1638" w:rsidRDefault="00F358F6" w:rsidP="008B1638">
            <w:pPr>
              <w:rPr>
                <w:lang w:val="en-US"/>
              </w:rPr>
            </w:pPr>
            <w:r w:rsidRPr="00F358F6">
              <w:rPr>
                <w:b/>
                <w:bCs/>
              </w:rPr>
              <w:t>Medium Risk</w:t>
            </w:r>
            <w:r>
              <w:rPr>
                <w:b/>
                <w:bCs/>
                <w:lang w:val="en-US"/>
              </w:rPr>
              <w:br/>
            </w:r>
            <w:r>
              <w:rPr>
                <w:b/>
                <w:bCs/>
                <w:lang w:val="en-US"/>
              </w:rPr>
              <w:br/>
            </w:r>
            <w:r w:rsidR="008B1638" w:rsidRPr="008B1638">
              <w:rPr>
                <w:b/>
                <w:bCs/>
                <w:lang w:val="en-US"/>
              </w:rPr>
              <w:t>Regulation(s):</w:t>
            </w:r>
            <w:r w:rsidR="008B1638" w:rsidRPr="008B1638">
              <w:rPr>
                <w:lang w:val="en-US"/>
              </w:rPr>
              <w:t> Real Property Law § 226-b</w:t>
            </w:r>
          </w:p>
          <w:p w14:paraId="18FE670D" w14:textId="77777777" w:rsidR="008B1638" w:rsidRPr="008B1638" w:rsidRDefault="008B1638" w:rsidP="008B1638">
            <w:pPr>
              <w:rPr>
                <w:lang w:val="en-US"/>
              </w:rPr>
            </w:pPr>
            <w:r w:rsidRPr="008B1638">
              <w:rPr>
                <w:b/>
                <w:bCs/>
                <w:lang w:val="en-US"/>
              </w:rPr>
              <w:t>Classification:</w:t>
            </w:r>
            <w:r w:rsidRPr="008B1638">
              <w:rPr>
                <w:lang w:val="en-US"/>
              </w:rPr>
              <w:t> Enforceable in most contexts</w:t>
            </w:r>
          </w:p>
          <w:p w14:paraId="72C4261A" w14:textId="77777777" w:rsidR="008B1638" w:rsidRPr="008B1638" w:rsidRDefault="008B1638" w:rsidP="008B1638">
            <w:pPr>
              <w:rPr>
                <w:lang w:val="en-US"/>
              </w:rPr>
            </w:pPr>
            <w:r w:rsidRPr="008B1638">
              <w:rPr>
                <w:b/>
                <w:bCs/>
                <w:lang w:val="en-US"/>
              </w:rPr>
              <w:t>Explanation:</w:t>
            </w:r>
            <w:r w:rsidRPr="008B1638">
              <w:rPr>
                <w:lang w:val="en-US"/>
              </w:rPr>
              <w:t xml:space="preserve"> This clause restricts the tenant's right to sublet, which is regulated by law. However, the clause </w:t>
            </w:r>
            <w:r w:rsidRPr="008B1638">
              <w:rPr>
                <w:lang w:val="en-US"/>
              </w:rPr>
              <w:lastRenderedPageBreak/>
              <w:t>does not provide any further details or exceptions, which may be required by law.</w:t>
            </w:r>
          </w:p>
          <w:p w14:paraId="69F69F1D" w14:textId="77777777" w:rsidR="008B1638" w:rsidRPr="008B1638" w:rsidRDefault="008B1638" w:rsidP="008B1638">
            <w:pPr>
              <w:rPr>
                <w:lang w:val="en-US"/>
              </w:rPr>
            </w:pPr>
            <w:r w:rsidRPr="008B1638">
              <w:rPr>
                <w:b/>
                <w:bCs/>
                <w:lang w:val="en-US"/>
              </w:rPr>
              <w:t>Linguistic Traits:</w:t>
            </w:r>
            <w:r w:rsidRPr="008B1638">
              <w:rPr>
                <w:lang w:val="en-US"/>
              </w:rPr>
              <w:t> Undue Generality</w:t>
            </w:r>
          </w:p>
          <w:p w14:paraId="35431C7D" w14:textId="77777777" w:rsidR="008B1638" w:rsidRPr="008B1638" w:rsidRDefault="008B1638" w:rsidP="008B1638">
            <w:pPr>
              <w:rPr>
                <w:lang w:val="en-US"/>
              </w:rPr>
            </w:pPr>
            <w:r w:rsidRPr="008B1638">
              <w:rPr>
                <w:b/>
                <w:bCs/>
                <w:lang w:val="en-US"/>
              </w:rPr>
              <w:t>Suggested Improvement:</w:t>
            </w:r>
          </w:p>
          <w:p w14:paraId="3AEF9788" w14:textId="5E53B167" w:rsidR="00A00652" w:rsidRPr="00A00652" w:rsidRDefault="008B1638" w:rsidP="00A00652">
            <w:pPr>
              <w:rPr>
                <w:lang w:val="en-US"/>
              </w:rPr>
            </w:pPr>
            <w:r w:rsidRPr="008B1638">
              <w:rPr>
                <w:lang w:val="en-US"/>
              </w:rPr>
              <w:t>Consider adding language to specify the conditions under which subletting is allowed or prohibited, such as "Tenant shall not sublet the premises without the prior written consent of the Landlord, which shall not be unreasonably withheld."</w:t>
            </w:r>
          </w:p>
        </w:tc>
        <w:tc>
          <w:tcPr>
            <w:tcW w:w="5550" w:type="dxa"/>
            <w:vAlign w:val="center"/>
          </w:tcPr>
          <w:p w14:paraId="078CB878" w14:textId="0944E604" w:rsidR="00C96424" w:rsidRPr="00C96424" w:rsidRDefault="00E473A5" w:rsidP="00C96424">
            <w:pPr>
              <w:rPr>
                <w:lang w:val="en-US"/>
              </w:rPr>
            </w:pPr>
            <w:r>
              <w:rPr>
                <w:lang w:val="en-US"/>
              </w:rPr>
              <w:lastRenderedPageBreak/>
              <w:t>Medium Risk</w:t>
            </w:r>
            <w:r>
              <w:rPr>
                <w:lang w:val="en-US"/>
              </w:rPr>
              <w:br/>
            </w:r>
            <w:r w:rsidR="00C96424">
              <w:rPr>
                <w:lang w:val="en-US"/>
              </w:rPr>
              <w:br/>
            </w:r>
            <w:r w:rsidR="00C96424" w:rsidRPr="00C96424">
              <w:rPr>
                <w:lang w:val="en-US"/>
              </w:rPr>
              <w:t xml:space="preserve">This clause prohibits the tenant from subletting the premises under any circumstances. While this is a common clause, it can be restrictive if the tenant needs to vacate temporarily or share the space. In New York, absolute bans on subletting may be subject to statutory </w:t>
            </w:r>
            <w:r w:rsidR="00C96424" w:rsidRPr="00C96424">
              <w:rPr>
                <w:lang w:val="en-US"/>
              </w:rPr>
              <w:lastRenderedPageBreak/>
              <w:t>limitations, especially in buildings with four or more units, where tenants have a right to request subletting and landlords cannot unreasonably refuse.</w:t>
            </w:r>
          </w:p>
          <w:p w14:paraId="14950E61" w14:textId="1B563D8C" w:rsidR="00A00652" w:rsidRPr="00A00652" w:rsidRDefault="00C96424" w:rsidP="00C96424">
            <w:pPr>
              <w:rPr>
                <w:b/>
                <w:bCs/>
                <w:lang w:val="en-US"/>
              </w:rPr>
            </w:pPr>
            <w:r w:rsidRPr="00C96424">
              <w:rPr>
                <w:lang w:val="en-US"/>
              </w:rPr>
              <w:t>Suggested Change</w:t>
            </w:r>
            <w:r w:rsidRPr="00C96424">
              <w:rPr>
                <w:lang w:val="en-US"/>
              </w:rPr>
              <w:br/>
              <w:t>Replace: "No Subletting Allowed" with "Subletting is not permitted without the landlord's prior written consent, which shall not be unreasonably withheld in accordance with applicable New York law."</w:t>
            </w:r>
          </w:p>
        </w:tc>
        <w:tc>
          <w:tcPr>
            <w:tcW w:w="1125" w:type="dxa"/>
          </w:tcPr>
          <w:p w14:paraId="6F80DAB9" w14:textId="77777777" w:rsidR="00A00652" w:rsidRPr="00A00652" w:rsidRDefault="00A00652" w:rsidP="00A00652">
            <w:pPr>
              <w:rPr>
                <w:lang w:val="en-US"/>
              </w:rPr>
            </w:pPr>
          </w:p>
        </w:tc>
      </w:tr>
      <w:tr w:rsidR="00A00652" w:rsidRPr="00A00652" w14:paraId="179E4E7E" w14:textId="5727A3A4" w:rsidTr="009B442C">
        <w:trPr>
          <w:tblCellSpacing w:w="15" w:type="dxa"/>
        </w:trPr>
        <w:tc>
          <w:tcPr>
            <w:tcW w:w="585" w:type="dxa"/>
            <w:vAlign w:val="center"/>
            <w:hideMark/>
          </w:tcPr>
          <w:p w14:paraId="791A901C" w14:textId="54A891DA" w:rsidR="00A00652" w:rsidRPr="00A00652" w:rsidRDefault="00A00652" w:rsidP="00A00652">
            <w:pPr>
              <w:rPr>
                <w:lang w:val="en-US"/>
              </w:rPr>
            </w:pPr>
            <w:r w:rsidRPr="00A00652">
              <w:rPr>
                <w:lang w:val="en-US"/>
              </w:rPr>
              <w:t>1</w:t>
            </w:r>
            <w:r w:rsidR="0059233D">
              <w:rPr>
                <w:lang w:val="en-US"/>
              </w:rPr>
              <w:t>4</w:t>
            </w:r>
          </w:p>
        </w:tc>
        <w:tc>
          <w:tcPr>
            <w:tcW w:w="1770" w:type="dxa"/>
            <w:vAlign w:val="center"/>
          </w:tcPr>
          <w:p w14:paraId="0B17757D" w14:textId="3DA0089A" w:rsidR="00A00652" w:rsidRPr="00A00652" w:rsidRDefault="00C25C60" w:rsidP="00A00652">
            <w:pPr>
              <w:rPr>
                <w:lang w:val="en-US"/>
              </w:rPr>
            </w:pPr>
            <w:r w:rsidRPr="00C25C60">
              <w:t>"Tenant must provide written notice of intent to vacate at least 60 days prior to lease termination."</w:t>
            </w:r>
          </w:p>
        </w:tc>
        <w:tc>
          <w:tcPr>
            <w:tcW w:w="5550" w:type="dxa"/>
            <w:vAlign w:val="center"/>
          </w:tcPr>
          <w:p w14:paraId="70619E96" w14:textId="20773506" w:rsidR="006734AC" w:rsidRPr="006734AC" w:rsidRDefault="006734AC" w:rsidP="006734AC">
            <w:pPr>
              <w:rPr>
                <w:lang w:val="en-US"/>
              </w:rPr>
            </w:pPr>
            <w:r w:rsidRPr="006734AC">
              <w:rPr>
                <w:b/>
                <w:bCs/>
              </w:rPr>
              <w:t>Medium Risk</w:t>
            </w:r>
            <w:r>
              <w:rPr>
                <w:b/>
                <w:bCs/>
                <w:lang w:val="en-US"/>
              </w:rPr>
              <w:br/>
            </w:r>
            <w:r>
              <w:rPr>
                <w:b/>
                <w:bCs/>
                <w:lang w:val="en-US"/>
              </w:rPr>
              <w:br/>
            </w:r>
            <w:r w:rsidRPr="006734AC">
              <w:rPr>
                <w:b/>
                <w:bCs/>
                <w:lang w:val="en-US"/>
              </w:rPr>
              <w:t>Regulation(s):</w:t>
            </w:r>
            <w:r w:rsidRPr="006734AC">
              <w:rPr>
                <w:lang w:val="en-US"/>
              </w:rPr>
              <w:t> General Obligations Law § 5-905</w:t>
            </w:r>
          </w:p>
          <w:p w14:paraId="6C0DE33D" w14:textId="77777777" w:rsidR="006734AC" w:rsidRPr="006734AC" w:rsidRDefault="006734AC" w:rsidP="006734AC">
            <w:pPr>
              <w:rPr>
                <w:lang w:val="en-US"/>
              </w:rPr>
            </w:pPr>
            <w:r w:rsidRPr="006734AC">
              <w:rPr>
                <w:b/>
                <w:bCs/>
                <w:lang w:val="en-US"/>
              </w:rPr>
              <w:t>Classification:</w:t>
            </w:r>
            <w:r w:rsidRPr="006734AC">
              <w:rPr>
                <w:lang w:val="en-US"/>
              </w:rPr>
              <w:t> Enforceable in most contexts</w:t>
            </w:r>
          </w:p>
          <w:p w14:paraId="6BD39A03" w14:textId="77777777" w:rsidR="006734AC" w:rsidRPr="006734AC" w:rsidRDefault="006734AC" w:rsidP="006734AC">
            <w:pPr>
              <w:rPr>
                <w:lang w:val="en-US"/>
              </w:rPr>
            </w:pPr>
            <w:r w:rsidRPr="006734AC">
              <w:rPr>
                <w:b/>
                <w:bCs/>
                <w:lang w:val="en-US"/>
              </w:rPr>
              <w:t>Explanation:</w:t>
            </w:r>
            <w:r w:rsidRPr="006734AC">
              <w:rPr>
                <w:lang w:val="en-US"/>
              </w:rPr>
              <w:t> This clause requires the tenant to provide written notice of intent to vacate, which is allowed by law. However, the required notice period may vary depending on the type of tenancy and the location.</w:t>
            </w:r>
          </w:p>
          <w:p w14:paraId="2FC852DC" w14:textId="77777777" w:rsidR="006734AC" w:rsidRPr="006734AC" w:rsidRDefault="006734AC" w:rsidP="006734AC">
            <w:pPr>
              <w:rPr>
                <w:lang w:val="en-US"/>
              </w:rPr>
            </w:pPr>
            <w:r w:rsidRPr="006734AC">
              <w:rPr>
                <w:b/>
                <w:bCs/>
                <w:lang w:val="en-US"/>
              </w:rPr>
              <w:t>Linguistic Traits:</w:t>
            </w:r>
            <w:r w:rsidRPr="006734AC">
              <w:rPr>
                <w:lang w:val="en-US"/>
              </w:rPr>
              <w:t> Not applicable</w:t>
            </w:r>
          </w:p>
          <w:p w14:paraId="331F9FCF" w14:textId="77777777" w:rsidR="006734AC" w:rsidRPr="006734AC" w:rsidRDefault="006734AC" w:rsidP="006734AC">
            <w:pPr>
              <w:rPr>
                <w:lang w:val="en-US"/>
              </w:rPr>
            </w:pPr>
            <w:r w:rsidRPr="006734AC">
              <w:rPr>
                <w:b/>
                <w:bCs/>
                <w:lang w:val="en-US"/>
              </w:rPr>
              <w:t>Suggested Improvement:</w:t>
            </w:r>
          </w:p>
          <w:p w14:paraId="1E0304DE" w14:textId="3F777DE1" w:rsidR="00A00652" w:rsidRPr="00A00652" w:rsidRDefault="006734AC" w:rsidP="00A00652">
            <w:pPr>
              <w:rPr>
                <w:lang w:val="en-US"/>
              </w:rPr>
            </w:pPr>
            <w:r w:rsidRPr="006734AC">
              <w:rPr>
                <w:lang w:val="en-US"/>
              </w:rPr>
              <w:t xml:space="preserve">Consider adding language to specify the notice period required by law, such as "Tenant must provide written </w:t>
            </w:r>
            <w:r w:rsidRPr="006734AC">
              <w:rPr>
                <w:lang w:val="en-US"/>
              </w:rPr>
              <w:lastRenderedPageBreak/>
              <w:t>notice of intent to vacate at least [insert number] days prior to lease termination, as required by law."</w:t>
            </w:r>
          </w:p>
        </w:tc>
        <w:tc>
          <w:tcPr>
            <w:tcW w:w="5550" w:type="dxa"/>
            <w:vAlign w:val="center"/>
          </w:tcPr>
          <w:p w14:paraId="7B178378" w14:textId="426F9720" w:rsidR="00664656" w:rsidRPr="00664656" w:rsidRDefault="00542D6E" w:rsidP="00664656">
            <w:pPr>
              <w:rPr>
                <w:lang w:val="en-US"/>
              </w:rPr>
            </w:pPr>
            <w:r>
              <w:rPr>
                <w:lang w:val="en-US"/>
              </w:rPr>
              <w:lastRenderedPageBreak/>
              <w:t>Medium Risk</w:t>
            </w:r>
            <w:r>
              <w:rPr>
                <w:lang w:val="en-US"/>
              </w:rPr>
              <w:br/>
            </w:r>
            <w:r>
              <w:rPr>
                <w:lang w:val="en-US"/>
              </w:rPr>
              <w:br/>
            </w:r>
            <w:r w:rsidR="00664656" w:rsidRPr="00664656">
              <w:rPr>
                <w:lang w:val="en-US"/>
              </w:rPr>
              <w:t>A 60-day notice period is longer than the standard 30 days in New York for most leases. This could be burdensome for the tenant and is not required by law unless specifically agreed. The tenant should negotiate for a 30-day notice period.</w:t>
            </w:r>
          </w:p>
          <w:p w14:paraId="74DE84EC" w14:textId="7800A447" w:rsidR="00A00652" w:rsidRPr="00A00652" w:rsidRDefault="00664656" w:rsidP="00A00652">
            <w:pPr>
              <w:rPr>
                <w:b/>
                <w:bCs/>
                <w:lang w:val="en-US"/>
              </w:rPr>
            </w:pPr>
            <w:r w:rsidRPr="00664656">
              <w:rPr>
                <w:lang w:val="en-US"/>
              </w:rPr>
              <w:t>Suggested Change</w:t>
            </w:r>
            <w:r w:rsidRPr="00664656">
              <w:rPr>
                <w:lang w:val="en-US"/>
              </w:rPr>
              <w:br/>
              <w:t>Replace: "Tenant must provide written notice of intent to vacate at least 60 days prior to lease termination." with "Tenant must provide written notice of intent to vacate at least 30 days prior to lease termination, unless otherwise required by law."</w:t>
            </w:r>
          </w:p>
        </w:tc>
        <w:tc>
          <w:tcPr>
            <w:tcW w:w="1125" w:type="dxa"/>
          </w:tcPr>
          <w:p w14:paraId="2A4F8A86" w14:textId="77777777" w:rsidR="00A00652" w:rsidRPr="00A00652" w:rsidRDefault="00A00652" w:rsidP="00A00652">
            <w:pPr>
              <w:rPr>
                <w:lang w:val="en-US"/>
              </w:rPr>
            </w:pPr>
          </w:p>
        </w:tc>
      </w:tr>
      <w:tr w:rsidR="00A00652" w:rsidRPr="00A00652" w14:paraId="247AE1DE" w14:textId="582502D4" w:rsidTr="009B442C">
        <w:trPr>
          <w:tblCellSpacing w:w="15" w:type="dxa"/>
        </w:trPr>
        <w:tc>
          <w:tcPr>
            <w:tcW w:w="585" w:type="dxa"/>
            <w:vAlign w:val="center"/>
            <w:hideMark/>
          </w:tcPr>
          <w:p w14:paraId="2F35FBE2" w14:textId="59FDEF70" w:rsidR="00A00652" w:rsidRPr="00A00652" w:rsidRDefault="00A00652" w:rsidP="00A00652">
            <w:pPr>
              <w:rPr>
                <w:lang w:val="en-US"/>
              </w:rPr>
            </w:pPr>
            <w:r w:rsidRPr="00A00652">
              <w:rPr>
                <w:lang w:val="en-US"/>
              </w:rPr>
              <w:t>1</w:t>
            </w:r>
            <w:r w:rsidR="0059233D">
              <w:rPr>
                <w:lang w:val="en-US"/>
              </w:rPr>
              <w:t>5</w:t>
            </w:r>
          </w:p>
        </w:tc>
        <w:tc>
          <w:tcPr>
            <w:tcW w:w="1770" w:type="dxa"/>
            <w:vAlign w:val="center"/>
          </w:tcPr>
          <w:p w14:paraId="450CEB36" w14:textId="5D7C0F3B" w:rsidR="00A00652" w:rsidRPr="00A00652" w:rsidRDefault="00425E84" w:rsidP="00A00652">
            <w:pPr>
              <w:rPr>
                <w:lang w:val="en-US"/>
              </w:rPr>
            </w:pPr>
            <w:r w:rsidRPr="00425E84">
              <w:t>"Tenant agrees to indemnify the Landlord against all liabilities arising from the Tenant's use of the premises."</w:t>
            </w:r>
          </w:p>
        </w:tc>
        <w:tc>
          <w:tcPr>
            <w:tcW w:w="5550" w:type="dxa"/>
            <w:vAlign w:val="center"/>
          </w:tcPr>
          <w:p w14:paraId="665ACA5A" w14:textId="58F399C5" w:rsidR="007C2474" w:rsidRPr="007C2474" w:rsidRDefault="007C2474" w:rsidP="007C2474">
            <w:pPr>
              <w:rPr>
                <w:lang w:val="en-US"/>
              </w:rPr>
            </w:pPr>
            <w:r w:rsidRPr="007C2474">
              <w:rPr>
                <w:b/>
                <w:bCs/>
              </w:rPr>
              <w:t>Medium Risk</w:t>
            </w:r>
            <w:r>
              <w:rPr>
                <w:b/>
                <w:bCs/>
                <w:lang w:val="en-US"/>
              </w:rPr>
              <w:br/>
            </w:r>
            <w:r>
              <w:rPr>
                <w:b/>
                <w:bCs/>
                <w:lang w:val="en-US"/>
              </w:rPr>
              <w:br/>
            </w:r>
            <w:r w:rsidRPr="007C2474">
              <w:rPr>
                <w:b/>
                <w:bCs/>
                <w:lang w:val="en-US"/>
              </w:rPr>
              <w:t>Regulation(s):</w:t>
            </w:r>
            <w:r w:rsidRPr="007C2474">
              <w:rPr>
                <w:lang w:val="en-US"/>
              </w:rPr>
              <w:t> General Obligations Law § 5-321</w:t>
            </w:r>
          </w:p>
          <w:p w14:paraId="4411D109" w14:textId="77777777" w:rsidR="007C2474" w:rsidRPr="007C2474" w:rsidRDefault="007C2474" w:rsidP="007C2474">
            <w:pPr>
              <w:rPr>
                <w:lang w:val="en-US"/>
              </w:rPr>
            </w:pPr>
            <w:r w:rsidRPr="007C2474">
              <w:rPr>
                <w:b/>
                <w:bCs/>
                <w:lang w:val="en-US"/>
              </w:rPr>
              <w:t>Classification:</w:t>
            </w:r>
            <w:r w:rsidRPr="007C2474">
              <w:rPr>
                <w:lang w:val="en-US"/>
              </w:rPr>
              <w:t> Enforceable in most contexts</w:t>
            </w:r>
          </w:p>
          <w:p w14:paraId="7A8D2726" w14:textId="77777777" w:rsidR="007C2474" w:rsidRPr="007C2474" w:rsidRDefault="007C2474" w:rsidP="007C2474">
            <w:pPr>
              <w:rPr>
                <w:lang w:val="en-US"/>
              </w:rPr>
            </w:pPr>
            <w:r w:rsidRPr="007C2474">
              <w:rPr>
                <w:b/>
                <w:bCs/>
                <w:lang w:val="en-US"/>
              </w:rPr>
              <w:t>Explanation:</w:t>
            </w:r>
            <w:r w:rsidRPr="007C2474">
              <w:rPr>
                <w:lang w:val="en-US"/>
              </w:rPr>
              <w:t> This clause requires the tenant to indemnify the landlord against liabilities, which is allowed by law. However, the clause may be subject to certain limitations and exceptions.</w:t>
            </w:r>
          </w:p>
          <w:p w14:paraId="1423D7B1" w14:textId="77777777" w:rsidR="007C2474" w:rsidRPr="007C2474" w:rsidRDefault="007C2474" w:rsidP="007C2474">
            <w:pPr>
              <w:rPr>
                <w:lang w:val="en-US"/>
              </w:rPr>
            </w:pPr>
            <w:r w:rsidRPr="007C2474">
              <w:rPr>
                <w:b/>
                <w:bCs/>
                <w:lang w:val="en-US"/>
              </w:rPr>
              <w:t>Linguistic Traits:</w:t>
            </w:r>
            <w:r w:rsidRPr="007C2474">
              <w:rPr>
                <w:lang w:val="en-US"/>
              </w:rPr>
              <w:t> Not applicable</w:t>
            </w:r>
          </w:p>
          <w:p w14:paraId="3E165095" w14:textId="77777777" w:rsidR="007C2474" w:rsidRPr="007C2474" w:rsidRDefault="007C2474" w:rsidP="007C2474">
            <w:pPr>
              <w:rPr>
                <w:lang w:val="en-US"/>
              </w:rPr>
            </w:pPr>
            <w:r w:rsidRPr="007C2474">
              <w:rPr>
                <w:b/>
                <w:bCs/>
                <w:lang w:val="en-US"/>
              </w:rPr>
              <w:t>Suggested Improvement:</w:t>
            </w:r>
          </w:p>
          <w:p w14:paraId="1BA855DB" w14:textId="7A95A45E" w:rsidR="00A00652" w:rsidRPr="00A00652" w:rsidRDefault="007C2474" w:rsidP="00A00652">
            <w:pPr>
              <w:rPr>
                <w:lang w:val="en-US"/>
              </w:rPr>
            </w:pPr>
            <w:r w:rsidRPr="007C2474">
              <w:rPr>
                <w:lang w:val="en-US"/>
              </w:rPr>
              <w:t>Consider adding language to specify the limitations and exceptions, such as "Tenant agrees to indemnify the Landlord against all liabilities arising from the Tenant's use of the premises, except to the extent caused by the Landlord's negligence or breach of this lease agreement."</w:t>
            </w:r>
          </w:p>
        </w:tc>
        <w:tc>
          <w:tcPr>
            <w:tcW w:w="5550" w:type="dxa"/>
            <w:vAlign w:val="center"/>
          </w:tcPr>
          <w:p w14:paraId="4CACBE86" w14:textId="67E63AEE" w:rsidR="00425E84" w:rsidRPr="00425E84" w:rsidRDefault="00425E84" w:rsidP="00425E84">
            <w:pPr>
              <w:rPr>
                <w:lang w:val="en-US"/>
              </w:rPr>
            </w:pPr>
            <w:r>
              <w:rPr>
                <w:lang w:val="en-US"/>
              </w:rPr>
              <w:t>Medium Risk</w:t>
            </w:r>
            <w:r>
              <w:rPr>
                <w:lang w:val="en-US"/>
              </w:rPr>
              <w:br/>
            </w:r>
            <w:r>
              <w:rPr>
                <w:b/>
                <w:bCs/>
                <w:lang w:val="en-US"/>
              </w:rPr>
              <w:br/>
            </w:r>
            <w:r w:rsidRPr="00425E84">
              <w:rPr>
                <w:lang w:val="en-US"/>
              </w:rPr>
              <w:t>This is a standard indemnification clause, but it could be interpreted broadly to include liabilities not caused by the tenant's negligence or misconduct. The clause should be limited to liabilities arising from the tenant's negligence or willful misconduct.</w:t>
            </w:r>
          </w:p>
          <w:p w14:paraId="23F260DE" w14:textId="3FBAA711" w:rsidR="00A00652" w:rsidRPr="00A00652" w:rsidRDefault="00425E84" w:rsidP="00425E84">
            <w:pPr>
              <w:rPr>
                <w:b/>
                <w:bCs/>
                <w:lang w:val="en-US"/>
              </w:rPr>
            </w:pPr>
            <w:r w:rsidRPr="00425E84">
              <w:rPr>
                <w:lang w:val="en-US"/>
              </w:rPr>
              <w:t>Suggested Change</w:t>
            </w:r>
            <w:r>
              <w:rPr>
                <w:lang w:val="en-US"/>
              </w:rPr>
              <w:br/>
            </w:r>
            <w:r w:rsidRPr="00425E84">
              <w:rPr>
                <w:lang w:val="en-US"/>
              </w:rPr>
              <w:t>Replace: "Tenant agrees to indemnify the Landlord against all liabilities arising from the Tenant's use of the premises." with "Tenant agrees to indemnify the Landlord against all liabilities arising from the Tenant's negligence or willful misconduct in the use of the premises."</w:t>
            </w:r>
          </w:p>
        </w:tc>
        <w:tc>
          <w:tcPr>
            <w:tcW w:w="1125" w:type="dxa"/>
          </w:tcPr>
          <w:p w14:paraId="3FAF7C46" w14:textId="77777777" w:rsidR="00A00652" w:rsidRPr="00A00652" w:rsidRDefault="00A00652" w:rsidP="00A00652">
            <w:pPr>
              <w:rPr>
                <w:lang w:val="en-US"/>
              </w:rPr>
            </w:pPr>
          </w:p>
        </w:tc>
      </w:tr>
      <w:tr w:rsidR="00A00652" w:rsidRPr="00A00652" w14:paraId="237B8478" w14:textId="2347EE3A" w:rsidTr="009B442C">
        <w:trPr>
          <w:tblCellSpacing w:w="15" w:type="dxa"/>
        </w:trPr>
        <w:tc>
          <w:tcPr>
            <w:tcW w:w="585" w:type="dxa"/>
            <w:vAlign w:val="center"/>
            <w:hideMark/>
          </w:tcPr>
          <w:p w14:paraId="1937C47D" w14:textId="4CD31894" w:rsidR="00A00652" w:rsidRPr="00A00652" w:rsidRDefault="00A00652" w:rsidP="00A00652">
            <w:pPr>
              <w:rPr>
                <w:lang w:val="en-US"/>
              </w:rPr>
            </w:pPr>
            <w:r w:rsidRPr="00A00652">
              <w:rPr>
                <w:lang w:val="en-US"/>
              </w:rPr>
              <w:t>1</w:t>
            </w:r>
            <w:r w:rsidR="0059233D">
              <w:rPr>
                <w:lang w:val="en-US"/>
              </w:rPr>
              <w:t>6</w:t>
            </w:r>
          </w:p>
        </w:tc>
        <w:tc>
          <w:tcPr>
            <w:tcW w:w="1770" w:type="dxa"/>
            <w:vAlign w:val="center"/>
          </w:tcPr>
          <w:p w14:paraId="0B79A3CA" w14:textId="25A1795F" w:rsidR="00A00652" w:rsidRPr="00A00652" w:rsidRDefault="000A1D5E" w:rsidP="00A00652">
            <w:pPr>
              <w:rPr>
                <w:lang w:val="en-US"/>
              </w:rPr>
            </w:pPr>
            <w:r w:rsidRPr="000A1D5E">
              <w:t>"No Renters Insurance Requirement"</w:t>
            </w:r>
          </w:p>
        </w:tc>
        <w:tc>
          <w:tcPr>
            <w:tcW w:w="5550" w:type="dxa"/>
            <w:vAlign w:val="center"/>
          </w:tcPr>
          <w:p w14:paraId="482E9235" w14:textId="52E16665" w:rsidR="008B1638" w:rsidRPr="008B1638" w:rsidRDefault="00F358F6" w:rsidP="008B1638">
            <w:pPr>
              <w:rPr>
                <w:lang w:val="en-US"/>
              </w:rPr>
            </w:pPr>
            <w:r w:rsidRPr="00F358F6">
              <w:rPr>
                <w:b/>
                <w:bCs/>
              </w:rPr>
              <w:t>Low Risk</w:t>
            </w:r>
            <w:r>
              <w:rPr>
                <w:b/>
                <w:bCs/>
                <w:lang w:val="en-US"/>
              </w:rPr>
              <w:br/>
            </w:r>
            <w:r>
              <w:rPr>
                <w:b/>
                <w:bCs/>
                <w:lang w:val="en-US"/>
              </w:rPr>
              <w:br/>
            </w:r>
            <w:r w:rsidR="008B1638" w:rsidRPr="008B1638">
              <w:rPr>
                <w:b/>
                <w:bCs/>
                <w:lang w:val="en-US"/>
              </w:rPr>
              <w:t>Regulation(s):</w:t>
            </w:r>
            <w:r w:rsidR="008B1638" w:rsidRPr="008B1638">
              <w:rPr>
                <w:lang w:val="en-US"/>
              </w:rPr>
              <w:t> None</w:t>
            </w:r>
          </w:p>
          <w:p w14:paraId="3DABC67C" w14:textId="77777777" w:rsidR="008B1638" w:rsidRPr="008B1638" w:rsidRDefault="008B1638" w:rsidP="008B1638">
            <w:pPr>
              <w:rPr>
                <w:lang w:val="en-US"/>
              </w:rPr>
            </w:pPr>
            <w:r w:rsidRPr="008B1638">
              <w:rPr>
                <w:b/>
                <w:bCs/>
                <w:lang w:val="en-US"/>
              </w:rPr>
              <w:t>Classification:</w:t>
            </w:r>
            <w:r w:rsidRPr="008B1638">
              <w:rPr>
                <w:lang w:val="en-US"/>
              </w:rPr>
              <w:t> Enforceable</w:t>
            </w:r>
          </w:p>
          <w:p w14:paraId="01EA5B9E" w14:textId="77777777" w:rsidR="008B1638" w:rsidRPr="008B1638" w:rsidRDefault="008B1638" w:rsidP="008B1638">
            <w:pPr>
              <w:rPr>
                <w:lang w:val="en-US"/>
              </w:rPr>
            </w:pPr>
            <w:r w:rsidRPr="008B1638">
              <w:rPr>
                <w:b/>
                <w:bCs/>
                <w:lang w:val="en-US"/>
              </w:rPr>
              <w:lastRenderedPageBreak/>
              <w:t>Explanation:</w:t>
            </w:r>
            <w:r w:rsidRPr="008B1638">
              <w:rPr>
                <w:lang w:val="en-US"/>
              </w:rPr>
              <w:t> This clause does not require the tenant to obtain renters insurance, which is not mandated by law.</w:t>
            </w:r>
          </w:p>
          <w:p w14:paraId="16C96457" w14:textId="77777777" w:rsidR="008B1638" w:rsidRPr="008B1638" w:rsidRDefault="008B1638" w:rsidP="008B1638">
            <w:pPr>
              <w:rPr>
                <w:lang w:val="en-US"/>
              </w:rPr>
            </w:pPr>
            <w:r w:rsidRPr="008B1638">
              <w:rPr>
                <w:b/>
                <w:bCs/>
                <w:lang w:val="en-US"/>
              </w:rPr>
              <w:t>Linguistic Traits:</w:t>
            </w:r>
            <w:r w:rsidRPr="008B1638">
              <w:rPr>
                <w:lang w:val="en-US"/>
              </w:rPr>
              <w:t> Not applicable</w:t>
            </w:r>
          </w:p>
          <w:p w14:paraId="471B09F7" w14:textId="77777777" w:rsidR="008B1638" w:rsidRPr="008B1638" w:rsidRDefault="008B1638" w:rsidP="008B1638">
            <w:pPr>
              <w:rPr>
                <w:lang w:val="en-US"/>
              </w:rPr>
            </w:pPr>
            <w:r w:rsidRPr="008B1638">
              <w:rPr>
                <w:b/>
                <w:bCs/>
                <w:lang w:val="en-US"/>
              </w:rPr>
              <w:t>Suggested Improvement:</w:t>
            </w:r>
          </w:p>
          <w:p w14:paraId="548D2E95" w14:textId="66428537" w:rsidR="00A00652" w:rsidRPr="00A00652" w:rsidRDefault="008B1638" w:rsidP="00A00652">
            <w:pPr>
              <w:rPr>
                <w:lang w:val="en-US"/>
              </w:rPr>
            </w:pPr>
            <w:r w:rsidRPr="008B1638">
              <w:rPr>
                <w:lang w:val="en-US"/>
              </w:rPr>
              <w:t>No changes needed.</w:t>
            </w:r>
          </w:p>
        </w:tc>
        <w:tc>
          <w:tcPr>
            <w:tcW w:w="5550" w:type="dxa"/>
            <w:vAlign w:val="center"/>
          </w:tcPr>
          <w:p w14:paraId="4740FECB" w14:textId="53AC1B2F" w:rsidR="00A00652" w:rsidRPr="00A00652" w:rsidRDefault="00425E84" w:rsidP="00A00652">
            <w:pPr>
              <w:rPr>
                <w:lang w:val="en-US"/>
              </w:rPr>
            </w:pPr>
            <w:r>
              <w:rPr>
                <w:lang w:val="en-US"/>
              </w:rPr>
              <w:lastRenderedPageBreak/>
              <w:t>Low Risk</w:t>
            </w:r>
            <w:r>
              <w:rPr>
                <w:lang w:val="en-US"/>
              </w:rPr>
              <w:br/>
            </w:r>
            <w:r w:rsidRPr="00425E84">
              <w:t xml:space="preserve">The absence of a renters insurance requirement means the tenant is not obligated to obtain insurance, which is standard. However, the tenant should be aware that their personal property is not protected by the landlord's insurance. This is not a risk to the tenant's legal position, </w:t>
            </w:r>
            <w:r w:rsidRPr="00425E84">
              <w:lastRenderedPageBreak/>
              <w:t>but the tenant should consider obtaining their own insurance.</w:t>
            </w:r>
          </w:p>
        </w:tc>
        <w:tc>
          <w:tcPr>
            <w:tcW w:w="1125" w:type="dxa"/>
          </w:tcPr>
          <w:p w14:paraId="7DECB2EE" w14:textId="77777777" w:rsidR="00A00652" w:rsidRPr="00A00652" w:rsidRDefault="00A00652" w:rsidP="00A00652">
            <w:pPr>
              <w:rPr>
                <w:lang w:val="en-US"/>
              </w:rPr>
            </w:pPr>
          </w:p>
        </w:tc>
      </w:tr>
      <w:tr w:rsidR="00A00652" w:rsidRPr="00A00652" w14:paraId="093F82C3" w14:textId="026A1672" w:rsidTr="009B442C">
        <w:trPr>
          <w:tblCellSpacing w:w="15" w:type="dxa"/>
        </w:trPr>
        <w:tc>
          <w:tcPr>
            <w:tcW w:w="585" w:type="dxa"/>
            <w:vAlign w:val="center"/>
            <w:hideMark/>
          </w:tcPr>
          <w:p w14:paraId="5495B773" w14:textId="0A52AF9F" w:rsidR="00A00652" w:rsidRPr="00A00652" w:rsidRDefault="00A00652" w:rsidP="00A00652">
            <w:pPr>
              <w:rPr>
                <w:lang w:val="en-US"/>
              </w:rPr>
            </w:pPr>
            <w:r w:rsidRPr="00A00652">
              <w:rPr>
                <w:lang w:val="en-US"/>
              </w:rPr>
              <w:t>1</w:t>
            </w:r>
            <w:r w:rsidR="0059233D">
              <w:rPr>
                <w:lang w:val="en-US"/>
              </w:rPr>
              <w:t>7</w:t>
            </w:r>
          </w:p>
        </w:tc>
        <w:tc>
          <w:tcPr>
            <w:tcW w:w="1770" w:type="dxa"/>
            <w:vAlign w:val="center"/>
          </w:tcPr>
          <w:p w14:paraId="0EAB980A" w14:textId="7DC5E42C" w:rsidR="00A00652" w:rsidRPr="00A00652" w:rsidRDefault="000A1D5E" w:rsidP="00A00652">
            <w:pPr>
              <w:rPr>
                <w:lang w:val="en-US"/>
              </w:rPr>
            </w:pPr>
            <w:r w:rsidRPr="000A1D5E">
              <w:t>"No Pets Allowed"</w:t>
            </w:r>
          </w:p>
        </w:tc>
        <w:tc>
          <w:tcPr>
            <w:tcW w:w="5550" w:type="dxa"/>
            <w:vAlign w:val="center"/>
          </w:tcPr>
          <w:p w14:paraId="20B7961D" w14:textId="73CA5173" w:rsidR="008B1638" w:rsidRPr="008B1638" w:rsidRDefault="00F358F6" w:rsidP="008B1638">
            <w:pPr>
              <w:rPr>
                <w:lang w:val="en-US"/>
              </w:rPr>
            </w:pPr>
            <w:r w:rsidRPr="00F358F6">
              <w:rPr>
                <w:b/>
                <w:bCs/>
              </w:rPr>
              <w:t>Medium Risk</w:t>
            </w:r>
            <w:r>
              <w:rPr>
                <w:b/>
                <w:bCs/>
                <w:lang w:val="en-US"/>
              </w:rPr>
              <w:br/>
            </w:r>
            <w:r>
              <w:rPr>
                <w:b/>
                <w:bCs/>
                <w:lang w:val="en-US"/>
              </w:rPr>
              <w:br/>
            </w:r>
            <w:r w:rsidR="008B1638" w:rsidRPr="008B1638">
              <w:rPr>
                <w:b/>
                <w:bCs/>
                <w:lang w:val="en-US"/>
              </w:rPr>
              <w:t>Regulation(s):</w:t>
            </w:r>
            <w:r w:rsidR="008B1638" w:rsidRPr="008B1638">
              <w:rPr>
                <w:lang w:val="en-US"/>
              </w:rPr>
              <w:t> NYC Admin. Code § 27-2009.1(b); Westchester County Laws, Chapter 695.11</w:t>
            </w:r>
          </w:p>
          <w:p w14:paraId="3E069420" w14:textId="77777777" w:rsidR="008B1638" w:rsidRPr="008B1638" w:rsidRDefault="008B1638" w:rsidP="008B1638">
            <w:pPr>
              <w:rPr>
                <w:lang w:val="en-US"/>
              </w:rPr>
            </w:pPr>
            <w:r w:rsidRPr="008B1638">
              <w:rPr>
                <w:b/>
                <w:bCs/>
                <w:lang w:val="en-US"/>
              </w:rPr>
              <w:t>Classification:</w:t>
            </w:r>
            <w:r w:rsidRPr="008B1638">
              <w:rPr>
                <w:lang w:val="en-US"/>
              </w:rPr>
              <w:t> Enforceable in most contexts, Unenforceable under disability laws</w:t>
            </w:r>
          </w:p>
          <w:p w14:paraId="1D6D754E" w14:textId="77777777" w:rsidR="008B1638" w:rsidRPr="008B1638" w:rsidRDefault="008B1638" w:rsidP="008B1638">
            <w:pPr>
              <w:rPr>
                <w:lang w:val="en-US"/>
              </w:rPr>
            </w:pPr>
            <w:r w:rsidRPr="008B1638">
              <w:rPr>
                <w:b/>
                <w:bCs/>
                <w:lang w:val="en-US"/>
              </w:rPr>
              <w:t>Explanation:</w:t>
            </w:r>
            <w:r w:rsidRPr="008B1638">
              <w:rPr>
                <w:lang w:val="en-US"/>
              </w:rPr>
              <w:t> This clause prohibits pets in the rental unit, which is allowed by law. However, there are exceptions for service animals and emotional support animals, which are not mentioned in this clause.</w:t>
            </w:r>
          </w:p>
          <w:p w14:paraId="0B39F779" w14:textId="77777777" w:rsidR="008B1638" w:rsidRPr="008B1638" w:rsidRDefault="008B1638" w:rsidP="008B1638">
            <w:pPr>
              <w:rPr>
                <w:lang w:val="en-US"/>
              </w:rPr>
            </w:pPr>
            <w:r w:rsidRPr="008B1638">
              <w:rPr>
                <w:b/>
                <w:bCs/>
                <w:lang w:val="en-US"/>
              </w:rPr>
              <w:t>Linguistic Traits:</w:t>
            </w:r>
            <w:r w:rsidRPr="008B1638">
              <w:rPr>
                <w:lang w:val="en-US"/>
              </w:rPr>
              <w:t> Undue Generality</w:t>
            </w:r>
          </w:p>
          <w:p w14:paraId="49D79108" w14:textId="77777777" w:rsidR="008B1638" w:rsidRPr="008B1638" w:rsidRDefault="008B1638" w:rsidP="008B1638">
            <w:pPr>
              <w:rPr>
                <w:lang w:val="en-US"/>
              </w:rPr>
            </w:pPr>
            <w:r w:rsidRPr="008B1638">
              <w:rPr>
                <w:b/>
                <w:bCs/>
                <w:lang w:val="en-US"/>
              </w:rPr>
              <w:t>Suggested Improvement:</w:t>
            </w:r>
          </w:p>
          <w:p w14:paraId="67F46244" w14:textId="5450BC6F" w:rsidR="00A00652" w:rsidRPr="00A00652" w:rsidRDefault="008B1638" w:rsidP="00A00652">
            <w:pPr>
              <w:rPr>
                <w:lang w:val="en-US"/>
              </w:rPr>
            </w:pPr>
            <w:r w:rsidRPr="008B1638">
              <w:rPr>
                <w:lang w:val="en-US"/>
              </w:rPr>
              <w:t>Consider adding language to specify the exceptions for service animals and emotional support animals, such as "No pets allowed, except for service animals and emotional support animals as required by law."</w:t>
            </w:r>
          </w:p>
        </w:tc>
        <w:tc>
          <w:tcPr>
            <w:tcW w:w="5550" w:type="dxa"/>
            <w:vAlign w:val="center"/>
          </w:tcPr>
          <w:p w14:paraId="256AB21B" w14:textId="177E0F9D" w:rsidR="00A00652" w:rsidRPr="00A00652" w:rsidRDefault="00425E84" w:rsidP="00A00652">
            <w:pPr>
              <w:rPr>
                <w:lang w:val="en-US"/>
              </w:rPr>
            </w:pPr>
            <w:r>
              <w:rPr>
                <w:lang w:val="en-US"/>
              </w:rPr>
              <w:t>Low Risk</w:t>
            </w:r>
            <w:r>
              <w:rPr>
                <w:lang w:val="en-US"/>
              </w:rPr>
              <w:br/>
            </w:r>
            <w:r w:rsidR="000A1D5E" w:rsidRPr="000A1D5E">
              <w:t>A strict no-pets policy is standard but can be restrictive. In New York City, if a tenant openly keeps a pet for three months and the landlord does not object, the no-pet clause may become unenforceable under the 'three-month rule.'</w:t>
            </w:r>
          </w:p>
        </w:tc>
        <w:tc>
          <w:tcPr>
            <w:tcW w:w="1125" w:type="dxa"/>
          </w:tcPr>
          <w:p w14:paraId="235A1806" w14:textId="77777777" w:rsidR="00A00652" w:rsidRPr="00A00652" w:rsidRDefault="00A00652" w:rsidP="00A00652">
            <w:pPr>
              <w:rPr>
                <w:lang w:val="en-US"/>
              </w:rPr>
            </w:pPr>
          </w:p>
        </w:tc>
      </w:tr>
      <w:tr w:rsidR="00A00652" w:rsidRPr="00A00652" w14:paraId="3ED0E5C7" w14:textId="006DFF33" w:rsidTr="009B442C">
        <w:trPr>
          <w:tblCellSpacing w:w="15" w:type="dxa"/>
        </w:trPr>
        <w:tc>
          <w:tcPr>
            <w:tcW w:w="585" w:type="dxa"/>
            <w:vAlign w:val="center"/>
            <w:hideMark/>
          </w:tcPr>
          <w:p w14:paraId="64883B38" w14:textId="1B9D1B29" w:rsidR="00A00652" w:rsidRPr="00A00652" w:rsidRDefault="00A00652" w:rsidP="00A00652">
            <w:pPr>
              <w:rPr>
                <w:lang w:val="en-US"/>
              </w:rPr>
            </w:pPr>
            <w:r w:rsidRPr="00A00652">
              <w:rPr>
                <w:lang w:val="en-US"/>
              </w:rPr>
              <w:lastRenderedPageBreak/>
              <w:t>1</w:t>
            </w:r>
            <w:r w:rsidR="0059233D">
              <w:rPr>
                <w:lang w:val="en-US"/>
              </w:rPr>
              <w:t>8</w:t>
            </w:r>
          </w:p>
        </w:tc>
        <w:tc>
          <w:tcPr>
            <w:tcW w:w="1770" w:type="dxa"/>
            <w:vAlign w:val="center"/>
          </w:tcPr>
          <w:p w14:paraId="5954BF04" w14:textId="2ABD1AAC" w:rsidR="00A00652" w:rsidRPr="00A00652" w:rsidRDefault="00E31A56" w:rsidP="00A00652">
            <w:pPr>
              <w:rPr>
                <w:lang w:val="en-US"/>
              </w:rPr>
            </w:pPr>
            <w:r w:rsidRPr="00E31A56">
              <w:t>"No Parking Provided."</w:t>
            </w:r>
          </w:p>
        </w:tc>
        <w:tc>
          <w:tcPr>
            <w:tcW w:w="5550" w:type="dxa"/>
            <w:vAlign w:val="center"/>
          </w:tcPr>
          <w:p w14:paraId="6711E987" w14:textId="42A6A91F" w:rsidR="008B1638" w:rsidRPr="008B1638" w:rsidRDefault="00F358F6" w:rsidP="008B1638">
            <w:pPr>
              <w:rPr>
                <w:lang w:val="en-US"/>
              </w:rPr>
            </w:pPr>
            <w:r w:rsidRPr="00F358F6">
              <w:rPr>
                <w:b/>
                <w:bCs/>
              </w:rPr>
              <w:t>Low Risk</w:t>
            </w:r>
            <w:r>
              <w:rPr>
                <w:b/>
                <w:bCs/>
                <w:lang w:val="en-US"/>
              </w:rPr>
              <w:br/>
            </w:r>
            <w:r>
              <w:rPr>
                <w:b/>
                <w:bCs/>
                <w:lang w:val="en-US"/>
              </w:rPr>
              <w:br/>
            </w:r>
            <w:r w:rsidR="008B1638" w:rsidRPr="008B1638">
              <w:rPr>
                <w:b/>
                <w:bCs/>
                <w:lang w:val="en-US"/>
              </w:rPr>
              <w:t>Regulation(s):</w:t>
            </w:r>
            <w:r w:rsidR="008B1638" w:rsidRPr="008B1638">
              <w:rPr>
                <w:lang w:val="en-US"/>
              </w:rPr>
              <w:t> None</w:t>
            </w:r>
          </w:p>
          <w:p w14:paraId="3538CF8A" w14:textId="77777777" w:rsidR="008B1638" w:rsidRPr="008B1638" w:rsidRDefault="008B1638" w:rsidP="008B1638">
            <w:pPr>
              <w:rPr>
                <w:lang w:val="en-US"/>
              </w:rPr>
            </w:pPr>
            <w:r w:rsidRPr="008B1638">
              <w:rPr>
                <w:b/>
                <w:bCs/>
                <w:lang w:val="en-US"/>
              </w:rPr>
              <w:t>Classification:</w:t>
            </w:r>
            <w:r w:rsidRPr="008B1638">
              <w:rPr>
                <w:lang w:val="en-US"/>
              </w:rPr>
              <w:t> Enforceable</w:t>
            </w:r>
          </w:p>
          <w:p w14:paraId="5F7E9F66" w14:textId="77777777" w:rsidR="008B1638" w:rsidRPr="008B1638" w:rsidRDefault="008B1638" w:rsidP="008B1638">
            <w:pPr>
              <w:rPr>
                <w:lang w:val="en-US"/>
              </w:rPr>
            </w:pPr>
            <w:r w:rsidRPr="008B1638">
              <w:rPr>
                <w:b/>
                <w:bCs/>
                <w:lang w:val="en-US"/>
              </w:rPr>
              <w:t>Explanation:</w:t>
            </w:r>
            <w:r w:rsidRPr="008B1638">
              <w:rPr>
                <w:lang w:val="en-US"/>
              </w:rPr>
              <w:t> This clause does not provide parking for the tenant, which is not required by law.</w:t>
            </w:r>
          </w:p>
          <w:p w14:paraId="17B5E3B9" w14:textId="77777777" w:rsidR="008B1638" w:rsidRPr="008B1638" w:rsidRDefault="008B1638" w:rsidP="008B1638">
            <w:pPr>
              <w:rPr>
                <w:lang w:val="en-US"/>
              </w:rPr>
            </w:pPr>
            <w:r w:rsidRPr="008B1638">
              <w:rPr>
                <w:b/>
                <w:bCs/>
                <w:lang w:val="en-US"/>
              </w:rPr>
              <w:t>Linguistic Traits:</w:t>
            </w:r>
            <w:r w:rsidRPr="008B1638">
              <w:rPr>
                <w:lang w:val="en-US"/>
              </w:rPr>
              <w:t> Not applicable</w:t>
            </w:r>
          </w:p>
          <w:p w14:paraId="37EDF79D" w14:textId="77777777" w:rsidR="008B1638" w:rsidRPr="008B1638" w:rsidRDefault="008B1638" w:rsidP="008B1638">
            <w:pPr>
              <w:rPr>
                <w:lang w:val="en-US"/>
              </w:rPr>
            </w:pPr>
            <w:r w:rsidRPr="008B1638">
              <w:rPr>
                <w:b/>
                <w:bCs/>
                <w:lang w:val="en-US"/>
              </w:rPr>
              <w:t>Suggested Improvement:</w:t>
            </w:r>
          </w:p>
          <w:p w14:paraId="2330D6F8" w14:textId="179426BB" w:rsidR="00A00652" w:rsidRPr="00A00652" w:rsidRDefault="008B1638" w:rsidP="00A00652">
            <w:pPr>
              <w:rPr>
                <w:lang w:val="en-US"/>
              </w:rPr>
            </w:pPr>
            <w:r w:rsidRPr="008B1638">
              <w:rPr>
                <w:lang w:val="en-US"/>
              </w:rPr>
              <w:t>No changes needed.</w:t>
            </w:r>
          </w:p>
        </w:tc>
        <w:tc>
          <w:tcPr>
            <w:tcW w:w="5550" w:type="dxa"/>
            <w:vAlign w:val="center"/>
          </w:tcPr>
          <w:p w14:paraId="23B3ABC2" w14:textId="04D2EC1F" w:rsidR="00A00652" w:rsidRPr="00A00652" w:rsidRDefault="00425E84" w:rsidP="00A00652">
            <w:pPr>
              <w:rPr>
                <w:lang w:val="en-US"/>
              </w:rPr>
            </w:pPr>
            <w:r>
              <w:rPr>
                <w:lang w:val="en-US"/>
              </w:rPr>
              <w:t>Low Risk</w:t>
            </w:r>
            <w:r>
              <w:rPr>
                <w:lang w:val="en-US"/>
              </w:rPr>
              <w:br/>
            </w:r>
            <w:r w:rsidR="00E31A56" w:rsidRPr="00E31A56">
              <w:t>This clause simply clarifies that parking is not included. No legal risk to the tenant.</w:t>
            </w:r>
          </w:p>
        </w:tc>
        <w:tc>
          <w:tcPr>
            <w:tcW w:w="1125" w:type="dxa"/>
          </w:tcPr>
          <w:p w14:paraId="2466477E" w14:textId="77777777" w:rsidR="00A00652" w:rsidRPr="00A00652" w:rsidRDefault="00A00652" w:rsidP="00A00652">
            <w:pPr>
              <w:rPr>
                <w:lang w:val="en-US"/>
              </w:rPr>
            </w:pPr>
          </w:p>
        </w:tc>
      </w:tr>
      <w:tr w:rsidR="00A00652" w:rsidRPr="00A00652" w14:paraId="1B1FFADE" w14:textId="41D695E9" w:rsidTr="009B442C">
        <w:trPr>
          <w:tblCellSpacing w:w="15" w:type="dxa"/>
        </w:trPr>
        <w:tc>
          <w:tcPr>
            <w:tcW w:w="585" w:type="dxa"/>
            <w:vAlign w:val="center"/>
            <w:hideMark/>
          </w:tcPr>
          <w:p w14:paraId="6F0BD4E3" w14:textId="0C62680E" w:rsidR="00A00652" w:rsidRPr="00A00652" w:rsidRDefault="0059233D" w:rsidP="00A00652">
            <w:pPr>
              <w:rPr>
                <w:lang w:val="en-US"/>
              </w:rPr>
            </w:pPr>
            <w:r>
              <w:rPr>
                <w:lang w:val="en-US"/>
              </w:rPr>
              <w:t>19</w:t>
            </w:r>
          </w:p>
        </w:tc>
        <w:tc>
          <w:tcPr>
            <w:tcW w:w="1770" w:type="dxa"/>
            <w:vAlign w:val="center"/>
          </w:tcPr>
          <w:p w14:paraId="33F30140" w14:textId="78734075" w:rsidR="00A00652" w:rsidRPr="00A00652" w:rsidRDefault="00E31A56" w:rsidP="00A00652">
            <w:pPr>
              <w:rPr>
                <w:lang w:val="en-US"/>
              </w:rPr>
            </w:pPr>
            <w:r w:rsidRPr="00E31A56">
              <w:t>"No Common Areas."</w:t>
            </w:r>
          </w:p>
        </w:tc>
        <w:tc>
          <w:tcPr>
            <w:tcW w:w="5550" w:type="dxa"/>
            <w:vAlign w:val="center"/>
          </w:tcPr>
          <w:p w14:paraId="1C78997C" w14:textId="76E45467" w:rsidR="008B1638" w:rsidRPr="008B1638" w:rsidRDefault="00F358F6" w:rsidP="008B1638">
            <w:pPr>
              <w:rPr>
                <w:lang w:val="en-US"/>
              </w:rPr>
            </w:pPr>
            <w:r w:rsidRPr="00F358F6">
              <w:rPr>
                <w:b/>
                <w:bCs/>
              </w:rPr>
              <w:t>Low Risk</w:t>
            </w:r>
            <w:r>
              <w:rPr>
                <w:b/>
                <w:bCs/>
                <w:lang w:val="en-US"/>
              </w:rPr>
              <w:br/>
            </w:r>
            <w:r>
              <w:rPr>
                <w:b/>
                <w:bCs/>
                <w:lang w:val="en-US"/>
              </w:rPr>
              <w:br/>
            </w:r>
            <w:r w:rsidR="008B1638" w:rsidRPr="008B1638">
              <w:rPr>
                <w:b/>
                <w:bCs/>
                <w:lang w:val="en-US"/>
              </w:rPr>
              <w:t>Regulation(s):</w:t>
            </w:r>
            <w:r w:rsidR="008B1638" w:rsidRPr="008B1638">
              <w:rPr>
                <w:lang w:val="en-US"/>
              </w:rPr>
              <w:t> None</w:t>
            </w:r>
          </w:p>
          <w:p w14:paraId="59A4DB6C" w14:textId="77777777" w:rsidR="008B1638" w:rsidRPr="008B1638" w:rsidRDefault="008B1638" w:rsidP="008B1638">
            <w:pPr>
              <w:rPr>
                <w:lang w:val="en-US"/>
              </w:rPr>
            </w:pPr>
            <w:r w:rsidRPr="008B1638">
              <w:rPr>
                <w:b/>
                <w:bCs/>
                <w:lang w:val="en-US"/>
              </w:rPr>
              <w:t>Classification:</w:t>
            </w:r>
            <w:r w:rsidRPr="008B1638">
              <w:rPr>
                <w:lang w:val="en-US"/>
              </w:rPr>
              <w:t> Enforceable</w:t>
            </w:r>
          </w:p>
          <w:p w14:paraId="2482B2FA" w14:textId="77777777" w:rsidR="008B1638" w:rsidRPr="008B1638" w:rsidRDefault="008B1638" w:rsidP="008B1638">
            <w:pPr>
              <w:rPr>
                <w:lang w:val="en-US"/>
              </w:rPr>
            </w:pPr>
            <w:r w:rsidRPr="008B1638">
              <w:rPr>
                <w:b/>
                <w:bCs/>
                <w:lang w:val="en-US"/>
              </w:rPr>
              <w:t>Explanation:</w:t>
            </w:r>
            <w:r w:rsidRPr="008B1638">
              <w:rPr>
                <w:lang w:val="en-US"/>
              </w:rPr>
              <w:t> This clause does not provide common areas for the tenant, which is not required by law.</w:t>
            </w:r>
          </w:p>
          <w:p w14:paraId="4518D425" w14:textId="77777777" w:rsidR="008B1638" w:rsidRPr="008B1638" w:rsidRDefault="008B1638" w:rsidP="008B1638">
            <w:pPr>
              <w:rPr>
                <w:lang w:val="en-US"/>
              </w:rPr>
            </w:pPr>
            <w:r w:rsidRPr="008B1638">
              <w:rPr>
                <w:b/>
                <w:bCs/>
                <w:lang w:val="en-US"/>
              </w:rPr>
              <w:t>Linguistic Traits:</w:t>
            </w:r>
            <w:r w:rsidRPr="008B1638">
              <w:rPr>
                <w:lang w:val="en-US"/>
              </w:rPr>
              <w:t> Not applicable</w:t>
            </w:r>
          </w:p>
          <w:p w14:paraId="648F798A" w14:textId="77777777" w:rsidR="008B1638" w:rsidRPr="008B1638" w:rsidRDefault="008B1638" w:rsidP="008B1638">
            <w:pPr>
              <w:rPr>
                <w:lang w:val="en-US"/>
              </w:rPr>
            </w:pPr>
            <w:r w:rsidRPr="008B1638">
              <w:rPr>
                <w:b/>
                <w:bCs/>
                <w:lang w:val="en-US"/>
              </w:rPr>
              <w:t>Suggested Improvement:</w:t>
            </w:r>
          </w:p>
          <w:p w14:paraId="0C83C69A" w14:textId="18E3BC77" w:rsidR="00A00652" w:rsidRPr="00A00652" w:rsidRDefault="008B1638" w:rsidP="00A00652">
            <w:pPr>
              <w:rPr>
                <w:lang w:val="en-US"/>
              </w:rPr>
            </w:pPr>
            <w:r w:rsidRPr="008B1638">
              <w:rPr>
                <w:lang w:val="en-US"/>
              </w:rPr>
              <w:t>No changes needed.</w:t>
            </w:r>
          </w:p>
        </w:tc>
        <w:tc>
          <w:tcPr>
            <w:tcW w:w="5550" w:type="dxa"/>
            <w:vAlign w:val="center"/>
          </w:tcPr>
          <w:p w14:paraId="3666A6F6" w14:textId="47D58DB6" w:rsidR="00A00652" w:rsidRPr="00A00652" w:rsidRDefault="00425E84" w:rsidP="00A00652">
            <w:pPr>
              <w:rPr>
                <w:lang w:val="en-US"/>
              </w:rPr>
            </w:pPr>
            <w:r>
              <w:rPr>
                <w:lang w:val="en-US"/>
              </w:rPr>
              <w:t>Low Risk</w:t>
            </w:r>
            <w:r>
              <w:rPr>
                <w:lang w:val="en-US"/>
              </w:rPr>
              <w:br/>
            </w:r>
            <w:r w:rsidR="00E31A56" w:rsidRPr="00E31A56">
              <w:t>This means the tenant will not have access to shared spaces. This is standard for some apartment types but may affect quality of life.</w:t>
            </w:r>
          </w:p>
        </w:tc>
        <w:tc>
          <w:tcPr>
            <w:tcW w:w="1125" w:type="dxa"/>
          </w:tcPr>
          <w:p w14:paraId="3AA1CCA8" w14:textId="77777777" w:rsidR="00A00652" w:rsidRPr="00A00652" w:rsidRDefault="00A00652" w:rsidP="00A00652">
            <w:pPr>
              <w:rPr>
                <w:lang w:val="en-US"/>
              </w:rPr>
            </w:pPr>
          </w:p>
        </w:tc>
      </w:tr>
      <w:tr w:rsidR="00E31A56" w:rsidRPr="00A00652" w14:paraId="077AD67B" w14:textId="77777777" w:rsidTr="009B442C">
        <w:trPr>
          <w:tblCellSpacing w:w="15" w:type="dxa"/>
        </w:trPr>
        <w:tc>
          <w:tcPr>
            <w:tcW w:w="585" w:type="dxa"/>
            <w:vAlign w:val="center"/>
          </w:tcPr>
          <w:p w14:paraId="0BCE8DB7" w14:textId="1871BA06" w:rsidR="00E31A56" w:rsidRPr="00A00652" w:rsidRDefault="00E31A56" w:rsidP="00A00652">
            <w:pPr>
              <w:rPr>
                <w:lang w:val="en-US"/>
              </w:rPr>
            </w:pPr>
            <w:r>
              <w:rPr>
                <w:lang w:val="en-US"/>
              </w:rPr>
              <w:lastRenderedPageBreak/>
              <w:t>2</w:t>
            </w:r>
            <w:r w:rsidR="0059233D">
              <w:rPr>
                <w:lang w:val="en-US"/>
              </w:rPr>
              <w:t>0</w:t>
            </w:r>
          </w:p>
        </w:tc>
        <w:tc>
          <w:tcPr>
            <w:tcW w:w="1770" w:type="dxa"/>
            <w:vAlign w:val="center"/>
          </w:tcPr>
          <w:p w14:paraId="0E1F4DF2" w14:textId="631AE2E5" w:rsidR="00E31A56" w:rsidRPr="00A00652" w:rsidRDefault="00E31A56" w:rsidP="00A00652">
            <w:pPr>
              <w:rPr>
                <w:lang w:val="en-US"/>
              </w:rPr>
            </w:pPr>
            <w:r w:rsidRPr="00E31A56">
              <w:t>"Move-In Inspection is Required"</w:t>
            </w:r>
          </w:p>
        </w:tc>
        <w:tc>
          <w:tcPr>
            <w:tcW w:w="5550" w:type="dxa"/>
            <w:vAlign w:val="center"/>
          </w:tcPr>
          <w:p w14:paraId="1CDED743" w14:textId="6DBB2B5D" w:rsidR="00F358F6" w:rsidRPr="00F358F6" w:rsidRDefault="00F358F6" w:rsidP="00F358F6">
            <w:pPr>
              <w:rPr>
                <w:lang w:val="en-US"/>
              </w:rPr>
            </w:pPr>
            <w:r w:rsidRPr="00F358F6">
              <w:rPr>
                <w:b/>
                <w:bCs/>
                <w:lang w:val="en-US"/>
              </w:rPr>
              <w:t>Low Risk</w:t>
            </w:r>
            <w:r>
              <w:rPr>
                <w:b/>
                <w:bCs/>
                <w:lang w:val="en-US"/>
              </w:rPr>
              <w:br/>
            </w:r>
            <w:r>
              <w:rPr>
                <w:b/>
                <w:bCs/>
                <w:lang w:val="en-US"/>
              </w:rPr>
              <w:br/>
            </w:r>
            <w:r w:rsidRPr="00F358F6">
              <w:rPr>
                <w:b/>
                <w:bCs/>
                <w:lang w:val="en-US"/>
              </w:rPr>
              <w:t>Regulation(s): </w:t>
            </w:r>
            <w:r w:rsidRPr="00F358F6">
              <w:rPr>
                <w:lang w:val="en-US"/>
              </w:rPr>
              <w:t>None</w:t>
            </w:r>
          </w:p>
          <w:p w14:paraId="2BF4DBAA" w14:textId="77777777" w:rsidR="00F358F6" w:rsidRPr="00F358F6" w:rsidRDefault="00F358F6" w:rsidP="00F358F6">
            <w:pPr>
              <w:rPr>
                <w:lang w:val="en-US"/>
              </w:rPr>
            </w:pPr>
            <w:r w:rsidRPr="00F358F6">
              <w:rPr>
                <w:b/>
                <w:bCs/>
                <w:lang w:val="en-US"/>
              </w:rPr>
              <w:t>Classification:</w:t>
            </w:r>
            <w:r w:rsidRPr="00F358F6">
              <w:rPr>
                <w:lang w:val="en-US"/>
              </w:rPr>
              <w:t> Enforceable</w:t>
            </w:r>
          </w:p>
          <w:p w14:paraId="6B9BD6AE" w14:textId="77777777" w:rsidR="00F358F6" w:rsidRPr="00F358F6" w:rsidRDefault="00F358F6" w:rsidP="00F358F6">
            <w:pPr>
              <w:rPr>
                <w:lang w:val="en-US"/>
              </w:rPr>
            </w:pPr>
            <w:r w:rsidRPr="00F358F6">
              <w:rPr>
                <w:b/>
                <w:bCs/>
                <w:lang w:val="en-US"/>
              </w:rPr>
              <w:t>Explanation: </w:t>
            </w:r>
            <w:r w:rsidRPr="00F358F6">
              <w:rPr>
                <w:lang w:val="en-US"/>
              </w:rPr>
              <w:t xml:space="preserve">This clause requires a move-in inspection, which is </w:t>
            </w:r>
            <w:proofErr w:type="gramStart"/>
            <w:r w:rsidRPr="00F358F6">
              <w:rPr>
                <w:lang w:val="en-US"/>
              </w:rPr>
              <w:t>a good</w:t>
            </w:r>
            <w:proofErr w:type="gramEnd"/>
            <w:r w:rsidRPr="00F358F6">
              <w:rPr>
                <w:lang w:val="en-US"/>
              </w:rPr>
              <w:t xml:space="preserve"> practice but not mandated by law.</w:t>
            </w:r>
          </w:p>
          <w:p w14:paraId="5487CDD1" w14:textId="77777777" w:rsidR="00F358F6" w:rsidRPr="00F358F6" w:rsidRDefault="00F358F6" w:rsidP="00F358F6">
            <w:pPr>
              <w:rPr>
                <w:b/>
                <w:bCs/>
                <w:lang w:val="en-US"/>
              </w:rPr>
            </w:pPr>
            <w:r w:rsidRPr="00F358F6">
              <w:rPr>
                <w:b/>
                <w:bCs/>
                <w:lang w:val="en-US"/>
              </w:rPr>
              <w:t>Linguistic Traits: </w:t>
            </w:r>
            <w:r w:rsidRPr="00F358F6">
              <w:rPr>
                <w:lang w:val="en-US"/>
              </w:rPr>
              <w:t>Not applicable</w:t>
            </w:r>
          </w:p>
          <w:p w14:paraId="78EFA776" w14:textId="77777777" w:rsidR="00F358F6" w:rsidRPr="00F358F6" w:rsidRDefault="00F358F6" w:rsidP="00F358F6">
            <w:pPr>
              <w:rPr>
                <w:b/>
                <w:bCs/>
                <w:lang w:val="en-US"/>
              </w:rPr>
            </w:pPr>
            <w:r w:rsidRPr="00F358F6">
              <w:rPr>
                <w:b/>
                <w:bCs/>
                <w:lang w:val="en-US"/>
              </w:rPr>
              <w:t>Suggested Improvement:</w:t>
            </w:r>
          </w:p>
          <w:p w14:paraId="61FDF3AF" w14:textId="5848F88B" w:rsidR="00E31A56" w:rsidRPr="00F358F6" w:rsidRDefault="00F358F6" w:rsidP="00A00652">
            <w:pPr>
              <w:rPr>
                <w:lang w:val="en-US"/>
              </w:rPr>
            </w:pPr>
            <w:r w:rsidRPr="00F358F6">
              <w:rPr>
                <w:lang w:val="en-US"/>
              </w:rPr>
              <w:t>No changes needed.</w:t>
            </w:r>
          </w:p>
        </w:tc>
        <w:tc>
          <w:tcPr>
            <w:tcW w:w="5550" w:type="dxa"/>
            <w:vAlign w:val="center"/>
          </w:tcPr>
          <w:p w14:paraId="667A784F" w14:textId="07DD81F1" w:rsidR="00E31A56" w:rsidRPr="00E31A56" w:rsidRDefault="00E31A56" w:rsidP="00A00652">
            <w:pPr>
              <w:rPr>
                <w:lang w:val="en-US"/>
              </w:rPr>
            </w:pPr>
            <w:r>
              <w:rPr>
                <w:lang w:val="en-US"/>
              </w:rPr>
              <w:t>Low Risk</w:t>
            </w:r>
            <w:r>
              <w:rPr>
                <w:lang w:val="en-US"/>
              </w:rPr>
              <w:br/>
            </w:r>
            <w:r w:rsidRPr="00E31A56">
              <w:t>This is beneficial to the tenant, as it helps document the condition of the property at move-in and can protect against unfair security deposit deductions.</w:t>
            </w:r>
          </w:p>
        </w:tc>
        <w:tc>
          <w:tcPr>
            <w:tcW w:w="1125" w:type="dxa"/>
          </w:tcPr>
          <w:p w14:paraId="03665295" w14:textId="77777777" w:rsidR="00E31A56" w:rsidRPr="00A00652" w:rsidRDefault="00E31A56" w:rsidP="00A00652">
            <w:pPr>
              <w:rPr>
                <w:lang w:val="en-US"/>
              </w:rPr>
            </w:pPr>
          </w:p>
        </w:tc>
      </w:tr>
      <w:tr w:rsidR="00E31A56" w:rsidRPr="00A00652" w14:paraId="18B7D561" w14:textId="77777777" w:rsidTr="009B442C">
        <w:trPr>
          <w:tblCellSpacing w:w="15" w:type="dxa"/>
        </w:trPr>
        <w:tc>
          <w:tcPr>
            <w:tcW w:w="585" w:type="dxa"/>
            <w:vAlign w:val="center"/>
          </w:tcPr>
          <w:p w14:paraId="5AEB3A6C" w14:textId="632FC945" w:rsidR="00E31A56" w:rsidRPr="00A00652" w:rsidRDefault="00E31A56" w:rsidP="00A00652">
            <w:pPr>
              <w:rPr>
                <w:lang w:val="en-US"/>
              </w:rPr>
            </w:pPr>
            <w:r>
              <w:rPr>
                <w:lang w:val="en-US"/>
              </w:rPr>
              <w:t>2</w:t>
            </w:r>
            <w:r w:rsidR="0059233D">
              <w:rPr>
                <w:lang w:val="en-US"/>
              </w:rPr>
              <w:t>1</w:t>
            </w:r>
          </w:p>
        </w:tc>
        <w:tc>
          <w:tcPr>
            <w:tcW w:w="1770" w:type="dxa"/>
            <w:vAlign w:val="center"/>
          </w:tcPr>
          <w:p w14:paraId="0D2D1C20" w14:textId="07407AB3" w:rsidR="00E31A56" w:rsidRPr="00A00652" w:rsidRDefault="00E31A56" w:rsidP="00A00652">
            <w:pPr>
              <w:rPr>
                <w:lang w:val="en-US"/>
              </w:rPr>
            </w:pPr>
            <w:r w:rsidRPr="00E31A56">
              <w:t>"Property Has No Appliances"</w:t>
            </w:r>
          </w:p>
        </w:tc>
        <w:tc>
          <w:tcPr>
            <w:tcW w:w="5550" w:type="dxa"/>
            <w:vAlign w:val="center"/>
          </w:tcPr>
          <w:p w14:paraId="26091FF3" w14:textId="15547A88" w:rsidR="00F358F6" w:rsidRPr="00F358F6" w:rsidRDefault="00F358F6" w:rsidP="00F358F6">
            <w:pPr>
              <w:rPr>
                <w:b/>
                <w:bCs/>
                <w:lang w:val="en-US"/>
              </w:rPr>
            </w:pPr>
            <w:r w:rsidRPr="00F358F6">
              <w:rPr>
                <w:b/>
                <w:bCs/>
                <w:lang w:val="en-US"/>
              </w:rPr>
              <w:t>Low Risk</w:t>
            </w:r>
            <w:r>
              <w:rPr>
                <w:b/>
                <w:bCs/>
                <w:lang w:val="en-US"/>
              </w:rPr>
              <w:br/>
            </w:r>
            <w:r>
              <w:rPr>
                <w:b/>
                <w:bCs/>
                <w:lang w:val="en-US"/>
              </w:rPr>
              <w:br/>
            </w:r>
            <w:r w:rsidRPr="00F358F6">
              <w:rPr>
                <w:b/>
                <w:bCs/>
                <w:lang w:val="en-US"/>
              </w:rPr>
              <w:t>Regulation(s):</w:t>
            </w:r>
            <w:r w:rsidRPr="00F358F6">
              <w:rPr>
                <w:lang w:val="en-US"/>
              </w:rPr>
              <w:t> None</w:t>
            </w:r>
          </w:p>
          <w:p w14:paraId="471B7F19" w14:textId="77777777" w:rsidR="00F358F6" w:rsidRPr="00F358F6" w:rsidRDefault="00F358F6" w:rsidP="00F358F6">
            <w:pPr>
              <w:rPr>
                <w:lang w:val="en-US"/>
              </w:rPr>
            </w:pPr>
            <w:r w:rsidRPr="00F358F6">
              <w:rPr>
                <w:b/>
                <w:bCs/>
                <w:lang w:val="en-US"/>
              </w:rPr>
              <w:t>Classification:</w:t>
            </w:r>
            <w:r w:rsidRPr="00F358F6">
              <w:rPr>
                <w:lang w:val="en-US"/>
              </w:rPr>
              <w:t> Enforceable</w:t>
            </w:r>
          </w:p>
          <w:p w14:paraId="04E7C969" w14:textId="77777777" w:rsidR="00F358F6" w:rsidRPr="00F358F6" w:rsidRDefault="00F358F6" w:rsidP="00F358F6">
            <w:pPr>
              <w:rPr>
                <w:b/>
                <w:bCs/>
                <w:lang w:val="en-US"/>
              </w:rPr>
            </w:pPr>
            <w:r w:rsidRPr="00F358F6">
              <w:rPr>
                <w:b/>
                <w:bCs/>
                <w:lang w:val="en-US"/>
              </w:rPr>
              <w:t>Explanation:</w:t>
            </w:r>
            <w:r w:rsidRPr="00F358F6">
              <w:rPr>
                <w:lang w:val="en-US"/>
              </w:rPr>
              <w:t xml:space="preserve"> This clause states that the property does not have appliances, which </w:t>
            </w:r>
            <w:proofErr w:type="gramStart"/>
            <w:r w:rsidRPr="00F358F6">
              <w:rPr>
                <w:lang w:val="en-US"/>
              </w:rPr>
              <w:t>is</w:t>
            </w:r>
            <w:proofErr w:type="gramEnd"/>
            <w:r w:rsidRPr="00F358F6">
              <w:rPr>
                <w:lang w:val="en-US"/>
              </w:rPr>
              <w:t xml:space="preserve"> not regulated by law.</w:t>
            </w:r>
          </w:p>
          <w:p w14:paraId="4B268721" w14:textId="77777777" w:rsidR="00F358F6" w:rsidRPr="00F358F6" w:rsidRDefault="00F358F6" w:rsidP="00F358F6">
            <w:pPr>
              <w:rPr>
                <w:b/>
                <w:bCs/>
                <w:lang w:val="en-US"/>
              </w:rPr>
            </w:pPr>
            <w:r w:rsidRPr="00F358F6">
              <w:rPr>
                <w:b/>
                <w:bCs/>
                <w:lang w:val="en-US"/>
              </w:rPr>
              <w:t>Linguistic Traits:</w:t>
            </w:r>
            <w:r w:rsidRPr="00F358F6">
              <w:rPr>
                <w:lang w:val="en-US"/>
              </w:rPr>
              <w:t> Not applicable</w:t>
            </w:r>
          </w:p>
          <w:p w14:paraId="201AC97E" w14:textId="77777777" w:rsidR="00F358F6" w:rsidRPr="00F358F6" w:rsidRDefault="00F358F6" w:rsidP="00F358F6">
            <w:pPr>
              <w:rPr>
                <w:b/>
                <w:bCs/>
                <w:lang w:val="en-US"/>
              </w:rPr>
            </w:pPr>
            <w:r w:rsidRPr="00F358F6">
              <w:rPr>
                <w:b/>
                <w:bCs/>
                <w:lang w:val="en-US"/>
              </w:rPr>
              <w:t>Suggested Improvement:</w:t>
            </w:r>
          </w:p>
          <w:p w14:paraId="169CB7C4" w14:textId="1FE63783" w:rsidR="00E31A56" w:rsidRPr="00F358F6" w:rsidRDefault="00F358F6" w:rsidP="00A00652">
            <w:pPr>
              <w:rPr>
                <w:lang w:val="en-US"/>
              </w:rPr>
            </w:pPr>
            <w:r w:rsidRPr="00F358F6">
              <w:rPr>
                <w:lang w:val="en-US"/>
              </w:rPr>
              <w:t>No changes needed.</w:t>
            </w:r>
          </w:p>
        </w:tc>
        <w:tc>
          <w:tcPr>
            <w:tcW w:w="5550" w:type="dxa"/>
            <w:vAlign w:val="center"/>
          </w:tcPr>
          <w:p w14:paraId="1542A044" w14:textId="69F102CC" w:rsidR="00E31A56" w:rsidRDefault="00E31A56" w:rsidP="00A00652">
            <w:pPr>
              <w:rPr>
                <w:lang w:val="en-US"/>
              </w:rPr>
            </w:pPr>
            <w:r>
              <w:rPr>
                <w:lang w:val="en-US"/>
              </w:rPr>
              <w:t>Low Risk</w:t>
            </w:r>
            <w:r>
              <w:rPr>
                <w:lang w:val="en-US"/>
              </w:rPr>
              <w:br/>
            </w:r>
            <w:r w:rsidRPr="00E31A56">
              <w:t>The tenant should be aware that they will need to provide their own appliances. This is not a legal risk but may affect living costs.</w:t>
            </w:r>
          </w:p>
        </w:tc>
        <w:tc>
          <w:tcPr>
            <w:tcW w:w="1125" w:type="dxa"/>
          </w:tcPr>
          <w:p w14:paraId="380AFDD0" w14:textId="77777777" w:rsidR="00E31A56" w:rsidRPr="00A00652" w:rsidRDefault="00E31A56" w:rsidP="00A00652">
            <w:pPr>
              <w:rPr>
                <w:lang w:val="en-US"/>
              </w:rPr>
            </w:pPr>
          </w:p>
        </w:tc>
      </w:tr>
      <w:tr w:rsidR="00E31A56" w:rsidRPr="00A00652" w14:paraId="5E65E545" w14:textId="77777777" w:rsidTr="009B442C">
        <w:trPr>
          <w:tblCellSpacing w:w="15" w:type="dxa"/>
        </w:trPr>
        <w:tc>
          <w:tcPr>
            <w:tcW w:w="585" w:type="dxa"/>
            <w:vAlign w:val="center"/>
          </w:tcPr>
          <w:p w14:paraId="61ED4CB7" w14:textId="02BCD5EC" w:rsidR="00E31A56" w:rsidRPr="00A00652" w:rsidRDefault="00E31A56" w:rsidP="00A00652">
            <w:pPr>
              <w:rPr>
                <w:lang w:val="en-US"/>
              </w:rPr>
            </w:pPr>
            <w:r>
              <w:rPr>
                <w:lang w:val="en-US"/>
              </w:rPr>
              <w:lastRenderedPageBreak/>
              <w:t>2</w:t>
            </w:r>
            <w:r w:rsidR="0059233D">
              <w:rPr>
                <w:lang w:val="en-US"/>
              </w:rPr>
              <w:t>2</w:t>
            </w:r>
          </w:p>
        </w:tc>
        <w:tc>
          <w:tcPr>
            <w:tcW w:w="1770" w:type="dxa"/>
            <w:vAlign w:val="center"/>
          </w:tcPr>
          <w:p w14:paraId="67A4E889" w14:textId="3959F81B" w:rsidR="00E31A56" w:rsidRPr="00A00652" w:rsidRDefault="0091548D" w:rsidP="00A00652">
            <w:pPr>
              <w:rPr>
                <w:lang w:val="en-US"/>
              </w:rPr>
            </w:pPr>
            <w:r w:rsidRPr="0091548D">
              <w:t>Tenant agrees to pay all rent and additional charges promptly on the first day of each month.</w:t>
            </w:r>
          </w:p>
        </w:tc>
        <w:tc>
          <w:tcPr>
            <w:tcW w:w="5550" w:type="dxa"/>
            <w:vAlign w:val="center"/>
          </w:tcPr>
          <w:p w14:paraId="2A50B3F2" w14:textId="10FE8315" w:rsidR="00D268A6" w:rsidRPr="00D268A6" w:rsidRDefault="00D268A6" w:rsidP="00D268A6">
            <w:pPr>
              <w:rPr>
                <w:lang w:val="en-US"/>
              </w:rPr>
            </w:pPr>
            <w:r w:rsidRPr="00D268A6">
              <w:rPr>
                <w:b/>
                <w:bCs/>
              </w:rPr>
              <w:t>Low Risk</w:t>
            </w:r>
            <w:r>
              <w:rPr>
                <w:b/>
                <w:bCs/>
                <w:lang w:val="en-US"/>
              </w:rPr>
              <w:br/>
            </w:r>
            <w:r>
              <w:rPr>
                <w:b/>
                <w:bCs/>
                <w:lang w:val="en-US"/>
              </w:rPr>
              <w:br/>
            </w:r>
            <w:r w:rsidRPr="00D268A6">
              <w:rPr>
                <w:b/>
                <w:bCs/>
                <w:lang w:val="en-US"/>
              </w:rPr>
              <w:t>Regulation(s):</w:t>
            </w:r>
            <w:r w:rsidRPr="00D268A6">
              <w:rPr>
                <w:lang w:val="en-US"/>
              </w:rPr>
              <w:t> None</w:t>
            </w:r>
          </w:p>
          <w:p w14:paraId="751417CA" w14:textId="77777777" w:rsidR="00D268A6" w:rsidRPr="00D268A6" w:rsidRDefault="00D268A6" w:rsidP="00D268A6">
            <w:pPr>
              <w:rPr>
                <w:lang w:val="en-US"/>
              </w:rPr>
            </w:pPr>
            <w:r w:rsidRPr="00D268A6">
              <w:rPr>
                <w:b/>
                <w:bCs/>
                <w:lang w:val="en-US"/>
              </w:rPr>
              <w:t>Classification:</w:t>
            </w:r>
            <w:r w:rsidRPr="00D268A6">
              <w:rPr>
                <w:lang w:val="en-US"/>
              </w:rPr>
              <w:t> Enforceable</w:t>
            </w:r>
          </w:p>
          <w:p w14:paraId="1EE18829" w14:textId="77777777" w:rsidR="00D268A6" w:rsidRPr="00D268A6" w:rsidRDefault="00D268A6" w:rsidP="00D268A6">
            <w:pPr>
              <w:rPr>
                <w:lang w:val="en-US"/>
              </w:rPr>
            </w:pPr>
            <w:r w:rsidRPr="00D268A6">
              <w:rPr>
                <w:b/>
                <w:bCs/>
                <w:lang w:val="en-US"/>
              </w:rPr>
              <w:t>Explanation:</w:t>
            </w:r>
            <w:r w:rsidRPr="00D268A6">
              <w:rPr>
                <w:lang w:val="en-US"/>
              </w:rPr>
              <w:t> This clause requires the tenant to pay rent and additional charges on time, which is a standard lease provision.</w:t>
            </w:r>
          </w:p>
          <w:p w14:paraId="4D315666" w14:textId="77777777" w:rsidR="00D268A6" w:rsidRPr="00D268A6" w:rsidRDefault="00D268A6" w:rsidP="00D268A6">
            <w:pPr>
              <w:rPr>
                <w:lang w:val="en-US"/>
              </w:rPr>
            </w:pPr>
            <w:r w:rsidRPr="00D268A6">
              <w:rPr>
                <w:b/>
                <w:bCs/>
                <w:lang w:val="en-US"/>
              </w:rPr>
              <w:t>Linguistic Traits:</w:t>
            </w:r>
            <w:r w:rsidRPr="00D268A6">
              <w:rPr>
                <w:lang w:val="en-US"/>
              </w:rPr>
              <w:t> Not applicable</w:t>
            </w:r>
          </w:p>
          <w:p w14:paraId="78CC6829" w14:textId="77777777" w:rsidR="00D268A6" w:rsidRPr="00D268A6" w:rsidRDefault="00D268A6" w:rsidP="00D268A6">
            <w:pPr>
              <w:rPr>
                <w:lang w:val="en-US"/>
              </w:rPr>
            </w:pPr>
            <w:r w:rsidRPr="00D268A6">
              <w:rPr>
                <w:b/>
                <w:bCs/>
                <w:lang w:val="en-US"/>
              </w:rPr>
              <w:t>Suggested Improvement:</w:t>
            </w:r>
          </w:p>
          <w:p w14:paraId="3C79CABA" w14:textId="60AC4AC8" w:rsidR="00E31A56" w:rsidRPr="00A00652" w:rsidRDefault="00D268A6" w:rsidP="00A00652">
            <w:pPr>
              <w:rPr>
                <w:lang w:val="en-US"/>
              </w:rPr>
            </w:pPr>
            <w:r w:rsidRPr="00D268A6">
              <w:rPr>
                <w:lang w:val="en-US"/>
              </w:rPr>
              <w:t>No changes needed.</w:t>
            </w:r>
          </w:p>
        </w:tc>
        <w:tc>
          <w:tcPr>
            <w:tcW w:w="5550" w:type="dxa"/>
            <w:vAlign w:val="center"/>
          </w:tcPr>
          <w:p w14:paraId="27631E2F" w14:textId="5A6899F3" w:rsidR="00E31A56" w:rsidRDefault="00E31A56" w:rsidP="00A00652">
            <w:pPr>
              <w:rPr>
                <w:lang w:val="en-US"/>
              </w:rPr>
            </w:pPr>
            <w:r>
              <w:rPr>
                <w:lang w:val="en-US"/>
              </w:rPr>
              <w:t>Low Risk</w:t>
            </w:r>
            <w:r w:rsidR="0091548D">
              <w:rPr>
                <w:lang w:val="en-US"/>
              </w:rPr>
              <w:br/>
            </w:r>
            <w:r>
              <w:rPr>
                <w:lang w:val="en-US"/>
              </w:rPr>
              <w:br/>
            </w:r>
            <w:r w:rsidR="0091548D" w:rsidRPr="0091548D">
              <w:t>This is standard and expected in a lease agreement.</w:t>
            </w:r>
          </w:p>
        </w:tc>
        <w:tc>
          <w:tcPr>
            <w:tcW w:w="1125" w:type="dxa"/>
          </w:tcPr>
          <w:p w14:paraId="2089B809" w14:textId="77777777" w:rsidR="00E31A56" w:rsidRPr="00A00652" w:rsidRDefault="00E31A56" w:rsidP="00A00652">
            <w:pPr>
              <w:rPr>
                <w:lang w:val="en-US"/>
              </w:rPr>
            </w:pPr>
          </w:p>
        </w:tc>
      </w:tr>
      <w:tr w:rsidR="00E31A56" w:rsidRPr="00A00652" w14:paraId="06C0192E" w14:textId="77777777" w:rsidTr="009B442C">
        <w:trPr>
          <w:tblCellSpacing w:w="15" w:type="dxa"/>
        </w:trPr>
        <w:tc>
          <w:tcPr>
            <w:tcW w:w="585" w:type="dxa"/>
            <w:vAlign w:val="center"/>
          </w:tcPr>
          <w:p w14:paraId="166DCFFB" w14:textId="19530AC2" w:rsidR="00E31A56" w:rsidRPr="00A00652" w:rsidRDefault="00E31A56" w:rsidP="00A00652">
            <w:pPr>
              <w:rPr>
                <w:lang w:val="en-US"/>
              </w:rPr>
            </w:pPr>
            <w:r>
              <w:rPr>
                <w:lang w:val="en-US"/>
              </w:rPr>
              <w:t>2</w:t>
            </w:r>
            <w:r w:rsidR="0059233D">
              <w:rPr>
                <w:lang w:val="en-US"/>
              </w:rPr>
              <w:t>3</w:t>
            </w:r>
          </w:p>
        </w:tc>
        <w:tc>
          <w:tcPr>
            <w:tcW w:w="1770" w:type="dxa"/>
            <w:vAlign w:val="center"/>
          </w:tcPr>
          <w:p w14:paraId="0DD09C8A" w14:textId="7FC19180" w:rsidR="00E31A56" w:rsidRPr="00A00652" w:rsidRDefault="002A2395" w:rsidP="00A00652">
            <w:pPr>
              <w:rPr>
                <w:lang w:val="en-US"/>
              </w:rPr>
            </w:pPr>
            <w:r w:rsidRPr="002A2395">
              <w:t>"Tenant shall not engage in any unlawful activity on the premises."</w:t>
            </w:r>
          </w:p>
        </w:tc>
        <w:tc>
          <w:tcPr>
            <w:tcW w:w="5550" w:type="dxa"/>
            <w:vAlign w:val="center"/>
          </w:tcPr>
          <w:p w14:paraId="5BDFAF10" w14:textId="77777777" w:rsidR="00D268A6" w:rsidRPr="00D268A6" w:rsidRDefault="00D268A6" w:rsidP="00D268A6">
            <w:pPr>
              <w:rPr>
                <w:lang w:val="en-US"/>
              </w:rPr>
            </w:pPr>
            <w:r w:rsidRPr="00D268A6">
              <w:rPr>
                <w:b/>
                <w:bCs/>
              </w:rPr>
              <w:t>Low Risk</w:t>
            </w:r>
            <w:r>
              <w:rPr>
                <w:b/>
                <w:bCs/>
              </w:rPr>
              <w:br/>
            </w:r>
            <w:r>
              <w:rPr>
                <w:b/>
                <w:bCs/>
              </w:rPr>
              <w:br/>
            </w:r>
            <w:r w:rsidRPr="00D268A6">
              <w:rPr>
                <w:b/>
                <w:bCs/>
                <w:lang w:val="en-US"/>
              </w:rPr>
              <w:t>Regulation(s):</w:t>
            </w:r>
            <w:r w:rsidRPr="00D268A6">
              <w:rPr>
                <w:lang w:val="en-US"/>
              </w:rPr>
              <w:t> None</w:t>
            </w:r>
          </w:p>
          <w:p w14:paraId="2F4BDD4B" w14:textId="77777777" w:rsidR="00D268A6" w:rsidRPr="00D268A6" w:rsidRDefault="00D268A6" w:rsidP="00D268A6">
            <w:pPr>
              <w:rPr>
                <w:lang w:val="en-US"/>
              </w:rPr>
            </w:pPr>
            <w:r w:rsidRPr="00D268A6">
              <w:rPr>
                <w:b/>
                <w:bCs/>
                <w:lang w:val="en-US"/>
              </w:rPr>
              <w:t>Classification:</w:t>
            </w:r>
            <w:r w:rsidRPr="00D268A6">
              <w:rPr>
                <w:lang w:val="en-US"/>
              </w:rPr>
              <w:t> Enforceable</w:t>
            </w:r>
          </w:p>
          <w:p w14:paraId="0C754FFB" w14:textId="77777777" w:rsidR="00D268A6" w:rsidRPr="00D268A6" w:rsidRDefault="00D268A6" w:rsidP="00D268A6">
            <w:pPr>
              <w:rPr>
                <w:lang w:val="en-US"/>
              </w:rPr>
            </w:pPr>
            <w:r w:rsidRPr="00D268A6">
              <w:rPr>
                <w:b/>
                <w:bCs/>
                <w:lang w:val="en-US"/>
              </w:rPr>
              <w:t>Explanation:</w:t>
            </w:r>
            <w:r w:rsidRPr="00D268A6">
              <w:rPr>
                <w:lang w:val="en-US"/>
              </w:rPr>
              <w:t> This clause prohibits unlawful activity on the premises, which is a standard lease provision.</w:t>
            </w:r>
          </w:p>
          <w:p w14:paraId="0B89F979" w14:textId="77777777" w:rsidR="00D268A6" w:rsidRPr="00D268A6" w:rsidRDefault="00D268A6" w:rsidP="00D268A6">
            <w:pPr>
              <w:rPr>
                <w:lang w:val="en-US"/>
              </w:rPr>
            </w:pPr>
            <w:r w:rsidRPr="00D268A6">
              <w:rPr>
                <w:b/>
                <w:bCs/>
                <w:lang w:val="en-US"/>
              </w:rPr>
              <w:t>Linguistic Traits:</w:t>
            </w:r>
            <w:r w:rsidRPr="00D268A6">
              <w:rPr>
                <w:lang w:val="en-US"/>
              </w:rPr>
              <w:t> Not applicable</w:t>
            </w:r>
          </w:p>
          <w:p w14:paraId="47344DA8" w14:textId="77777777" w:rsidR="00D268A6" w:rsidRPr="00D268A6" w:rsidRDefault="00D268A6" w:rsidP="00D268A6">
            <w:pPr>
              <w:rPr>
                <w:lang w:val="en-US"/>
              </w:rPr>
            </w:pPr>
            <w:r w:rsidRPr="00D268A6">
              <w:rPr>
                <w:b/>
                <w:bCs/>
                <w:lang w:val="en-US"/>
              </w:rPr>
              <w:t>Suggested Improvement:</w:t>
            </w:r>
          </w:p>
          <w:p w14:paraId="17121122" w14:textId="2AF03251" w:rsidR="00E31A56" w:rsidRPr="00A00652" w:rsidRDefault="00D268A6" w:rsidP="00A00652">
            <w:pPr>
              <w:rPr>
                <w:lang w:val="en-US"/>
              </w:rPr>
            </w:pPr>
            <w:r w:rsidRPr="00D268A6">
              <w:rPr>
                <w:lang w:val="en-US"/>
              </w:rPr>
              <w:t>No changes needed.</w:t>
            </w:r>
          </w:p>
        </w:tc>
        <w:tc>
          <w:tcPr>
            <w:tcW w:w="5550" w:type="dxa"/>
            <w:vAlign w:val="center"/>
          </w:tcPr>
          <w:p w14:paraId="2B280544" w14:textId="06FDED13" w:rsidR="00E31A56" w:rsidRDefault="00E31A56" w:rsidP="00A00652">
            <w:pPr>
              <w:rPr>
                <w:lang w:val="en-US"/>
              </w:rPr>
            </w:pPr>
            <w:r>
              <w:rPr>
                <w:lang w:val="en-US"/>
              </w:rPr>
              <w:t>Low Risk</w:t>
            </w:r>
            <w:r>
              <w:rPr>
                <w:lang w:val="en-US"/>
              </w:rPr>
              <w:br/>
            </w:r>
            <w:r w:rsidR="002A2395">
              <w:rPr>
                <w:lang w:val="en-US"/>
              </w:rPr>
              <w:br/>
            </w:r>
            <w:r w:rsidR="002A2395" w:rsidRPr="002A2395">
              <w:t>This is a standard clause and poses no risk to the tenant.</w:t>
            </w:r>
          </w:p>
        </w:tc>
        <w:tc>
          <w:tcPr>
            <w:tcW w:w="1125" w:type="dxa"/>
          </w:tcPr>
          <w:p w14:paraId="395ED938" w14:textId="77777777" w:rsidR="00E31A56" w:rsidRPr="00A00652" w:rsidRDefault="00E31A56" w:rsidP="00A00652">
            <w:pPr>
              <w:rPr>
                <w:lang w:val="en-US"/>
              </w:rPr>
            </w:pPr>
          </w:p>
        </w:tc>
      </w:tr>
      <w:tr w:rsidR="00E31A56" w:rsidRPr="00A00652" w14:paraId="4F628F86" w14:textId="77777777" w:rsidTr="009B442C">
        <w:trPr>
          <w:tblCellSpacing w:w="15" w:type="dxa"/>
        </w:trPr>
        <w:tc>
          <w:tcPr>
            <w:tcW w:w="585" w:type="dxa"/>
            <w:vAlign w:val="center"/>
          </w:tcPr>
          <w:p w14:paraId="46122431" w14:textId="560DCC55" w:rsidR="00E31A56" w:rsidRPr="00A00652" w:rsidRDefault="00E31A56" w:rsidP="00A00652">
            <w:pPr>
              <w:rPr>
                <w:lang w:val="en-US"/>
              </w:rPr>
            </w:pPr>
            <w:r>
              <w:rPr>
                <w:lang w:val="en-US"/>
              </w:rPr>
              <w:lastRenderedPageBreak/>
              <w:t>2</w:t>
            </w:r>
            <w:r w:rsidR="0059233D">
              <w:rPr>
                <w:lang w:val="en-US"/>
              </w:rPr>
              <w:t>4</w:t>
            </w:r>
          </w:p>
        </w:tc>
        <w:tc>
          <w:tcPr>
            <w:tcW w:w="1770" w:type="dxa"/>
            <w:vAlign w:val="center"/>
          </w:tcPr>
          <w:p w14:paraId="41034B1C" w14:textId="32E76E8A" w:rsidR="00E31A56" w:rsidRPr="00A00652" w:rsidRDefault="004648C1" w:rsidP="00A00652">
            <w:pPr>
              <w:rPr>
                <w:lang w:val="en-US"/>
              </w:rPr>
            </w:pPr>
            <w:r w:rsidRPr="004648C1">
              <w:t>"Landlord shall provide habitable premises and address necessary repairs promptly."</w:t>
            </w:r>
          </w:p>
        </w:tc>
        <w:tc>
          <w:tcPr>
            <w:tcW w:w="5550" w:type="dxa"/>
            <w:vAlign w:val="center"/>
          </w:tcPr>
          <w:p w14:paraId="6EBF9113" w14:textId="42E42DD1" w:rsidR="00D40B5E" w:rsidRPr="00D40B5E" w:rsidRDefault="00D40B5E" w:rsidP="00D40B5E">
            <w:pPr>
              <w:rPr>
                <w:lang w:val="en-US"/>
              </w:rPr>
            </w:pPr>
            <w:r w:rsidRPr="00D268A6">
              <w:rPr>
                <w:b/>
                <w:bCs/>
              </w:rPr>
              <w:t>Low Risk</w:t>
            </w:r>
            <w:r>
              <w:rPr>
                <w:b/>
                <w:bCs/>
              </w:rPr>
              <w:t xml:space="preserve"> </w:t>
            </w:r>
            <w:r>
              <w:rPr>
                <w:b/>
                <w:bCs/>
                <w:lang w:val="en-US"/>
              </w:rPr>
              <w:br/>
            </w:r>
            <w:r>
              <w:rPr>
                <w:b/>
                <w:bCs/>
                <w:lang w:val="en-US"/>
              </w:rPr>
              <w:br/>
            </w:r>
            <w:r w:rsidRPr="00D40B5E">
              <w:rPr>
                <w:b/>
                <w:bCs/>
                <w:lang w:val="en-US"/>
              </w:rPr>
              <w:t>Regulation(s):</w:t>
            </w:r>
            <w:r w:rsidRPr="00D40B5E">
              <w:rPr>
                <w:lang w:val="en-US"/>
              </w:rPr>
              <w:t> Real Property Law § 235-b</w:t>
            </w:r>
          </w:p>
          <w:p w14:paraId="462D82CF" w14:textId="77777777" w:rsidR="00D40B5E" w:rsidRPr="00D40B5E" w:rsidRDefault="00D40B5E" w:rsidP="00D40B5E">
            <w:pPr>
              <w:rPr>
                <w:lang w:val="en-US"/>
              </w:rPr>
            </w:pPr>
            <w:r w:rsidRPr="00D40B5E">
              <w:rPr>
                <w:b/>
                <w:bCs/>
                <w:lang w:val="en-US"/>
              </w:rPr>
              <w:t>Classification:</w:t>
            </w:r>
            <w:r w:rsidRPr="00D40B5E">
              <w:rPr>
                <w:lang w:val="en-US"/>
              </w:rPr>
              <w:t> Enforceable</w:t>
            </w:r>
          </w:p>
          <w:p w14:paraId="5B00113F" w14:textId="77777777" w:rsidR="00D40B5E" w:rsidRPr="00D40B5E" w:rsidRDefault="00D40B5E" w:rsidP="00D40B5E">
            <w:pPr>
              <w:rPr>
                <w:lang w:val="en-US"/>
              </w:rPr>
            </w:pPr>
            <w:r w:rsidRPr="00D40B5E">
              <w:rPr>
                <w:b/>
                <w:bCs/>
                <w:lang w:val="en-US"/>
              </w:rPr>
              <w:t>Explanation:</w:t>
            </w:r>
            <w:r w:rsidRPr="00D40B5E">
              <w:rPr>
                <w:lang w:val="en-US"/>
              </w:rPr>
              <w:t> This clause requires the landlord to provide habitable premises and make repairs, which is mandated by law.</w:t>
            </w:r>
          </w:p>
          <w:p w14:paraId="2CA273C2" w14:textId="77777777" w:rsidR="00D40B5E" w:rsidRPr="00D40B5E" w:rsidRDefault="00D40B5E" w:rsidP="00D40B5E">
            <w:pPr>
              <w:rPr>
                <w:lang w:val="en-US"/>
              </w:rPr>
            </w:pPr>
            <w:r w:rsidRPr="00D40B5E">
              <w:rPr>
                <w:b/>
                <w:bCs/>
                <w:lang w:val="en-US"/>
              </w:rPr>
              <w:t>Linguistic Traits:</w:t>
            </w:r>
            <w:r w:rsidRPr="00D40B5E">
              <w:rPr>
                <w:lang w:val="en-US"/>
              </w:rPr>
              <w:t> Not applicable</w:t>
            </w:r>
          </w:p>
          <w:p w14:paraId="6F3F9318" w14:textId="77777777" w:rsidR="00D40B5E" w:rsidRPr="00D40B5E" w:rsidRDefault="00D40B5E" w:rsidP="00D40B5E">
            <w:pPr>
              <w:rPr>
                <w:lang w:val="en-US"/>
              </w:rPr>
            </w:pPr>
            <w:r w:rsidRPr="00D40B5E">
              <w:rPr>
                <w:b/>
                <w:bCs/>
                <w:lang w:val="en-US"/>
              </w:rPr>
              <w:t>Suggested Improvement:</w:t>
            </w:r>
          </w:p>
          <w:p w14:paraId="36654CCF" w14:textId="2085FFCB" w:rsidR="00E31A56" w:rsidRPr="00A00652" w:rsidRDefault="00D40B5E" w:rsidP="00A00652">
            <w:pPr>
              <w:rPr>
                <w:lang w:val="en-US"/>
              </w:rPr>
            </w:pPr>
            <w:r w:rsidRPr="00D40B5E">
              <w:rPr>
                <w:lang w:val="en-US"/>
              </w:rPr>
              <w:t>No changes needed.</w:t>
            </w:r>
          </w:p>
        </w:tc>
        <w:tc>
          <w:tcPr>
            <w:tcW w:w="5550" w:type="dxa"/>
            <w:vAlign w:val="center"/>
          </w:tcPr>
          <w:p w14:paraId="674080A8" w14:textId="72858D27" w:rsidR="00E31A56" w:rsidRDefault="00E31A56" w:rsidP="00A00652">
            <w:pPr>
              <w:rPr>
                <w:lang w:val="en-US"/>
              </w:rPr>
            </w:pPr>
            <w:r>
              <w:rPr>
                <w:lang w:val="en-US"/>
              </w:rPr>
              <w:t>Low Risk</w:t>
            </w:r>
            <w:r>
              <w:rPr>
                <w:lang w:val="en-US"/>
              </w:rPr>
              <w:br/>
            </w:r>
            <w:r w:rsidR="004648C1" w:rsidRPr="004648C1">
              <w:br/>
            </w:r>
            <w:r w:rsidR="004648C1" w:rsidRPr="00792491">
              <w:t>This is a standard and beneficial clause for the tenant, reflecting the landlord's legal obligations.</w:t>
            </w:r>
          </w:p>
        </w:tc>
        <w:tc>
          <w:tcPr>
            <w:tcW w:w="1125" w:type="dxa"/>
          </w:tcPr>
          <w:p w14:paraId="3094969B" w14:textId="77777777" w:rsidR="00E31A56" w:rsidRPr="00A00652" w:rsidRDefault="00E31A56" w:rsidP="00A00652">
            <w:pPr>
              <w:rPr>
                <w:lang w:val="en-US"/>
              </w:rPr>
            </w:pPr>
          </w:p>
        </w:tc>
      </w:tr>
      <w:tr w:rsidR="00A914D4" w:rsidRPr="00A00652" w14:paraId="04ADD031" w14:textId="77777777" w:rsidTr="009B442C">
        <w:trPr>
          <w:tblCellSpacing w:w="15" w:type="dxa"/>
        </w:trPr>
        <w:tc>
          <w:tcPr>
            <w:tcW w:w="585" w:type="dxa"/>
            <w:vAlign w:val="center"/>
          </w:tcPr>
          <w:p w14:paraId="0CA0C9F1" w14:textId="3795C712" w:rsidR="00A914D4" w:rsidRDefault="00A914D4" w:rsidP="00A00652">
            <w:pPr>
              <w:rPr>
                <w:lang w:val="en-US"/>
              </w:rPr>
            </w:pPr>
            <w:r>
              <w:rPr>
                <w:lang w:val="en-US"/>
              </w:rPr>
              <w:t>2</w:t>
            </w:r>
            <w:r w:rsidR="0059233D">
              <w:rPr>
                <w:lang w:val="en-US"/>
              </w:rPr>
              <w:t>5</w:t>
            </w:r>
          </w:p>
        </w:tc>
        <w:tc>
          <w:tcPr>
            <w:tcW w:w="1770" w:type="dxa"/>
            <w:vAlign w:val="center"/>
          </w:tcPr>
          <w:p w14:paraId="0F6FE876" w14:textId="7E2C943A" w:rsidR="00A914D4" w:rsidRPr="00813E25" w:rsidRDefault="00A914D4" w:rsidP="00A00652">
            <w:r w:rsidRPr="00A914D4">
              <w:t>"Landlord reserves the right to lease adjacent spaces and is not responsible for disturbances arising therefrom."</w:t>
            </w:r>
          </w:p>
        </w:tc>
        <w:tc>
          <w:tcPr>
            <w:tcW w:w="5550" w:type="dxa"/>
            <w:vAlign w:val="center"/>
          </w:tcPr>
          <w:p w14:paraId="74BF4748" w14:textId="74AADA0E" w:rsidR="00F03BFE" w:rsidRPr="00F03BFE" w:rsidRDefault="00F03BFE" w:rsidP="00F03BFE">
            <w:pPr>
              <w:rPr>
                <w:b/>
                <w:bCs/>
                <w:lang w:val="en-US"/>
              </w:rPr>
            </w:pPr>
            <w:r w:rsidRPr="00F03BFE">
              <w:rPr>
                <w:b/>
                <w:bCs/>
              </w:rPr>
              <w:t>Low Risk</w:t>
            </w:r>
            <w:r>
              <w:rPr>
                <w:b/>
                <w:bCs/>
                <w:lang w:val="en-US"/>
              </w:rPr>
              <w:br/>
            </w:r>
            <w:r>
              <w:rPr>
                <w:b/>
                <w:bCs/>
                <w:lang w:val="en-US"/>
              </w:rPr>
              <w:br/>
            </w:r>
            <w:r w:rsidRPr="00F03BFE">
              <w:rPr>
                <w:b/>
                <w:bCs/>
                <w:lang w:val="en-US"/>
              </w:rPr>
              <w:t>Regulation(s):</w:t>
            </w:r>
            <w:r w:rsidRPr="00F03BFE">
              <w:rPr>
                <w:lang w:val="en-US"/>
              </w:rPr>
              <w:t> None</w:t>
            </w:r>
          </w:p>
          <w:p w14:paraId="691E8206" w14:textId="77777777" w:rsidR="00F03BFE" w:rsidRPr="00F03BFE" w:rsidRDefault="00F03BFE" w:rsidP="00F03BFE">
            <w:pPr>
              <w:rPr>
                <w:b/>
                <w:bCs/>
                <w:lang w:val="en-US"/>
              </w:rPr>
            </w:pPr>
            <w:r w:rsidRPr="00F03BFE">
              <w:rPr>
                <w:b/>
                <w:bCs/>
                <w:lang w:val="en-US"/>
              </w:rPr>
              <w:t>Classification: </w:t>
            </w:r>
            <w:r w:rsidRPr="00F03BFE">
              <w:rPr>
                <w:lang w:val="en-US"/>
              </w:rPr>
              <w:t>Enforceable</w:t>
            </w:r>
          </w:p>
          <w:p w14:paraId="526F1D89" w14:textId="77777777" w:rsidR="00F03BFE" w:rsidRPr="00F03BFE" w:rsidRDefault="00F03BFE" w:rsidP="00F03BFE">
            <w:pPr>
              <w:rPr>
                <w:lang w:val="en-US"/>
              </w:rPr>
            </w:pPr>
            <w:r w:rsidRPr="00F03BFE">
              <w:rPr>
                <w:b/>
                <w:bCs/>
                <w:lang w:val="en-US"/>
              </w:rPr>
              <w:t>Explanation: </w:t>
            </w:r>
            <w:r w:rsidRPr="00F03BFE">
              <w:rPr>
                <w:lang w:val="en-US"/>
              </w:rPr>
              <w:t>This clause reserves the landlord's right to lease adjacent spaces and disclaims responsibility for disturbances, which is a standard lease provision.</w:t>
            </w:r>
          </w:p>
          <w:p w14:paraId="0BCCE631" w14:textId="77777777" w:rsidR="00F03BFE" w:rsidRPr="00F03BFE" w:rsidRDefault="00F03BFE" w:rsidP="00F03BFE">
            <w:pPr>
              <w:rPr>
                <w:b/>
                <w:bCs/>
                <w:lang w:val="en-US"/>
              </w:rPr>
            </w:pPr>
            <w:r w:rsidRPr="00F03BFE">
              <w:rPr>
                <w:b/>
                <w:bCs/>
                <w:lang w:val="en-US"/>
              </w:rPr>
              <w:t>Linguistic Traits:</w:t>
            </w:r>
            <w:r w:rsidRPr="00F03BFE">
              <w:rPr>
                <w:lang w:val="en-US"/>
              </w:rPr>
              <w:t> Not applicable</w:t>
            </w:r>
          </w:p>
          <w:p w14:paraId="4EA79BF9" w14:textId="77777777" w:rsidR="00F03BFE" w:rsidRPr="00F03BFE" w:rsidRDefault="00F03BFE" w:rsidP="00F03BFE">
            <w:pPr>
              <w:rPr>
                <w:b/>
                <w:bCs/>
                <w:lang w:val="en-US"/>
              </w:rPr>
            </w:pPr>
            <w:r w:rsidRPr="00F03BFE">
              <w:rPr>
                <w:b/>
                <w:bCs/>
                <w:lang w:val="en-US"/>
              </w:rPr>
              <w:t>Suggested Improvement:</w:t>
            </w:r>
          </w:p>
          <w:p w14:paraId="5335BC66" w14:textId="2A091915" w:rsidR="00A914D4" w:rsidRPr="00F03BFE" w:rsidRDefault="00F03BFE" w:rsidP="00A00652">
            <w:pPr>
              <w:rPr>
                <w:lang w:val="en-US"/>
              </w:rPr>
            </w:pPr>
            <w:r w:rsidRPr="00F03BFE">
              <w:rPr>
                <w:lang w:val="en-US"/>
              </w:rPr>
              <w:t>No changes needed.</w:t>
            </w:r>
          </w:p>
        </w:tc>
        <w:tc>
          <w:tcPr>
            <w:tcW w:w="5550" w:type="dxa"/>
            <w:vAlign w:val="center"/>
          </w:tcPr>
          <w:p w14:paraId="4F898479" w14:textId="79D876D9" w:rsidR="00A914D4" w:rsidRPr="00832863" w:rsidRDefault="00381094" w:rsidP="0067341C">
            <w:pPr>
              <w:rPr>
                <w:lang w:val="en-US"/>
              </w:rPr>
            </w:pPr>
            <w:r w:rsidRPr="00832863">
              <w:t>This is standard, but the tenant should be aware that the landlord is not liable for disturbances from other tenants. However, if disturbances rise to the level of a breach of the warranty of habitability, the landlord may still be responsible under New York law.</w:t>
            </w:r>
          </w:p>
        </w:tc>
        <w:tc>
          <w:tcPr>
            <w:tcW w:w="1125" w:type="dxa"/>
          </w:tcPr>
          <w:p w14:paraId="69ABF39D" w14:textId="77777777" w:rsidR="00A914D4" w:rsidRPr="00A00652" w:rsidRDefault="00A914D4" w:rsidP="00A00652">
            <w:pPr>
              <w:rPr>
                <w:lang w:val="en-US"/>
              </w:rPr>
            </w:pPr>
          </w:p>
        </w:tc>
      </w:tr>
      <w:tr w:rsidR="00BC79CD" w:rsidRPr="00A00652" w14:paraId="7ECAB924" w14:textId="77777777" w:rsidTr="009B442C">
        <w:trPr>
          <w:tblCellSpacing w:w="15" w:type="dxa"/>
        </w:trPr>
        <w:tc>
          <w:tcPr>
            <w:tcW w:w="585" w:type="dxa"/>
            <w:vAlign w:val="center"/>
          </w:tcPr>
          <w:p w14:paraId="495246AD" w14:textId="71580709" w:rsidR="00BC79CD" w:rsidRDefault="00BC79CD" w:rsidP="00A00652">
            <w:pPr>
              <w:rPr>
                <w:lang w:val="en-US"/>
              </w:rPr>
            </w:pPr>
            <w:r>
              <w:rPr>
                <w:lang w:val="en-US"/>
              </w:rPr>
              <w:lastRenderedPageBreak/>
              <w:t>2</w:t>
            </w:r>
            <w:r w:rsidR="0059233D">
              <w:rPr>
                <w:lang w:val="en-US"/>
              </w:rPr>
              <w:t>6</w:t>
            </w:r>
          </w:p>
        </w:tc>
        <w:tc>
          <w:tcPr>
            <w:tcW w:w="1770" w:type="dxa"/>
            <w:vAlign w:val="center"/>
          </w:tcPr>
          <w:p w14:paraId="746E37E8" w14:textId="75CF0C41" w:rsidR="00BC79CD" w:rsidRPr="00A914D4" w:rsidRDefault="00BC79CD" w:rsidP="00A00652">
            <w:r w:rsidRPr="00BC79CD">
              <w:t>"Tenant agrees to maintain the premises in good repair and comply with all applicable housing regulations."</w:t>
            </w:r>
          </w:p>
        </w:tc>
        <w:tc>
          <w:tcPr>
            <w:tcW w:w="5550" w:type="dxa"/>
            <w:vAlign w:val="center"/>
          </w:tcPr>
          <w:p w14:paraId="5C688948" w14:textId="7B3AF371" w:rsidR="00F03BFE" w:rsidRPr="00F03BFE" w:rsidRDefault="00F03BFE" w:rsidP="00F03BFE">
            <w:pPr>
              <w:rPr>
                <w:lang w:val="en-US"/>
              </w:rPr>
            </w:pPr>
            <w:r w:rsidRPr="00F03BFE">
              <w:rPr>
                <w:b/>
                <w:bCs/>
              </w:rPr>
              <w:t>Low Risk</w:t>
            </w:r>
            <w:r>
              <w:rPr>
                <w:b/>
                <w:bCs/>
              </w:rPr>
              <w:br/>
            </w:r>
            <w:r>
              <w:rPr>
                <w:lang w:val="en-US"/>
              </w:rPr>
              <w:br/>
            </w:r>
            <w:r w:rsidRPr="00F03BFE">
              <w:rPr>
                <w:b/>
                <w:bCs/>
                <w:lang w:val="en-US"/>
              </w:rPr>
              <w:t>Regulation(s):</w:t>
            </w:r>
            <w:r w:rsidRPr="00F03BFE">
              <w:rPr>
                <w:lang w:val="en-US"/>
              </w:rPr>
              <w:t> Multiple Dwelling Law § 78; Multiple Residence Law § 174</w:t>
            </w:r>
          </w:p>
          <w:p w14:paraId="316783D2" w14:textId="77777777" w:rsidR="00F03BFE" w:rsidRPr="00F03BFE" w:rsidRDefault="00F03BFE" w:rsidP="00F03BFE">
            <w:pPr>
              <w:rPr>
                <w:lang w:val="en-US"/>
              </w:rPr>
            </w:pPr>
            <w:r w:rsidRPr="00F03BFE">
              <w:rPr>
                <w:b/>
                <w:bCs/>
                <w:lang w:val="en-US"/>
              </w:rPr>
              <w:t>Classification:</w:t>
            </w:r>
            <w:r w:rsidRPr="00F03BFE">
              <w:rPr>
                <w:lang w:val="en-US"/>
              </w:rPr>
              <w:t> Enforceable</w:t>
            </w:r>
          </w:p>
          <w:p w14:paraId="6B38E202" w14:textId="77777777" w:rsidR="00F03BFE" w:rsidRPr="00F03BFE" w:rsidRDefault="00F03BFE" w:rsidP="00F03BFE">
            <w:pPr>
              <w:rPr>
                <w:lang w:val="en-US"/>
              </w:rPr>
            </w:pPr>
            <w:r w:rsidRPr="00F03BFE">
              <w:rPr>
                <w:b/>
                <w:bCs/>
                <w:lang w:val="en-US"/>
              </w:rPr>
              <w:t>Explanation:</w:t>
            </w:r>
            <w:r w:rsidRPr="00F03BFE">
              <w:rPr>
                <w:lang w:val="en-US"/>
              </w:rPr>
              <w:t xml:space="preserve"> This clause requires the tenant to maintain the premises and comply with housing regulations, which </w:t>
            </w:r>
            <w:proofErr w:type="gramStart"/>
            <w:r w:rsidRPr="00F03BFE">
              <w:rPr>
                <w:lang w:val="en-US"/>
              </w:rPr>
              <w:t>is</w:t>
            </w:r>
            <w:proofErr w:type="gramEnd"/>
            <w:r w:rsidRPr="00F03BFE">
              <w:rPr>
                <w:lang w:val="en-US"/>
              </w:rPr>
              <w:t xml:space="preserve"> mandated by law.</w:t>
            </w:r>
          </w:p>
          <w:p w14:paraId="004354F3" w14:textId="77777777" w:rsidR="00F03BFE" w:rsidRPr="00F03BFE" w:rsidRDefault="00F03BFE" w:rsidP="00F03BFE">
            <w:pPr>
              <w:rPr>
                <w:lang w:val="en-US"/>
              </w:rPr>
            </w:pPr>
            <w:r w:rsidRPr="00F03BFE">
              <w:rPr>
                <w:b/>
                <w:bCs/>
                <w:lang w:val="en-US"/>
              </w:rPr>
              <w:t>Linguistic Traits:</w:t>
            </w:r>
            <w:r w:rsidRPr="00F03BFE">
              <w:rPr>
                <w:lang w:val="en-US"/>
              </w:rPr>
              <w:t> Not applicable</w:t>
            </w:r>
          </w:p>
          <w:p w14:paraId="321EA93F" w14:textId="77777777" w:rsidR="00F03BFE" w:rsidRPr="00F03BFE" w:rsidRDefault="00F03BFE" w:rsidP="00F03BFE">
            <w:pPr>
              <w:rPr>
                <w:b/>
                <w:bCs/>
                <w:lang w:val="en-US"/>
              </w:rPr>
            </w:pPr>
            <w:r w:rsidRPr="00F03BFE">
              <w:rPr>
                <w:b/>
                <w:bCs/>
                <w:lang w:val="en-US"/>
              </w:rPr>
              <w:t>Suggested Improvement:</w:t>
            </w:r>
          </w:p>
          <w:p w14:paraId="4363B00C" w14:textId="33E7B9EF" w:rsidR="00BC79CD" w:rsidRPr="00F03BFE" w:rsidRDefault="00F03BFE" w:rsidP="00A00652">
            <w:pPr>
              <w:rPr>
                <w:lang w:val="en-US"/>
              </w:rPr>
            </w:pPr>
            <w:r w:rsidRPr="00F03BFE">
              <w:rPr>
                <w:lang w:val="en-US"/>
              </w:rPr>
              <w:t>No changes needed.</w:t>
            </w:r>
          </w:p>
        </w:tc>
        <w:tc>
          <w:tcPr>
            <w:tcW w:w="5550" w:type="dxa"/>
            <w:vAlign w:val="center"/>
          </w:tcPr>
          <w:p w14:paraId="6265A46F" w14:textId="4D22AC2C" w:rsidR="00BC79CD" w:rsidRPr="0083430E" w:rsidRDefault="0083430E" w:rsidP="0067341C">
            <w:r w:rsidRPr="0083430E">
              <w:t>This is standard and expected of tenants.</w:t>
            </w:r>
          </w:p>
        </w:tc>
        <w:tc>
          <w:tcPr>
            <w:tcW w:w="1125" w:type="dxa"/>
          </w:tcPr>
          <w:p w14:paraId="70621BA0" w14:textId="77777777" w:rsidR="00BC79CD" w:rsidRPr="00A00652" w:rsidRDefault="00BC79CD" w:rsidP="00A00652">
            <w:pPr>
              <w:rPr>
                <w:lang w:val="en-US"/>
              </w:rPr>
            </w:pPr>
          </w:p>
        </w:tc>
      </w:tr>
    </w:tbl>
    <w:p w14:paraId="09EBBF2D" w14:textId="77777777" w:rsidR="00EC26CC" w:rsidRDefault="00EC26CC"/>
    <w:p w14:paraId="267D6D2B" w14:textId="348441B5" w:rsidR="00EE1FAD" w:rsidRDefault="00DE2F5A">
      <w:r>
        <w:t>Additional comments:</w:t>
      </w:r>
    </w:p>
    <w:sectPr w:rsidR="00EE1FAD" w:rsidSect="009B442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E44FA5"/>
    <w:multiLevelType w:val="hybridMultilevel"/>
    <w:tmpl w:val="C6009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8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52"/>
    <w:rsid w:val="00010AA7"/>
    <w:rsid w:val="000A1D5E"/>
    <w:rsid w:val="001172B9"/>
    <w:rsid w:val="002A2395"/>
    <w:rsid w:val="002F39AC"/>
    <w:rsid w:val="00381094"/>
    <w:rsid w:val="00383F5D"/>
    <w:rsid w:val="00395490"/>
    <w:rsid w:val="00425E84"/>
    <w:rsid w:val="004648C1"/>
    <w:rsid w:val="004A066A"/>
    <w:rsid w:val="004E0FF6"/>
    <w:rsid w:val="00542D6E"/>
    <w:rsid w:val="00570D6C"/>
    <w:rsid w:val="0059233D"/>
    <w:rsid w:val="005D6463"/>
    <w:rsid w:val="00664656"/>
    <w:rsid w:val="0067341C"/>
    <w:rsid w:val="006734AC"/>
    <w:rsid w:val="00677100"/>
    <w:rsid w:val="00792491"/>
    <w:rsid w:val="007C2474"/>
    <w:rsid w:val="00813E25"/>
    <w:rsid w:val="00832863"/>
    <w:rsid w:val="0083430E"/>
    <w:rsid w:val="00876757"/>
    <w:rsid w:val="008B1638"/>
    <w:rsid w:val="0091548D"/>
    <w:rsid w:val="0095759A"/>
    <w:rsid w:val="009A4119"/>
    <w:rsid w:val="009B442C"/>
    <w:rsid w:val="00A00652"/>
    <w:rsid w:val="00A05815"/>
    <w:rsid w:val="00A55B88"/>
    <w:rsid w:val="00A64802"/>
    <w:rsid w:val="00A67CCD"/>
    <w:rsid w:val="00A914D4"/>
    <w:rsid w:val="00B8028E"/>
    <w:rsid w:val="00BC79CD"/>
    <w:rsid w:val="00C25C60"/>
    <w:rsid w:val="00C84027"/>
    <w:rsid w:val="00C96424"/>
    <w:rsid w:val="00CA0808"/>
    <w:rsid w:val="00D151F4"/>
    <w:rsid w:val="00D268A6"/>
    <w:rsid w:val="00D40B5E"/>
    <w:rsid w:val="00DE2F5A"/>
    <w:rsid w:val="00E03435"/>
    <w:rsid w:val="00E31A56"/>
    <w:rsid w:val="00E473A5"/>
    <w:rsid w:val="00EC26CC"/>
    <w:rsid w:val="00EE1FAD"/>
    <w:rsid w:val="00F03BFE"/>
    <w:rsid w:val="00F358F6"/>
    <w:rsid w:val="00F60F4D"/>
    <w:rsid w:val="00F85567"/>
    <w:rsid w:val="00FA2E7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8644"/>
  <w15:chartTrackingRefBased/>
  <w15:docId w15:val="{3026DCA4-8840-42B7-B4DD-523B6679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006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6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6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6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6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6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6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6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6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65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A0065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0065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0065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0065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0065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0065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0065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0065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00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65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006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65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00652"/>
    <w:pPr>
      <w:spacing w:before="160"/>
      <w:jc w:val="center"/>
    </w:pPr>
    <w:rPr>
      <w:i/>
      <w:iCs/>
      <w:color w:val="404040" w:themeColor="text1" w:themeTint="BF"/>
    </w:rPr>
  </w:style>
  <w:style w:type="character" w:customStyle="1" w:styleId="QuoteChar">
    <w:name w:val="Quote Char"/>
    <w:basedOn w:val="DefaultParagraphFont"/>
    <w:link w:val="Quote"/>
    <w:uiPriority w:val="29"/>
    <w:rsid w:val="00A00652"/>
    <w:rPr>
      <w:i/>
      <w:iCs/>
      <w:color w:val="404040" w:themeColor="text1" w:themeTint="BF"/>
      <w:lang w:val="en-GB"/>
    </w:rPr>
  </w:style>
  <w:style w:type="paragraph" w:styleId="ListParagraph">
    <w:name w:val="List Paragraph"/>
    <w:basedOn w:val="Normal"/>
    <w:uiPriority w:val="34"/>
    <w:qFormat/>
    <w:rsid w:val="00A00652"/>
    <w:pPr>
      <w:ind w:left="720"/>
      <w:contextualSpacing/>
    </w:pPr>
  </w:style>
  <w:style w:type="character" w:styleId="IntenseEmphasis">
    <w:name w:val="Intense Emphasis"/>
    <w:basedOn w:val="DefaultParagraphFont"/>
    <w:uiPriority w:val="21"/>
    <w:qFormat/>
    <w:rsid w:val="00A00652"/>
    <w:rPr>
      <w:i/>
      <w:iCs/>
      <w:color w:val="0F4761" w:themeColor="accent1" w:themeShade="BF"/>
    </w:rPr>
  </w:style>
  <w:style w:type="paragraph" w:styleId="IntenseQuote">
    <w:name w:val="Intense Quote"/>
    <w:basedOn w:val="Normal"/>
    <w:next w:val="Normal"/>
    <w:link w:val="IntenseQuoteChar"/>
    <w:uiPriority w:val="30"/>
    <w:qFormat/>
    <w:rsid w:val="00A006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652"/>
    <w:rPr>
      <w:i/>
      <w:iCs/>
      <w:color w:val="0F4761" w:themeColor="accent1" w:themeShade="BF"/>
      <w:lang w:val="en-GB"/>
    </w:rPr>
  </w:style>
  <w:style w:type="character" w:styleId="IntenseReference">
    <w:name w:val="Intense Reference"/>
    <w:basedOn w:val="DefaultParagraphFont"/>
    <w:uiPriority w:val="32"/>
    <w:qFormat/>
    <w:rsid w:val="00A00652"/>
    <w:rPr>
      <w:b/>
      <w:bCs/>
      <w:smallCaps/>
      <w:color w:val="0F4761" w:themeColor="accent1" w:themeShade="BF"/>
      <w:spacing w:val="5"/>
    </w:rPr>
  </w:style>
  <w:style w:type="paragraph" w:styleId="NormalWeb">
    <w:name w:val="Normal (Web)"/>
    <w:basedOn w:val="Normal"/>
    <w:uiPriority w:val="99"/>
    <w:semiHidden/>
    <w:unhideWhenUsed/>
    <w:rsid w:val="00010A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8112">
      <w:bodyDiv w:val="1"/>
      <w:marLeft w:val="0"/>
      <w:marRight w:val="0"/>
      <w:marTop w:val="0"/>
      <w:marBottom w:val="0"/>
      <w:divBdr>
        <w:top w:val="none" w:sz="0" w:space="0" w:color="auto"/>
        <w:left w:val="none" w:sz="0" w:space="0" w:color="auto"/>
        <w:bottom w:val="none" w:sz="0" w:space="0" w:color="auto"/>
        <w:right w:val="none" w:sz="0" w:space="0" w:color="auto"/>
      </w:divBdr>
      <w:divsChild>
        <w:div w:id="863403317">
          <w:marLeft w:val="0"/>
          <w:marRight w:val="0"/>
          <w:marTop w:val="150"/>
          <w:marBottom w:val="0"/>
          <w:divBdr>
            <w:top w:val="none" w:sz="0" w:space="0" w:color="auto"/>
            <w:left w:val="single" w:sz="18" w:space="9" w:color="3182CE"/>
            <w:bottom w:val="none" w:sz="0" w:space="0" w:color="auto"/>
            <w:right w:val="none" w:sz="0" w:space="0" w:color="auto"/>
          </w:divBdr>
        </w:div>
      </w:divsChild>
    </w:div>
    <w:div w:id="11228142">
      <w:bodyDiv w:val="1"/>
      <w:marLeft w:val="0"/>
      <w:marRight w:val="0"/>
      <w:marTop w:val="0"/>
      <w:marBottom w:val="0"/>
      <w:divBdr>
        <w:top w:val="none" w:sz="0" w:space="0" w:color="auto"/>
        <w:left w:val="none" w:sz="0" w:space="0" w:color="auto"/>
        <w:bottom w:val="none" w:sz="0" w:space="0" w:color="auto"/>
        <w:right w:val="none" w:sz="0" w:space="0" w:color="auto"/>
      </w:divBdr>
      <w:divsChild>
        <w:div w:id="447237506">
          <w:marLeft w:val="0"/>
          <w:marRight w:val="0"/>
          <w:marTop w:val="150"/>
          <w:marBottom w:val="0"/>
          <w:divBdr>
            <w:top w:val="none" w:sz="0" w:space="0" w:color="auto"/>
            <w:left w:val="single" w:sz="18" w:space="9" w:color="3182CE"/>
            <w:bottom w:val="none" w:sz="0" w:space="0" w:color="auto"/>
            <w:right w:val="none" w:sz="0" w:space="0" w:color="auto"/>
          </w:divBdr>
        </w:div>
      </w:divsChild>
    </w:div>
    <w:div w:id="13848738">
      <w:bodyDiv w:val="1"/>
      <w:marLeft w:val="0"/>
      <w:marRight w:val="0"/>
      <w:marTop w:val="0"/>
      <w:marBottom w:val="0"/>
      <w:divBdr>
        <w:top w:val="none" w:sz="0" w:space="0" w:color="auto"/>
        <w:left w:val="none" w:sz="0" w:space="0" w:color="auto"/>
        <w:bottom w:val="none" w:sz="0" w:space="0" w:color="auto"/>
        <w:right w:val="none" w:sz="0" w:space="0" w:color="auto"/>
      </w:divBdr>
      <w:divsChild>
        <w:div w:id="1411267688">
          <w:marLeft w:val="0"/>
          <w:marRight w:val="0"/>
          <w:marTop w:val="150"/>
          <w:marBottom w:val="0"/>
          <w:divBdr>
            <w:top w:val="none" w:sz="0" w:space="0" w:color="auto"/>
            <w:left w:val="single" w:sz="18" w:space="9" w:color="3182CE"/>
            <w:bottom w:val="none" w:sz="0" w:space="0" w:color="auto"/>
            <w:right w:val="none" w:sz="0" w:space="0" w:color="auto"/>
          </w:divBdr>
        </w:div>
      </w:divsChild>
    </w:div>
    <w:div w:id="29501119">
      <w:bodyDiv w:val="1"/>
      <w:marLeft w:val="0"/>
      <w:marRight w:val="0"/>
      <w:marTop w:val="0"/>
      <w:marBottom w:val="0"/>
      <w:divBdr>
        <w:top w:val="none" w:sz="0" w:space="0" w:color="auto"/>
        <w:left w:val="none" w:sz="0" w:space="0" w:color="auto"/>
        <w:bottom w:val="none" w:sz="0" w:space="0" w:color="auto"/>
        <w:right w:val="none" w:sz="0" w:space="0" w:color="auto"/>
      </w:divBdr>
      <w:divsChild>
        <w:div w:id="1820221230">
          <w:marLeft w:val="0"/>
          <w:marRight w:val="0"/>
          <w:marTop w:val="150"/>
          <w:marBottom w:val="0"/>
          <w:divBdr>
            <w:top w:val="none" w:sz="0" w:space="0" w:color="auto"/>
            <w:left w:val="single" w:sz="18" w:space="9" w:color="3182CE"/>
            <w:bottom w:val="none" w:sz="0" w:space="0" w:color="auto"/>
            <w:right w:val="none" w:sz="0" w:space="0" w:color="auto"/>
          </w:divBdr>
        </w:div>
      </w:divsChild>
    </w:div>
    <w:div w:id="31809092">
      <w:bodyDiv w:val="1"/>
      <w:marLeft w:val="0"/>
      <w:marRight w:val="0"/>
      <w:marTop w:val="0"/>
      <w:marBottom w:val="0"/>
      <w:divBdr>
        <w:top w:val="none" w:sz="0" w:space="0" w:color="auto"/>
        <w:left w:val="none" w:sz="0" w:space="0" w:color="auto"/>
        <w:bottom w:val="none" w:sz="0" w:space="0" w:color="auto"/>
        <w:right w:val="none" w:sz="0" w:space="0" w:color="auto"/>
      </w:divBdr>
      <w:divsChild>
        <w:div w:id="1192375992">
          <w:marLeft w:val="0"/>
          <w:marRight w:val="0"/>
          <w:marTop w:val="0"/>
          <w:marBottom w:val="0"/>
          <w:divBdr>
            <w:top w:val="single" w:sz="2" w:space="0" w:color="BCCCDC"/>
            <w:left w:val="single" w:sz="2" w:space="0" w:color="BCCCDC"/>
            <w:bottom w:val="single" w:sz="2" w:space="0" w:color="BCCCDC"/>
            <w:right w:val="single" w:sz="2" w:space="0" w:color="BCCCDC"/>
          </w:divBdr>
        </w:div>
        <w:div w:id="1545943991">
          <w:marLeft w:val="0"/>
          <w:marRight w:val="0"/>
          <w:marTop w:val="0"/>
          <w:marBottom w:val="0"/>
          <w:divBdr>
            <w:top w:val="single" w:sz="2" w:space="0" w:color="BCCCDC"/>
            <w:left w:val="single" w:sz="2" w:space="0" w:color="BCCCDC"/>
            <w:bottom w:val="single" w:sz="2" w:space="0" w:color="BCCCDC"/>
            <w:right w:val="single" w:sz="2" w:space="0" w:color="BCCCDC"/>
          </w:divBdr>
          <w:divsChild>
            <w:div w:id="2145734290">
              <w:marLeft w:val="0"/>
              <w:marRight w:val="0"/>
              <w:marTop w:val="0"/>
              <w:marBottom w:val="0"/>
              <w:divBdr>
                <w:top w:val="single" w:sz="6" w:space="0" w:color="3B9900"/>
                <w:left w:val="single" w:sz="6" w:space="0" w:color="3B9900"/>
                <w:bottom w:val="single" w:sz="6" w:space="0" w:color="3B9900"/>
                <w:right w:val="single" w:sz="6" w:space="0" w:color="3B9900"/>
              </w:divBdr>
              <w:divsChild>
                <w:div w:id="1221555227">
                  <w:marLeft w:val="0"/>
                  <w:marRight w:val="0"/>
                  <w:marTop w:val="0"/>
                  <w:marBottom w:val="0"/>
                  <w:divBdr>
                    <w:top w:val="single" w:sz="2" w:space="0" w:color="BCCCDC"/>
                    <w:left w:val="single" w:sz="2" w:space="0" w:color="BCCCDC"/>
                    <w:bottom w:val="single" w:sz="2" w:space="0" w:color="BCCCDC"/>
                    <w:right w:val="single" w:sz="2" w:space="0" w:color="BCCCDC"/>
                  </w:divBdr>
                  <w:divsChild>
                    <w:div w:id="1350907946">
                      <w:marLeft w:val="0"/>
                      <w:marRight w:val="0"/>
                      <w:marTop w:val="0"/>
                      <w:marBottom w:val="0"/>
                      <w:divBdr>
                        <w:top w:val="single" w:sz="2" w:space="0" w:color="BCCCDC"/>
                        <w:left w:val="single" w:sz="2" w:space="0" w:color="BCCCDC"/>
                        <w:bottom w:val="single" w:sz="2" w:space="0" w:color="BCCCDC"/>
                        <w:right w:val="single" w:sz="2" w:space="0" w:color="BCCCDC"/>
                      </w:divBdr>
                    </w:div>
                  </w:divsChild>
                </w:div>
                <w:div w:id="1602955650">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95103452">
      <w:bodyDiv w:val="1"/>
      <w:marLeft w:val="0"/>
      <w:marRight w:val="0"/>
      <w:marTop w:val="0"/>
      <w:marBottom w:val="0"/>
      <w:divBdr>
        <w:top w:val="none" w:sz="0" w:space="0" w:color="auto"/>
        <w:left w:val="none" w:sz="0" w:space="0" w:color="auto"/>
        <w:bottom w:val="none" w:sz="0" w:space="0" w:color="auto"/>
        <w:right w:val="none" w:sz="0" w:space="0" w:color="auto"/>
      </w:divBdr>
      <w:divsChild>
        <w:div w:id="1912498747">
          <w:marLeft w:val="0"/>
          <w:marRight w:val="0"/>
          <w:marTop w:val="150"/>
          <w:marBottom w:val="0"/>
          <w:divBdr>
            <w:top w:val="none" w:sz="0" w:space="0" w:color="auto"/>
            <w:left w:val="single" w:sz="18" w:space="9" w:color="3182CE"/>
            <w:bottom w:val="none" w:sz="0" w:space="0" w:color="auto"/>
            <w:right w:val="none" w:sz="0" w:space="0" w:color="auto"/>
          </w:divBdr>
        </w:div>
      </w:divsChild>
    </w:div>
    <w:div w:id="98717441">
      <w:bodyDiv w:val="1"/>
      <w:marLeft w:val="0"/>
      <w:marRight w:val="0"/>
      <w:marTop w:val="0"/>
      <w:marBottom w:val="0"/>
      <w:divBdr>
        <w:top w:val="none" w:sz="0" w:space="0" w:color="auto"/>
        <w:left w:val="none" w:sz="0" w:space="0" w:color="auto"/>
        <w:bottom w:val="none" w:sz="0" w:space="0" w:color="auto"/>
        <w:right w:val="none" w:sz="0" w:space="0" w:color="auto"/>
      </w:divBdr>
      <w:divsChild>
        <w:div w:id="1733190850">
          <w:marLeft w:val="0"/>
          <w:marRight w:val="0"/>
          <w:marTop w:val="150"/>
          <w:marBottom w:val="0"/>
          <w:divBdr>
            <w:top w:val="none" w:sz="0" w:space="0" w:color="auto"/>
            <w:left w:val="single" w:sz="18" w:space="9" w:color="3182CE"/>
            <w:bottom w:val="none" w:sz="0" w:space="0" w:color="auto"/>
            <w:right w:val="none" w:sz="0" w:space="0" w:color="auto"/>
          </w:divBdr>
        </w:div>
      </w:divsChild>
    </w:div>
    <w:div w:id="100610290">
      <w:bodyDiv w:val="1"/>
      <w:marLeft w:val="0"/>
      <w:marRight w:val="0"/>
      <w:marTop w:val="0"/>
      <w:marBottom w:val="0"/>
      <w:divBdr>
        <w:top w:val="none" w:sz="0" w:space="0" w:color="auto"/>
        <w:left w:val="none" w:sz="0" w:space="0" w:color="auto"/>
        <w:bottom w:val="none" w:sz="0" w:space="0" w:color="auto"/>
        <w:right w:val="none" w:sz="0" w:space="0" w:color="auto"/>
      </w:divBdr>
      <w:divsChild>
        <w:div w:id="1636135691">
          <w:marLeft w:val="0"/>
          <w:marRight w:val="0"/>
          <w:marTop w:val="150"/>
          <w:marBottom w:val="0"/>
          <w:divBdr>
            <w:top w:val="none" w:sz="0" w:space="0" w:color="auto"/>
            <w:left w:val="single" w:sz="18" w:space="9" w:color="3182CE"/>
            <w:bottom w:val="none" w:sz="0" w:space="0" w:color="auto"/>
            <w:right w:val="none" w:sz="0" w:space="0" w:color="auto"/>
          </w:divBdr>
        </w:div>
      </w:divsChild>
    </w:div>
    <w:div w:id="104930559">
      <w:bodyDiv w:val="1"/>
      <w:marLeft w:val="0"/>
      <w:marRight w:val="0"/>
      <w:marTop w:val="0"/>
      <w:marBottom w:val="0"/>
      <w:divBdr>
        <w:top w:val="none" w:sz="0" w:space="0" w:color="auto"/>
        <w:left w:val="none" w:sz="0" w:space="0" w:color="auto"/>
        <w:bottom w:val="none" w:sz="0" w:space="0" w:color="auto"/>
        <w:right w:val="none" w:sz="0" w:space="0" w:color="auto"/>
      </w:divBdr>
      <w:divsChild>
        <w:div w:id="1455521731">
          <w:marLeft w:val="0"/>
          <w:marRight w:val="0"/>
          <w:marTop w:val="0"/>
          <w:marBottom w:val="0"/>
          <w:divBdr>
            <w:top w:val="single" w:sz="2" w:space="0" w:color="BCCCDC"/>
            <w:left w:val="single" w:sz="2" w:space="0" w:color="BCCCDC"/>
            <w:bottom w:val="single" w:sz="2" w:space="0" w:color="BCCCDC"/>
            <w:right w:val="single" w:sz="2" w:space="0" w:color="BCCCDC"/>
          </w:divBdr>
        </w:div>
        <w:div w:id="1621453141">
          <w:marLeft w:val="0"/>
          <w:marRight w:val="0"/>
          <w:marTop w:val="0"/>
          <w:marBottom w:val="0"/>
          <w:divBdr>
            <w:top w:val="single" w:sz="2" w:space="0" w:color="BCCCDC"/>
            <w:left w:val="single" w:sz="2" w:space="0" w:color="BCCCDC"/>
            <w:bottom w:val="single" w:sz="2" w:space="0" w:color="BCCCDC"/>
            <w:right w:val="single" w:sz="2" w:space="0" w:color="BCCCDC"/>
          </w:divBdr>
          <w:divsChild>
            <w:div w:id="1159031594">
              <w:marLeft w:val="0"/>
              <w:marRight w:val="0"/>
              <w:marTop w:val="0"/>
              <w:marBottom w:val="0"/>
              <w:divBdr>
                <w:top w:val="single" w:sz="6" w:space="0" w:color="3B9900"/>
                <w:left w:val="single" w:sz="6" w:space="0" w:color="3B9900"/>
                <w:bottom w:val="single" w:sz="6" w:space="0" w:color="3B9900"/>
                <w:right w:val="single" w:sz="6" w:space="0" w:color="3B9900"/>
              </w:divBdr>
              <w:divsChild>
                <w:div w:id="2144350485">
                  <w:marLeft w:val="0"/>
                  <w:marRight w:val="0"/>
                  <w:marTop w:val="0"/>
                  <w:marBottom w:val="0"/>
                  <w:divBdr>
                    <w:top w:val="single" w:sz="2" w:space="0" w:color="BCCCDC"/>
                    <w:left w:val="single" w:sz="2" w:space="0" w:color="BCCCDC"/>
                    <w:bottom w:val="single" w:sz="2" w:space="0" w:color="BCCCDC"/>
                    <w:right w:val="single" w:sz="2" w:space="0" w:color="BCCCDC"/>
                  </w:divBdr>
                  <w:divsChild>
                    <w:div w:id="108624288">
                      <w:marLeft w:val="0"/>
                      <w:marRight w:val="0"/>
                      <w:marTop w:val="0"/>
                      <w:marBottom w:val="0"/>
                      <w:divBdr>
                        <w:top w:val="single" w:sz="2" w:space="0" w:color="BCCCDC"/>
                        <w:left w:val="single" w:sz="2" w:space="0" w:color="BCCCDC"/>
                        <w:bottom w:val="single" w:sz="2" w:space="0" w:color="BCCCDC"/>
                        <w:right w:val="single" w:sz="2" w:space="0" w:color="BCCCDC"/>
                      </w:divBdr>
                    </w:div>
                    <w:div w:id="1321151978">
                      <w:marLeft w:val="0"/>
                      <w:marRight w:val="0"/>
                      <w:marTop w:val="0"/>
                      <w:marBottom w:val="0"/>
                      <w:divBdr>
                        <w:top w:val="single" w:sz="2" w:space="0" w:color="BCCCDC"/>
                        <w:left w:val="single" w:sz="2" w:space="0" w:color="BCCCDC"/>
                        <w:bottom w:val="single" w:sz="2" w:space="0" w:color="BCCCDC"/>
                        <w:right w:val="single" w:sz="2" w:space="0" w:color="BCCCDC"/>
                      </w:divBdr>
                      <w:divsChild>
                        <w:div w:id="1951933911">
                          <w:marLeft w:val="0"/>
                          <w:marRight w:val="0"/>
                          <w:marTop w:val="0"/>
                          <w:marBottom w:val="0"/>
                          <w:divBdr>
                            <w:top w:val="single" w:sz="6" w:space="0" w:color="0F81FA"/>
                            <w:left w:val="single" w:sz="6" w:space="0" w:color="0F81FA"/>
                            <w:bottom w:val="single" w:sz="6" w:space="0" w:color="0F81FA"/>
                            <w:right w:val="single" w:sz="6" w:space="0" w:color="0F81FA"/>
                          </w:divBdr>
                          <w:divsChild>
                            <w:div w:id="306009524">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71064953">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22046295">
      <w:bodyDiv w:val="1"/>
      <w:marLeft w:val="0"/>
      <w:marRight w:val="0"/>
      <w:marTop w:val="0"/>
      <w:marBottom w:val="0"/>
      <w:divBdr>
        <w:top w:val="none" w:sz="0" w:space="0" w:color="auto"/>
        <w:left w:val="none" w:sz="0" w:space="0" w:color="auto"/>
        <w:bottom w:val="none" w:sz="0" w:space="0" w:color="auto"/>
        <w:right w:val="none" w:sz="0" w:space="0" w:color="auto"/>
      </w:divBdr>
      <w:divsChild>
        <w:div w:id="1265308423">
          <w:marLeft w:val="0"/>
          <w:marRight w:val="0"/>
          <w:marTop w:val="150"/>
          <w:marBottom w:val="0"/>
          <w:divBdr>
            <w:top w:val="none" w:sz="0" w:space="0" w:color="auto"/>
            <w:left w:val="single" w:sz="18" w:space="9" w:color="3182CE"/>
            <w:bottom w:val="none" w:sz="0" w:space="0" w:color="auto"/>
            <w:right w:val="none" w:sz="0" w:space="0" w:color="auto"/>
          </w:divBdr>
        </w:div>
      </w:divsChild>
    </w:div>
    <w:div w:id="128255124">
      <w:bodyDiv w:val="1"/>
      <w:marLeft w:val="0"/>
      <w:marRight w:val="0"/>
      <w:marTop w:val="0"/>
      <w:marBottom w:val="0"/>
      <w:divBdr>
        <w:top w:val="none" w:sz="0" w:space="0" w:color="auto"/>
        <w:left w:val="none" w:sz="0" w:space="0" w:color="auto"/>
        <w:bottom w:val="none" w:sz="0" w:space="0" w:color="auto"/>
        <w:right w:val="none" w:sz="0" w:space="0" w:color="auto"/>
      </w:divBdr>
      <w:divsChild>
        <w:div w:id="910121710">
          <w:marLeft w:val="0"/>
          <w:marRight w:val="0"/>
          <w:marTop w:val="150"/>
          <w:marBottom w:val="0"/>
          <w:divBdr>
            <w:top w:val="none" w:sz="0" w:space="0" w:color="auto"/>
            <w:left w:val="single" w:sz="18" w:space="9" w:color="3182CE"/>
            <w:bottom w:val="none" w:sz="0" w:space="0" w:color="auto"/>
            <w:right w:val="none" w:sz="0" w:space="0" w:color="auto"/>
          </w:divBdr>
        </w:div>
      </w:divsChild>
    </w:div>
    <w:div w:id="150367516">
      <w:bodyDiv w:val="1"/>
      <w:marLeft w:val="0"/>
      <w:marRight w:val="0"/>
      <w:marTop w:val="0"/>
      <w:marBottom w:val="0"/>
      <w:divBdr>
        <w:top w:val="none" w:sz="0" w:space="0" w:color="auto"/>
        <w:left w:val="none" w:sz="0" w:space="0" w:color="auto"/>
        <w:bottom w:val="none" w:sz="0" w:space="0" w:color="auto"/>
        <w:right w:val="none" w:sz="0" w:space="0" w:color="auto"/>
      </w:divBdr>
      <w:divsChild>
        <w:div w:id="1115440635">
          <w:marLeft w:val="0"/>
          <w:marRight w:val="0"/>
          <w:marTop w:val="0"/>
          <w:marBottom w:val="0"/>
          <w:divBdr>
            <w:top w:val="single" w:sz="2" w:space="0" w:color="BCCCDC"/>
            <w:left w:val="single" w:sz="2" w:space="0" w:color="BCCCDC"/>
            <w:bottom w:val="single" w:sz="2" w:space="0" w:color="BCCCDC"/>
            <w:right w:val="single" w:sz="2" w:space="0" w:color="BCCCDC"/>
          </w:divBdr>
        </w:div>
        <w:div w:id="951278605">
          <w:marLeft w:val="0"/>
          <w:marRight w:val="0"/>
          <w:marTop w:val="0"/>
          <w:marBottom w:val="0"/>
          <w:divBdr>
            <w:top w:val="single" w:sz="2" w:space="0" w:color="BCCCDC"/>
            <w:left w:val="single" w:sz="2" w:space="0" w:color="BCCCDC"/>
            <w:bottom w:val="single" w:sz="2" w:space="0" w:color="BCCCDC"/>
            <w:right w:val="single" w:sz="2" w:space="0" w:color="BCCCDC"/>
          </w:divBdr>
          <w:divsChild>
            <w:div w:id="1912999845">
              <w:marLeft w:val="0"/>
              <w:marRight w:val="0"/>
              <w:marTop w:val="0"/>
              <w:marBottom w:val="0"/>
              <w:divBdr>
                <w:top w:val="single" w:sz="6" w:space="0" w:color="3B9900"/>
                <w:left w:val="single" w:sz="6" w:space="0" w:color="3B9900"/>
                <w:bottom w:val="single" w:sz="6" w:space="0" w:color="3B9900"/>
                <w:right w:val="single" w:sz="6" w:space="0" w:color="3B9900"/>
              </w:divBdr>
              <w:divsChild>
                <w:div w:id="1684160305">
                  <w:marLeft w:val="0"/>
                  <w:marRight w:val="0"/>
                  <w:marTop w:val="0"/>
                  <w:marBottom w:val="0"/>
                  <w:divBdr>
                    <w:top w:val="single" w:sz="2" w:space="0" w:color="BCCCDC"/>
                    <w:left w:val="single" w:sz="2" w:space="0" w:color="BCCCDC"/>
                    <w:bottom w:val="single" w:sz="2" w:space="0" w:color="BCCCDC"/>
                    <w:right w:val="single" w:sz="2" w:space="0" w:color="BCCCDC"/>
                  </w:divBdr>
                  <w:divsChild>
                    <w:div w:id="1362243690">
                      <w:marLeft w:val="0"/>
                      <w:marRight w:val="0"/>
                      <w:marTop w:val="0"/>
                      <w:marBottom w:val="0"/>
                      <w:divBdr>
                        <w:top w:val="single" w:sz="2" w:space="0" w:color="BCCCDC"/>
                        <w:left w:val="single" w:sz="2" w:space="0" w:color="BCCCDC"/>
                        <w:bottom w:val="single" w:sz="2" w:space="0" w:color="BCCCDC"/>
                        <w:right w:val="single" w:sz="2" w:space="0" w:color="BCCCDC"/>
                      </w:divBdr>
                    </w:div>
                  </w:divsChild>
                </w:div>
                <w:div w:id="1367557905">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76308447">
      <w:bodyDiv w:val="1"/>
      <w:marLeft w:val="0"/>
      <w:marRight w:val="0"/>
      <w:marTop w:val="0"/>
      <w:marBottom w:val="0"/>
      <w:divBdr>
        <w:top w:val="none" w:sz="0" w:space="0" w:color="auto"/>
        <w:left w:val="none" w:sz="0" w:space="0" w:color="auto"/>
        <w:bottom w:val="none" w:sz="0" w:space="0" w:color="auto"/>
        <w:right w:val="none" w:sz="0" w:space="0" w:color="auto"/>
      </w:divBdr>
      <w:divsChild>
        <w:div w:id="1589925734">
          <w:marLeft w:val="0"/>
          <w:marRight w:val="0"/>
          <w:marTop w:val="150"/>
          <w:marBottom w:val="0"/>
          <w:divBdr>
            <w:top w:val="none" w:sz="0" w:space="0" w:color="auto"/>
            <w:left w:val="single" w:sz="18" w:space="9" w:color="3182CE"/>
            <w:bottom w:val="none" w:sz="0" w:space="0" w:color="auto"/>
            <w:right w:val="none" w:sz="0" w:space="0" w:color="auto"/>
          </w:divBdr>
        </w:div>
      </w:divsChild>
    </w:div>
    <w:div w:id="219367798">
      <w:bodyDiv w:val="1"/>
      <w:marLeft w:val="0"/>
      <w:marRight w:val="0"/>
      <w:marTop w:val="0"/>
      <w:marBottom w:val="0"/>
      <w:divBdr>
        <w:top w:val="none" w:sz="0" w:space="0" w:color="auto"/>
        <w:left w:val="none" w:sz="0" w:space="0" w:color="auto"/>
        <w:bottom w:val="none" w:sz="0" w:space="0" w:color="auto"/>
        <w:right w:val="none" w:sz="0" w:space="0" w:color="auto"/>
      </w:divBdr>
      <w:divsChild>
        <w:div w:id="294024582">
          <w:marLeft w:val="0"/>
          <w:marRight w:val="0"/>
          <w:marTop w:val="0"/>
          <w:marBottom w:val="0"/>
          <w:divBdr>
            <w:top w:val="single" w:sz="2" w:space="0" w:color="BCCCDC"/>
            <w:left w:val="single" w:sz="2" w:space="0" w:color="BCCCDC"/>
            <w:bottom w:val="single" w:sz="2" w:space="0" w:color="BCCCDC"/>
            <w:right w:val="single" w:sz="2" w:space="0" w:color="BCCCDC"/>
          </w:divBdr>
        </w:div>
        <w:div w:id="1766800222">
          <w:marLeft w:val="0"/>
          <w:marRight w:val="0"/>
          <w:marTop w:val="0"/>
          <w:marBottom w:val="0"/>
          <w:divBdr>
            <w:top w:val="single" w:sz="2" w:space="0" w:color="BCCCDC"/>
            <w:left w:val="single" w:sz="2" w:space="0" w:color="BCCCDC"/>
            <w:bottom w:val="single" w:sz="2" w:space="0" w:color="BCCCDC"/>
            <w:right w:val="single" w:sz="2" w:space="0" w:color="BCCCDC"/>
          </w:divBdr>
          <w:divsChild>
            <w:div w:id="1266888206">
              <w:marLeft w:val="0"/>
              <w:marRight w:val="0"/>
              <w:marTop w:val="0"/>
              <w:marBottom w:val="0"/>
              <w:divBdr>
                <w:top w:val="single" w:sz="6" w:space="0" w:color="3B9900"/>
                <w:left w:val="single" w:sz="6" w:space="0" w:color="3B9900"/>
                <w:bottom w:val="single" w:sz="6" w:space="0" w:color="3B9900"/>
                <w:right w:val="single" w:sz="6" w:space="0" w:color="3B9900"/>
              </w:divBdr>
              <w:divsChild>
                <w:div w:id="787819354">
                  <w:marLeft w:val="0"/>
                  <w:marRight w:val="0"/>
                  <w:marTop w:val="0"/>
                  <w:marBottom w:val="0"/>
                  <w:divBdr>
                    <w:top w:val="single" w:sz="2" w:space="0" w:color="BCCCDC"/>
                    <w:left w:val="single" w:sz="2" w:space="0" w:color="BCCCDC"/>
                    <w:bottom w:val="single" w:sz="2" w:space="0" w:color="BCCCDC"/>
                    <w:right w:val="single" w:sz="2" w:space="0" w:color="BCCCDC"/>
                  </w:divBdr>
                  <w:divsChild>
                    <w:div w:id="1323704754">
                      <w:marLeft w:val="0"/>
                      <w:marRight w:val="0"/>
                      <w:marTop w:val="0"/>
                      <w:marBottom w:val="0"/>
                      <w:divBdr>
                        <w:top w:val="single" w:sz="2" w:space="0" w:color="BCCCDC"/>
                        <w:left w:val="single" w:sz="2" w:space="0" w:color="BCCCDC"/>
                        <w:bottom w:val="single" w:sz="2" w:space="0" w:color="BCCCDC"/>
                        <w:right w:val="single" w:sz="2" w:space="0" w:color="BCCCDC"/>
                      </w:divBdr>
                    </w:div>
                  </w:divsChild>
                </w:div>
                <w:div w:id="1043167659">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248732283">
      <w:bodyDiv w:val="1"/>
      <w:marLeft w:val="0"/>
      <w:marRight w:val="0"/>
      <w:marTop w:val="0"/>
      <w:marBottom w:val="0"/>
      <w:divBdr>
        <w:top w:val="none" w:sz="0" w:space="0" w:color="auto"/>
        <w:left w:val="none" w:sz="0" w:space="0" w:color="auto"/>
        <w:bottom w:val="none" w:sz="0" w:space="0" w:color="auto"/>
        <w:right w:val="none" w:sz="0" w:space="0" w:color="auto"/>
      </w:divBdr>
      <w:divsChild>
        <w:div w:id="1110318194">
          <w:marLeft w:val="0"/>
          <w:marRight w:val="0"/>
          <w:marTop w:val="0"/>
          <w:marBottom w:val="0"/>
          <w:divBdr>
            <w:top w:val="single" w:sz="2" w:space="0" w:color="BCCCDC"/>
            <w:left w:val="single" w:sz="2" w:space="0" w:color="BCCCDC"/>
            <w:bottom w:val="single" w:sz="2" w:space="0" w:color="BCCCDC"/>
            <w:right w:val="single" w:sz="2" w:space="0" w:color="BCCCDC"/>
          </w:divBdr>
          <w:divsChild>
            <w:div w:id="809248342">
              <w:marLeft w:val="0"/>
              <w:marRight w:val="0"/>
              <w:marTop w:val="0"/>
              <w:marBottom w:val="0"/>
              <w:divBdr>
                <w:top w:val="single" w:sz="2" w:space="0" w:color="BCCCDC"/>
                <w:left w:val="single" w:sz="2" w:space="0" w:color="BCCCDC"/>
                <w:bottom w:val="single" w:sz="2" w:space="0" w:color="BCCCDC"/>
                <w:right w:val="single" w:sz="2" w:space="0" w:color="BCCCDC"/>
              </w:divBdr>
            </w:div>
          </w:divsChild>
        </w:div>
        <w:div w:id="1650553454">
          <w:marLeft w:val="0"/>
          <w:marRight w:val="0"/>
          <w:marTop w:val="0"/>
          <w:marBottom w:val="0"/>
          <w:divBdr>
            <w:top w:val="single" w:sz="2" w:space="0" w:color="BCCCDC"/>
            <w:left w:val="single" w:sz="2" w:space="0" w:color="BCCCDC"/>
            <w:bottom w:val="single" w:sz="2" w:space="0" w:color="BCCCDC"/>
            <w:right w:val="single" w:sz="2" w:space="0" w:color="BCCCDC"/>
          </w:divBdr>
        </w:div>
      </w:divsChild>
    </w:div>
    <w:div w:id="264534634">
      <w:bodyDiv w:val="1"/>
      <w:marLeft w:val="0"/>
      <w:marRight w:val="0"/>
      <w:marTop w:val="0"/>
      <w:marBottom w:val="0"/>
      <w:divBdr>
        <w:top w:val="none" w:sz="0" w:space="0" w:color="auto"/>
        <w:left w:val="none" w:sz="0" w:space="0" w:color="auto"/>
        <w:bottom w:val="none" w:sz="0" w:space="0" w:color="auto"/>
        <w:right w:val="none" w:sz="0" w:space="0" w:color="auto"/>
      </w:divBdr>
      <w:divsChild>
        <w:div w:id="824856599">
          <w:marLeft w:val="0"/>
          <w:marRight w:val="0"/>
          <w:marTop w:val="150"/>
          <w:marBottom w:val="0"/>
          <w:divBdr>
            <w:top w:val="none" w:sz="0" w:space="0" w:color="auto"/>
            <w:left w:val="single" w:sz="18" w:space="9" w:color="3182CE"/>
            <w:bottom w:val="none" w:sz="0" w:space="0" w:color="auto"/>
            <w:right w:val="none" w:sz="0" w:space="0" w:color="auto"/>
          </w:divBdr>
        </w:div>
      </w:divsChild>
    </w:div>
    <w:div w:id="312148889">
      <w:bodyDiv w:val="1"/>
      <w:marLeft w:val="0"/>
      <w:marRight w:val="0"/>
      <w:marTop w:val="0"/>
      <w:marBottom w:val="0"/>
      <w:divBdr>
        <w:top w:val="none" w:sz="0" w:space="0" w:color="auto"/>
        <w:left w:val="none" w:sz="0" w:space="0" w:color="auto"/>
        <w:bottom w:val="none" w:sz="0" w:space="0" w:color="auto"/>
        <w:right w:val="none" w:sz="0" w:space="0" w:color="auto"/>
      </w:divBdr>
      <w:divsChild>
        <w:div w:id="40249991">
          <w:marLeft w:val="0"/>
          <w:marRight w:val="0"/>
          <w:marTop w:val="150"/>
          <w:marBottom w:val="0"/>
          <w:divBdr>
            <w:top w:val="none" w:sz="0" w:space="0" w:color="auto"/>
            <w:left w:val="single" w:sz="18" w:space="9" w:color="3182CE"/>
            <w:bottom w:val="none" w:sz="0" w:space="0" w:color="auto"/>
            <w:right w:val="none" w:sz="0" w:space="0" w:color="auto"/>
          </w:divBdr>
        </w:div>
      </w:divsChild>
    </w:div>
    <w:div w:id="379865822">
      <w:bodyDiv w:val="1"/>
      <w:marLeft w:val="0"/>
      <w:marRight w:val="0"/>
      <w:marTop w:val="0"/>
      <w:marBottom w:val="0"/>
      <w:divBdr>
        <w:top w:val="none" w:sz="0" w:space="0" w:color="auto"/>
        <w:left w:val="none" w:sz="0" w:space="0" w:color="auto"/>
        <w:bottom w:val="none" w:sz="0" w:space="0" w:color="auto"/>
        <w:right w:val="none" w:sz="0" w:space="0" w:color="auto"/>
      </w:divBdr>
    </w:div>
    <w:div w:id="383456240">
      <w:bodyDiv w:val="1"/>
      <w:marLeft w:val="0"/>
      <w:marRight w:val="0"/>
      <w:marTop w:val="0"/>
      <w:marBottom w:val="0"/>
      <w:divBdr>
        <w:top w:val="none" w:sz="0" w:space="0" w:color="auto"/>
        <w:left w:val="none" w:sz="0" w:space="0" w:color="auto"/>
        <w:bottom w:val="none" w:sz="0" w:space="0" w:color="auto"/>
        <w:right w:val="none" w:sz="0" w:space="0" w:color="auto"/>
      </w:divBdr>
      <w:divsChild>
        <w:div w:id="1859924379">
          <w:marLeft w:val="0"/>
          <w:marRight w:val="0"/>
          <w:marTop w:val="150"/>
          <w:marBottom w:val="0"/>
          <w:divBdr>
            <w:top w:val="none" w:sz="0" w:space="0" w:color="auto"/>
            <w:left w:val="single" w:sz="18" w:space="9" w:color="3182CE"/>
            <w:bottom w:val="none" w:sz="0" w:space="0" w:color="auto"/>
            <w:right w:val="none" w:sz="0" w:space="0" w:color="auto"/>
          </w:divBdr>
        </w:div>
      </w:divsChild>
    </w:div>
    <w:div w:id="434329915">
      <w:bodyDiv w:val="1"/>
      <w:marLeft w:val="0"/>
      <w:marRight w:val="0"/>
      <w:marTop w:val="0"/>
      <w:marBottom w:val="0"/>
      <w:divBdr>
        <w:top w:val="none" w:sz="0" w:space="0" w:color="auto"/>
        <w:left w:val="none" w:sz="0" w:space="0" w:color="auto"/>
        <w:bottom w:val="none" w:sz="0" w:space="0" w:color="auto"/>
        <w:right w:val="none" w:sz="0" w:space="0" w:color="auto"/>
      </w:divBdr>
      <w:divsChild>
        <w:div w:id="2077438613">
          <w:marLeft w:val="0"/>
          <w:marRight w:val="0"/>
          <w:marTop w:val="150"/>
          <w:marBottom w:val="0"/>
          <w:divBdr>
            <w:top w:val="none" w:sz="0" w:space="0" w:color="auto"/>
            <w:left w:val="single" w:sz="18" w:space="9" w:color="3182CE"/>
            <w:bottom w:val="none" w:sz="0" w:space="0" w:color="auto"/>
            <w:right w:val="none" w:sz="0" w:space="0" w:color="auto"/>
          </w:divBdr>
        </w:div>
      </w:divsChild>
    </w:div>
    <w:div w:id="460268289">
      <w:bodyDiv w:val="1"/>
      <w:marLeft w:val="0"/>
      <w:marRight w:val="0"/>
      <w:marTop w:val="0"/>
      <w:marBottom w:val="0"/>
      <w:divBdr>
        <w:top w:val="none" w:sz="0" w:space="0" w:color="auto"/>
        <w:left w:val="none" w:sz="0" w:space="0" w:color="auto"/>
        <w:bottom w:val="none" w:sz="0" w:space="0" w:color="auto"/>
        <w:right w:val="none" w:sz="0" w:space="0" w:color="auto"/>
      </w:divBdr>
      <w:divsChild>
        <w:div w:id="1854684758">
          <w:marLeft w:val="0"/>
          <w:marRight w:val="0"/>
          <w:marTop w:val="0"/>
          <w:marBottom w:val="0"/>
          <w:divBdr>
            <w:top w:val="single" w:sz="2" w:space="0" w:color="BCCCDC"/>
            <w:left w:val="single" w:sz="2" w:space="0" w:color="BCCCDC"/>
            <w:bottom w:val="single" w:sz="2" w:space="0" w:color="BCCCDC"/>
            <w:right w:val="single" w:sz="2" w:space="0" w:color="BCCCDC"/>
          </w:divBdr>
        </w:div>
        <w:div w:id="551506700">
          <w:marLeft w:val="0"/>
          <w:marRight w:val="0"/>
          <w:marTop w:val="0"/>
          <w:marBottom w:val="0"/>
          <w:divBdr>
            <w:top w:val="single" w:sz="2" w:space="0" w:color="BCCCDC"/>
            <w:left w:val="single" w:sz="2" w:space="0" w:color="BCCCDC"/>
            <w:bottom w:val="single" w:sz="2" w:space="0" w:color="BCCCDC"/>
            <w:right w:val="single" w:sz="2" w:space="0" w:color="BCCCDC"/>
          </w:divBdr>
          <w:divsChild>
            <w:div w:id="1945647249">
              <w:marLeft w:val="0"/>
              <w:marRight w:val="0"/>
              <w:marTop w:val="0"/>
              <w:marBottom w:val="0"/>
              <w:divBdr>
                <w:top w:val="single" w:sz="6" w:space="0" w:color="3B9900"/>
                <w:left w:val="single" w:sz="6" w:space="0" w:color="3B9900"/>
                <w:bottom w:val="single" w:sz="6" w:space="0" w:color="3B9900"/>
                <w:right w:val="single" w:sz="6" w:space="0" w:color="3B9900"/>
              </w:divBdr>
              <w:divsChild>
                <w:div w:id="1453481068">
                  <w:marLeft w:val="0"/>
                  <w:marRight w:val="0"/>
                  <w:marTop w:val="0"/>
                  <w:marBottom w:val="0"/>
                  <w:divBdr>
                    <w:top w:val="single" w:sz="2" w:space="0" w:color="BCCCDC"/>
                    <w:left w:val="single" w:sz="2" w:space="0" w:color="BCCCDC"/>
                    <w:bottom w:val="single" w:sz="2" w:space="0" w:color="BCCCDC"/>
                    <w:right w:val="single" w:sz="2" w:space="0" w:color="BCCCDC"/>
                  </w:divBdr>
                  <w:divsChild>
                    <w:div w:id="2128356628">
                      <w:marLeft w:val="0"/>
                      <w:marRight w:val="0"/>
                      <w:marTop w:val="0"/>
                      <w:marBottom w:val="0"/>
                      <w:divBdr>
                        <w:top w:val="single" w:sz="2" w:space="0" w:color="BCCCDC"/>
                        <w:left w:val="single" w:sz="2" w:space="0" w:color="BCCCDC"/>
                        <w:bottom w:val="single" w:sz="2" w:space="0" w:color="BCCCDC"/>
                        <w:right w:val="single" w:sz="2" w:space="0" w:color="BCCCDC"/>
                      </w:divBdr>
                    </w:div>
                    <w:div w:id="510411576">
                      <w:marLeft w:val="0"/>
                      <w:marRight w:val="0"/>
                      <w:marTop w:val="0"/>
                      <w:marBottom w:val="0"/>
                      <w:divBdr>
                        <w:top w:val="single" w:sz="2" w:space="0" w:color="BCCCDC"/>
                        <w:left w:val="single" w:sz="2" w:space="0" w:color="BCCCDC"/>
                        <w:bottom w:val="single" w:sz="2" w:space="0" w:color="BCCCDC"/>
                        <w:right w:val="single" w:sz="2" w:space="0" w:color="BCCCDC"/>
                      </w:divBdr>
                      <w:divsChild>
                        <w:div w:id="1333527740">
                          <w:marLeft w:val="0"/>
                          <w:marRight w:val="0"/>
                          <w:marTop w:val="0"/>
                          <w:marBottom w:val="0"/>
                          <w:divBdr>
                            <w:top w:val="single" w:sz="6" w:space="0" w:color="0F81FA"/>
                            <w:left w:val="single" w:sz="6" w:space="0" w:color="0F81FA"/>
                            <w:bottom w:val="single" w:sz="6" w:space="0" w:color="0F81FA"/>
                            <w:right w:val="single" w:sz="6" w:space="0" w:color="0F81FA"/>
                          </w:divBdr>
                          <w:divsChild>
                            <w:div w:id="2046566004">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299609264">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468016063">
      <w:bodyDiv w:val="1"/>
      <w:marLeft w:val="0"/>
      <w:marRight w:val="0"/>
      <w:marTop w:val="0"/>
      <w:marBottom w:val="0"/>
      <w:divBdr>
        <w:top w:val="none" w:sz="0" w:space="0" w:color="auto"/>
        <w:left w:val="none" w:sz="0" w:space="0" w:color="auto"/>
        <w:bottom w:val="none" w:sz="0" w:space="0" w:color="auto"/>
        <w:right w:val="none" w:sz="0" w:space="0" w:color="auto"/>
      </w:divBdr>
      <w:divsChild>
        <w:div w:id="569004315">
          <w:marLeft w:val="0"/>
          <w:marRight w:val="0"/>
          <w:marTop w:val="150"/>
          <w:marBottom w:val="0"/>
          <w:divBdr>
            <w:top w:val="none" w:sz="0" w:space="0" w:color="auto"/>
            <w:left w:val="single" w:sz="18" w:space="9" w:color="3182CE"/>
            <w:bottom w:val="none" w:sz="0" w:space="0" w:color="auto"/>
            <w:right w:val="none" w:sz="0" w:space="0" w:color="auto"/>
          </w:divBdr>
        </w:div>
      </w:divsChild>
    </w:div>
    <w:div w:id="473957694">
      <w:bodyDiv w:val="1"/>
      <w:marLeft w:val="0"/>
      <w:marRight w:val="0"/>
      <w:marTop w:val="0"/>
      <w:marBottom w:val="0"/>
      <w:divBdr>
        <w:top w:val="none" w:sz="0" w:space="0" w:color="auto"/>
        <w:left w:val="none" w:sz="0" w:space="0" w:color="auto"/>
        <w:bottom w:val="none" w:sz="0" w:space="0" w:color="auto"/>
        <w:right w:val="none" w:sz="0" w:space="0" w:color="auto"/>
      </w:divBdr>
      <w:divsChild>
        <w:div w:id="620038075">
          <w:marLeft w:val="0"/>
          <w:marRight w:val="0"/>
          <w:marTop w:val="150"/>
          <w:marBottom w:val="0"/>
          <w:divBdr>
            <w:top w:val="none" w:sz="0" w:space="0" w:color="auto"/>
            <w:left w:val="single" w:sz="18" w:space="9" w:color="3182CE"/>
            <w:bottom w:val="none" w:sz="0" w:space="0" w:color="auto"/>
            <w:right w:val="none" w:sz="0" w:space="0" w:color="auto"/>
          </w:divBdr>
        </w:div>
      </w:divsChild>
    </w:div>
    <w:div w:id="501898199">
      <w:bodyDiv w:val="1"/>
      <w:marLeft w:val="0"/>
      <w:marRight w:val="0"/>
      <w:marTop w:val="0"/>
      <w:marBottom w:val="0"/>
      <w:divBdr>
        <w:top w:val="none" w:sz="0" w:space="0" w:color="auto"/>
        <w:left w:val="none" w:sz="0" w:space="0" w:color="auto"/>
        <w:bottom w:val="none" w:sz="0" w:space="0" w:color="auto"/>
        <w:right w:val="none" w:sz="0" w:space="0" w:color="auto"/>
      </w:divBdr>
      <w:divsChild>
        <w:div w:id="695423222">
          <w:marLeft w:val="0"/>
          <w:marRight w:val="0"/>
          <w:marTop w:val="150"/>
          <w:marBottom w:val="0"/>
          <w:divBdr>
            <w:top w:val="none" w:sz="0" w:space="0" w:color="auto"/>
            <w:left w:val="single" w:sz="18" w:space="9" w:color="3182CE"/>
            <w:bottom w:val="none" w:sz="0" w:space="0" w:color="auto"/>
            <w:right w:val="none" w:sz="0" w:space="0" w:color="auto"/>
          </w:divBdr>
        </w:div>
      </w:divsChild>
    </w:div>
    <w:div w:id="508984421">
      <w:bodyDiv w:val="1"/>
      <w:marLeft w:val="0"/>
      <w:marRight w:val="0"/>
      <w:marTop w:val="0"/>
      <w:marBottom w:val="0"/>
      <w:divBdr>
        <w:top w:val="none" w:sz="0" w:space="0" w:color="auto"/>
        <w:left w:val="none" w:sz="0" w:space="0" w:color="auto"/>
        <w:bottom w:val="none" w:sz="0" w:space="0" w:color="auto"/>
        <w:right w:val="none" w:sz="0" w:space="0" w:color="auto"/>
      </w:divBdr>
      <w:divsChild>
        <w:div w:id="2078941537">
          <w:marLeft w:val="0"/>
          <w:marRight w:val="0"/>
          <w:marTop w:val="150"/>
          <w:marBottom w:val="0"/>
          <w:divBdr>
            <w:top w:val="none" w:sz="0" w:space="0" w:color="auto"/>
            <w:left w:val="single" w:sz="18" w:space="9" w:color="3182CE"/>
            <w:bottom w:val="none" w:sz="0" w:space="0" w:color="auto"/>
            <w:right w:val="none" w:sz="0" w:space="0" w:color="auto"/>
          </w:divBdr>
        </w:div>
      </w:divsChild>
    </w:div>
    <w:div w:id="535897841">
      <w:bodyDiv w:val="1"/>
      <w:marLeft w:val="0"/>
      <w:marRight w:val="0"/>
      <w:marTop w:val="0"/>
      <w:marBottom w:val="0"/>
      <w:divBdr>
        <w:top w:val="none" w:sz="0" w:space="0" w:color="auto"/>
        <w:left w:val="none" w:sz="0" w:space="0" w:color="auto"/>
        <w:bottom w:val="none" w:sz="0" w:space="0" w:color="auto"/>
        <w:right w:val="none" w:sz="0" w:space="0" w:color="auto"/>
      </w:divBdr>
      <w:divsChild>
        <w:div w:id="1413165510">
          <w:marLeft w:val="0"/>
          <w:marRight w:val="0"/>
          <w:marTop w:val="0"/>
          <w:marBottom w:val="0"/>
          <w:divBdr>
            <w:top w:val="single" w:sz="2" w:space="0" w:color="BCCCDC"/>
            <w:left w:val="single" w:sz="2" w:space="0" w:color="BCCCDC"/>
            <w:bottom w:val="single" w:sz="2" w:space="0" w:color="BCCCDC"/>
            <w:right w:val="single" w:sz="2" w:space="0" w:color="BCCCDC"/>
          </w:divBdr>
        </w:div>
        <w:div w:id="1178278761">
          <w:marLeft w:val="0"/>
          <w:marRight w:val="0"/>
          <w:marTop w:val="0"/>
          <w:marBottom w:val="0"/>
          <w:divBdr>
            <w:top w:val="single" w:sz="2" w:space="0" w:color="BCCCDC"/>
            <w:left w:val="single" w:sz="2" w:space="0" w:color="BCCCDC"/>
            <w:bottom w:val="single" w:sz="2" w:space="0" w:color="BCCCDC"/>
            <w:right w:val="single" w:sz="2" w:space="0" w:color="BCCCDC"/>
          </w:divBdr>
          <w:divsChild>
            <w:div w:id="973948931">
              <w:marLeft w:val="0"/>
              <w:marRight w:val="0"/>
              <w:marTop w:val="0"/>
              <w:marBottom w:val="0"/>
              <w:divBdr>
                <w:top w:val="single" w:sz="6" w:space="0" w:color="3B9900"/>
                <w:left w:val="single" w:sz="6" w:space="0" w:color="3B9900"/>
                <w:bottom w:val="single" w:sz="6" w:space="0" w:color="3B9900"/>
                <w:right w:val="single" w:sz="6" w:space="0" w:color="3B9900"/>
              </w:divBdr>
              <w:divsChild>
                <w:div w:id="928081186">
                  <w:marLeft w:val="0"/>
                  <w:marRight w:val="0"/>
                  <w:marTop w:val="0"/>
                  <w:marBottom w:val="0"/>
                  <w:divBdr>
                    <w:top w:val="single" w:sz="2" w:space="0" w:color="BCCCDC"/>
                    <w:left w:val="single" w:sz="2" w:space="0" w:color="BCCCDC"/>
                    <w:bottom w:val="single" w:sz="2" w:space="0" w:color="BCCCDC"/>
                    <w:right w:val="single" w:sz="2" w:space="0" w:color="BCCCDC"/>
                  </w:divBdr>
                  <w:divsChild>
                    <w:div w:id="54083588">
                      <w:marLeft w:val="0"/>
                      <w:marRight w:val="0"/>
                      <w:marTop w:val="0"/>
                      <w:marBottom w:val="0"/>
                      <w:divBdr>
                        <w:top w:val="single" w:sz="2" w:space="0" w:color="BCCCDC"/>
                        <w:left w:val="single" w:sz="2" w:space="0" w:color="BCCCDC"/>
                        <w:bottom w:val="single" w:sz="2" w:space="0" w:color="BCCCDC"/>
                        <w:right w:val="single" w:sz="2" w:space="0" w:color="BCCCDC"/>
                      </w:divBdr>
                    </w:div>
                    <w:div w:id="1309356203">
                      <w:marLeft w:val="0"/>
                      <w:marRight w:val="0"/>
                      <w:marTop w:val="0"/>
                      <w:marBottom w:val="0"/>
                      <w:divBdr>
                        <w:top w:val="single" w:sz="2" w:space="0" w:color="BCCCDC"/>
                        <w:left w:val="single" w:sz="2" w:space="0" w:color="BCCCDC"/>
                        <w:bottom w:val="single" w:sz="2" w:space="0" w:color="BCCCDC"/>
                        <w:right w:val="single" w:sz="2" w:space="0" w:color="BCCCDC"/>
                      </w:divBdr>
                      <w:divsChild>
                        <w:div w:id="111629697">
                          <w:marLeft w:val="0"/>
                          <w:marRight w:val="0"/>
                          <w:marTop w:val="0"/>
                          <w:marBottom w:val="0"/>
                          <w:divBdr>
                            <w:top w:val="single" w:sz="6" w:space="0" w:color="0F81FA"/>
                            <w:left w:val="single" w:sz="6" w:space="0" w:color="0F81FA"/>
                            <w:bottom w:val="single" w:sz="6" w:space="0" w:color="0F81FA"/>
                            <w:right w:val="single" w:sz="6" w:space="0" w:color="0F81FA"/>
                          </w:divBdr>
                          <w:divsChild>
                            <w:div w:id="1945653374">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2025014141">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575361996">
      <w:bodyDiv w:val="1"/>
      <w:marLeft w:val="0"/>
      <w:marRight w:val="0"/>
      <w:marTop w:val="0"/>
      <w:marBottom w:val="0"/>
      <w:divBdr>
        <w:top w:val="none" w:sz="0" w:space="0" w:color="auto"/>
        <w:left w:val="none" w:sz="0" w:space="0" w:color="auto"/>
        <w:bottom w:val="none" w:sz="0" w:space="0" w:color="auto"/>
        <w:right w:val="none" w:sz="0" w:space="0" w:color="auto"/>
      </w:divBdr>
      <w:divsChild>
        <w:div w:id="96414801">
          <w:marLeft w:val="0"/>
          <w:marRight w:val="0"/>
          <w:marTop w:val="150"/>
          <w:marBottom w:val="0"/>
          <w:divBdr>
            <w:top w:val="none" w:sz="0" w:space="0" w:color="auto"/>
            <w:left w:val="single" w:sz="18" w:space="9" w:color="3182CE"/>
            <w:bottom w:val="none" w:sz="0" w:space="0" w:color="auto"/>
            <w:right w:val="none" w:sz="0" w:space="0" w:color="auto"/>
          </w:divBdr>
        </w:div>
      </w:divsChild>
    </w:div>
    <w:div w:id="598372003">
      <w:bodyDiv w:val="1"/>
      <w:marLeft w:val="0"/>
      <w:marRight w:val="0"/>
      <w:marTop w:val="0"/>
      <w:marBottom w:val="0"/>
      <w:divBdr>
        <w:top w:val="none" w:sz="0" w:space="0" w:color="auto"/>
        <w:left w:val="none" w:sz="0" w:space="0" w:color="auto"/>
        <w:bottom w:val="none" w:sz="0" w:space="0" w:color="auto"/>
        <w:right w:val="none" w:sz="0" w:space="0" w:color="auto"/>
      </w:divBdr>
      <w:divsChild>
        <w:div w:id="1173452005">
          <w:marLeft w:val="0"/>
          <w:marRight w:val="0"/>
          <w:marTop w:val="150"/>
          <w:marBottom w:val="0"/>
          <w:divBdr>
            <w:top w:val="none" w:sz="0" w:space="0" w:color="auto"/>
            <w:left w:val="single" w:sz="18" w:space="9" w:color="3182CE"/>
            <w:bottom w:val="none" w:sz="0" w:space="0" w:color="auto"/>
            <w:right w:val="none" w:sz="0" w:space="0" w:color="auto"/>
          </w:divBdr>
        </w:div>
      </w:divsChild>
    </w:div>
    <w:div w:id="612640365">
      <w:bodyDiv w:val="1"/>
      <w:marLeft w:val="0"/>
      <w:marRight w:val="0"/>
      <w:marTop w:val="0"/>
      <w:marBottom w:val="0"/>
      <w:divBdr>
        <w:top w:val="none" w:sz="0" w:space="0" w:color="auto"/>
        <w:left w:val="none" w:sz="0" w:space="0" w:color="auto"/>
        <w:bottom w:val="none" w:sz="0" w:space="0" w:color="auto"/>
        <w:right w:val="none" w:sz="0" w:space="0" w:color="auto"/>
      </w:divBdr>
      <w:divsChild>
        <w:div w:id="717628680">
          <w:marLeft w:val="0"/>
          <w:marRight w:val="0"/>
          <w:marTop w:val="150"/>
          <w:marBottom w:val="0"/>
          <w:divBdr>
            <w:top w:val="none" w:sz="0" w:space="0" w:color="auto"/>
            <w:left w:val="single" w:sz="18" w:space="9" w:color="3182CE"/>
            <w:bottom w:val="none" w:sz="0" w:space="0" w:color="auto"/>
            <w:right w:val="none" w:sz="0" w:space="0" w:color="auto"/>
          </w:divBdr>
        </w:div>
      </w:divsChild>
    </w:div>
    <w:div w:id="615331164">
      <w:bodyDiv w:val="1"/>
      <w:marLeft w:val="0"/>
      <w:marRight w:val="0"/>
      <w:marTop w:val="0"/>
      <w:marBottom w:val="0"/>
      <w:divBdr>
        <w:top w:val="none" w:sz="0" w:space="0" w:color="auto"/>
        <w:left w:val="none" w:sz="0" w:space="0" w:color="auto"/>
        <w:bottom w:val="none" w:sz="0" w:space="0" w:color="auto"/>
        <w:right w:val="none" w:sz="0" w:space="0" w:color="auto"/>
      </w:divBdr>
      <w:divsChild>
        <w:div w:id="1323002952">
          <w:marLeft w:val="0"/>
          <w:marRight w:val="0"/>
          <w:marTop w:val="150"/>
          <w:marBottom w:val="0"/>
          <w:divBdr>
            <w:top w:val="none" w:sz="0" w:space="0" w:color="auto"/>
            <w:left w:val="single" w:sz="18" w:space="9" w:color="3182CE"/>
            <w:bottom w:val="none" w:sz="0" w:space="0" w:color="auto"/>
            <w:right w:val="none" w:sz="0" w:space="0" w:color="auto"/>
          </w:divBdr>
        </w:div>
      </w:divsChild>
    </w:div>
    <w:div w:id="620302770">
      <w:bodyDiv w:val="1"/>
      <w:marLeft w:val="0"/>
      <w:marRight w:val="0"/>
      <w:marTop w:val="0"/>
      <w:marBottom w:val="0"/>
      <w:divBdr>
        <w:top w:val="none" w:sz="0" w:space="0" w:color="auto"/>
        <w:left w:val="none" w:sz="0" w:space="0" w:color="auto"/>
        <w:bottom w:val="none" w:sz="0" w:space="0" w:color="auto"/>
        <w:right w:val="none" w:sz="0" w:space="0" w:color="auto"/>
      </w:divBdr>
      <w:divsChild>
        <w:div w:id="233706562">
          <w:marLeft w:val="0"/>
          <w:marRight w:val="0"/>
          <w:marTop w:val="150"/>
          <w:marBottom w:val="0"/>
          <w:divBdr>
            <w:top w:val="none" w:sz="0" w:space="0" w:color="auto"/>
            <w:left w:val="single" w:sz="18" w:space="9" w:color="3182CE"/>
            <w:bottom w:val="none" w:sz="0" w:space="0" w:color="auto"/>
            <w:right w:val="none" w:sz="0" w:space="0" w:color="auto"/>
          </w:divBdr>
        </w:div>
      </w:divsChild>
    </w:div>
    <w:div w:id="647053940">
      <w:bodyDiv w:val="1"/>
      <w:marLeft w:val="0"/>
      <w:marRight w:val="0"/>
      <w:marTop w:val="0"/>
      <w:marBottom w:val="0"/>
      <w:divBdr>
        <w:top w:val="none" w:sz="0" w:space="0" w:color="auto"/>
        <w:left w:val="none" w:sz="0" w:space="0" w:color="auto"/>
        <w:bottom w:val="none" w:sz="0" w:space="0" w:color="auto"/>
        <w:right w:val="none" w:sz="0" w:space="0" w:color="auto"/>
      </w:divBdr>
      <w:divsChild>
        <w:div w:id="333921362">
          <w:marLeft w:val="0"/>
          <w:marRight w:val="0"/>
          <w:marTop w:val="150"/>
          <w:marBottom w:val="0"/>
          <w:divBdr>
            <w:top w:val="none" w:sz="0" w:space="0" w:color="auto"/>
            <w:left w:val="single" w:sz="18" w:space="9" w:color="3182CE"/>
            <w:bottom w:val="none" w:sz="0" w:space="0" w:color="auto"/>
            <w:right w:val="none" w:sz="0" w:space="0" w:color="auto"/>
          </w:divBdr>
        </w:div>
      </w:divsChild>
    </w:div>
    <w:div w:id="673336996">
      <w:bodyDiv w:val="1"/>
      <w:marLeft w:val="0"/>
      <w:marRight w:val="0"/>
      <w:marTop w:val="0"/>
      <w:marBottom w:val="0"/>
      <w:divBdr>
        <w:top w:val="none" w:sz="0" w:space="0" w:color="auto"/>
        <w:left w:val="none" w:sz="0" w:space="0" w:color="auto"/>
        <w:bottom w:val="none" w:sz="0" w:space="0" w:color="auto"/>
        <w:right w:val="none" w:sz="0" w:space="0" w:color="auto"/>
      </w:divBdr>
      <w:divsChild>
        <w:div w:id="382409587">
          <w:marLeft w:val="0"/>
          <w:marRight w:val="0"/>
          <w:marTop w:val="0"/>
          <w:marBottom w:val="0"/>
          <w:divBdr>
            <w:top w:val="single" w:sz="2" w:space="0" w:color="BCCCDC"/>
            <w:left w:val="single" w:sz="2" w:space="0" w:color="BCCCDC"/>
            <w:bottom w:val="single" w:sz="2" w:space="0" w:color="BCCCDC"/>
            <w:right w:val="single" w:sz="2" w:space="0" w:color="BCCCDC"/>
          </w:divBdr>
        </w:div>
        <w:div w:id="1754739263">
          <w:marLeft w:val="0"/>
          <w:marRight w:val="0"/>
          <w:marTop w:val="0"/>
          <w:marBottom w:val="0"/>
          <w:divBdr>
            <w:top w:val="single" w:sz="2" w:space="0" w:color="BCCCDC"/>
            <w:left w:val="single" w:sz="2" w:space="0" w:color="BCCCDC"/>
            <w:bottom w:val="single" w:sz="2" w:space="0" w:color="BCCCDC"/>
            <w:right w:val="single" w:sz="2" w:space="0" w:color="BCCCDC"/>
          </w:divBdr>
          <w:divsChild>
            <w:div w:id="420178811">
              <w:marLeft w:val="0"/>
              <w:marRight w:val="0"/>
              <w:marTop w:val="0"/>
              <w:marBottom w:val="0"/>
              <w:divBdr>
                <w:top w:val="single" w:sz="6" w:space="0" w:color="3B9900"/>
                <w:left w:val="single" w:sz="6" w:space="0" w:color="3B9900"/>
                <w:bottom w:val="single" w:sz="6" w:space="0" w:color="3B9900"/>
                <w:right w:val="single" w:sz="6" w:space="0" w:color="3B9900"/>
              </w:divBdr>
              <w:divsChild>
                <w:div w:id="1223251857">
                  <w:marLeft w:val="0"/>
                  <w:marRight w:val="0"/>
                  <w:marTop w:val="0"/>
                  <w:marBottom w:val="0"/>
                  <w:divBdr>
                    <w:top w:val="single" w:sz="2" w:space="0" w:color="BCCCDC"/>
                    <w:left w:val="single" w:sz="2" w:space="0" w:color="BCCCDC"/>
                    <w:bottom w:val="single" w:sz="2" w:space="0" w:color="BCCCDC"/>
                    <w:right w:val="single" w:sz="2" w:space="0" w:color="BCCCDC"/>
                  </w:divBdr>
                  <w:divsChild>
                    <w:div w:id="694384835">
                      <w:marLeft w:val="0"/>
                      <w:marRight w:val="0"/>
                      <w:marTop w:val="0"/>
                      <w:marBottom w:val="0"/>
                      <w:divBdr>
                        <w:top w:val="single" w:sz="2" w:space="0" w:color="BCCCDC"/>
                        <w:left w:val="single" w:sz="2" w:space="0" w:color="BCCCDC"/>
                        <w:bottom w:val="single" w:sz="2" w:space="0" w:color="BCCCDC"/>
                        <w:right w:val="single" w:sz="2" w:space="0" w:color="BCCCDC"/>
                      </w:divBdr>
                    </w:div>
                    <w:div w:id="1279220687">
                      <w:marLeft w:val="0"/>
                      <w:marRight w:val="0"/>
                      <w:marTop w:val="0"/>
                      <w:marBottom w:val="0"/>
                      <w:divBdr>
                        <w:top w:val="single" w:sz="2" w:space="0" w:color="BCCCDC"/>
                        <w:left w:val="single" w:sz="2" w:space="0" w:color="BCCCDC"/>
                        <w:bottom w:val="single" w:sz="2" w:space="0" w:color="BCCCDC"/>
                        <w:right w:val="single" w:sz="2" w:space="0" w:color="BCCCDC"/>
                      </w:divBdr>
                      <w:divsChild>
                        <w:div w:id="52244669">
                          <w:marLeft w:val="0"/>
                          <w:marRight w:val="0"/>
                          <w:marTop w:val="0"/>
                          <w:marBottom w:val="0"/>
                          <w:divBdr>
                            <w:top w:val="single" w:sz="6" w:space="0" w:color="0F81FA"/>
                            <w:left w:val="single" w:sz="6" w:space="0" w:color="0F81FA"/>
                            <w:bottom w:val="single" w:sz="6" w:space="0" w:color="0F81FA"/>
                            <w:right w:val="single" w:sz="6" w:space="0" w:color="0F81FA"/>
                          </w:divBdr>
                          <w:divsChild>
                            <w:div w:id="172844139">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836996258">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712004412">
      <w:bodyDiv w:val="1"/>
      <w:marLeft w:val="0"/>
      <w:marRight w:val="0"/>
      <w:marTop w:val="0"/>
      <w:marBottom w:val="0"/>
      <w:divBdr>
        <w:top w:val="none" w:sz="0" w:space="0" w:color="auto"/>
        <w:left w:val="none" w:sz="0" w:space="0" w:color="auto"/>
        <w:bottom w:val="none" w:sz="0" w:space="0" w:color="auto"/>
        <w:right w:val="none" w:sz="0" w:space="0" w:color="auto"/>
      </w:divBdr>
      <w:divsChild>
        <w:div w:id="791747610">
          <w:marLeft w:val="0"/>
          <w:marRight w:val="0"/>
          <w:marTop w:val="150"/>
          <w:marBottom w:val="0"/>
          <w:divBdr>
            <w:top w:val="none" w:sz="0" w:space="0" w:color="auto"/>
            <w:left w:val="single" w:sz="18" w:space="9" w:color="3182CE"/>
            <w:bottom w:val="none" w:sz="0" w:space="0" w:color="auto"/>
            <w:right w:val="none" w:sz="0" w:space="0" w:color="auto"/>
          </w:divBdr>
        </w:div>
      </w:divsChild>
    </w:div>
    <w:div w:id="744649500">
      <w:bodyDiv w:val="1"/>
      <w:marLeft w:val="0"/>
      <w:marRight w:val="0"/>
      <w:marTop w:val="0"/>
      <w:marBottom w:val="0"/>
      <w:divBdr>
        <w:top w:val="none" w:sz="0" w:space="0" w:color="auto"/>
        <w:left w:val="none" w:sz="0" w:space="0" w:color="auto"/>
        <w:bottom w:val="none" w:sz="0" w:space="0" w:color="auto"/>
        <w:right w:val="none" w:sz="0" w:space="0" w:color="auto"/>
      </w:divBdr>
    </w:div>
    <w:div w:id="756098330">
      <w:bodyDiv w:val="1"/>
      <w:marLeft w:val="0"/>
      <w:marRight w:val="0"/>
      <w:marTop w:val="0"/>
      <w:marBottom w:val="0"/>
      <w:divBdr>
        <w:top w:val="none" w:sz="0" w:space="0" w:color="auto"/>
        <w:left w:val="none" w:sz="0" w:space="0" w:color="auto"/>
        <w:bottom w:val="none" w:sz="0" w:space="0" w:color="auto"/>
        <w:right w:val="none" w:sz="0" w:space="0" w:color="auto"/>
      </w:divBdr>
      <w:divsChild>
        <w:div w:id="848980073">
          <w:marLeft w:val="0"/>
          <w:marRight w:val="0"/>
          <w:marTop w:val="150"/>
          <w:marBottom w:val="0"/>
          <w:divBdr>
            <w:top w:val="none" w:sz="0" w:space="0" w:color="auto"/>
            <w:left w:val="single" w:sz="18" w:space="9" w:color="3182CE"/>
            <w:bottom w:val="none" w:sz="0" w:space="0" w:color="auto"/>
            <w:right w:val="none" w:sz="0" w:space="0" w:color="auto"/>
          </w:divBdr>
        </w:div>
      </w:divsChild>
    </w:div>
    <w:div w:id="785779137">
      <w:bodyDiv w:val="1"/>
      <w:marLeft w:val="0"/>
      <w:marRight w:val="0"/>
      <w:marTop w:val="0"/>
      <w:marBottom w:val="0"/>
      <w:divBdr>
        <w:top w:val="none" w:sz="0" w:space="0" w:color="auto"/>
        <w:left w:val="none" w:sz="0" w:space="0" w:color="auto"/>
        <w:bottom w:val="none" w:sz="0" w:space="0" w:color="auto"/>
        <w:right w:val="none" w:sz="0" w:space="0" w:color="auto"/>
      </w:divBdr>
    </w:div>
    <w:div w:id="796945962">
      <w:bodyDiv w:val="1"/>
      <w:marLeft w:val="0"/>
      <w:marRight w:val="0"/>
      <w:marTop w:val="0"/>
      <w:marBottom w:val="0"/>
      <w:divBdr>
        <w:top w:val="none" w:sz="0" w:space="0" w:color="auto"/>
        <w:left w:val="none" w:sz="0" w:space="0" w:color="auto"/>
        <w:bottom w:val="none" w:sz="0" w:space="0" w:color="auto"/>
        <w:right w:val="none" w:sz="0" w:space="0" w:color="auto"/>
      </w:divBdr>
      <w:divsChild>
        <w:div w:id="1449203264">
          <w:marLeft w:val="0"/>
          <w:marRight w:val="0"/>
          <w:marTop w:val="150"/>
          <w:marBottom w:val="0"/>
          <w:divBdr>
            <w:top w:val="none" w:sz="0" w:space="0" w:color="auto"/>
            <w:left w:val="single" w:sz="18" w:space="9" w:color="3182CE"/>
            <w:bottom w:val="none" w:sz="0" w:space="0" w:color="auto"/>
            <w:right w:val="none" w:sz="0" w:space="0" w:color="auto"/>
          </w:divBdr>
        </w:div>
      </w:divsChild>
    </w:div>
    <w:div w:id="801457116">
      <w:bodyDiv w:val="1"/>
      <w:marLeft w:val="0"/>
      <w:marRight w:val="0"/>
      <w:marTop w:val="0"/>
      <w:marBottom w:val="0"/>
      <w:divBdr>
        <w:top w:val="none" w:sz="0" w:space="0" w:color="auto"/>
        <w:left w:val="none" w:sz="0" w:space="0" w:color="auto"/>
        <w:bottom w:val="none" w:sz="0" w:space="0" w:color="auto"/>
        <w:right w:val="none" w:sz="0" w:space="0" w:color="auto"/>
      </w:divBdr>
      <w:divsChild>
        <w:div w:id="585260733">
          <w:marLeft w:val="0"/>
          <w:marRight w:val="0"/>
          <w:marTop w:val="150"/>
          <w:marBottom w:val="0"/>
          <w:divBdr>
            <w:top w:val="none" w:sz="0" w:space="0" w:color="auto"/>
            <w:left w:val="single" w:sz="18" w:space="9" w:color="3182CE"/>
            <w:bottom w:val="none" w:sz="0" w:space="0" w:color="auto"/>
            <w:right w:val="none" w:sz="0" w:space="0" w:color="auto"/>
          </w:divBdr>
        </w:div>
      </w:divsChild>
    </w:div>
    <w:div w:id="840969716">
      <w:bodyDiv w:val="1"/>
      <w:marLeft w:val="0"/>
      <w:marRight w:val="0"/>
      <w:marTop w:val="0"/>
      <w:marBottom w:val="0"/>
      <w:divBdr>
        <w:top w:val="none" w:sz="0" w:space="0" w:color="auto"/>
        <w:left w:val="none" w:sz="0" w:space="0" w:color="auto"/>
        <w:bottom w:val="none" w:sz="0" w:space="0" w:color="auto"/>
        <w:right w:val="none" w:sz="0" w:space="0" w:color="auto"/>
      </w:divBdr>
      <w:divsChild>
        <w:div w:id="508449205">
          <w:marLeft w:val="0"/>
          <w:marRight w:val="0"/>
          <w:marTop w:val="150"/>
          <w:marBottom w:val="0"/>
          <w:divBdr>
            <w:top w:val="none" w:sz="0" w:space="0" w:color="auto"/>
            <w:left w:val="single" w:sz="18" w:space="9" w:color="3182CE"/>
            <w:bottom w:val="none" w:sz="0" w:space="0" w:color="auto"/>
            <w:right w:val="none" w:sz="0" w:space="0" w:color="auto"/>
          </w:divBdr>
        </w:div>
      </w:divsChild>
    </w:div>
    <w:div w:id="850946062">
      <w:bodyDiv w:val="1"/>
      <w:marLeft w:val="0"/>
      <w:marRight w:val="0"/>
      <w:marTop w:val="0"/>
      <w:marBottom w:val="0"/>
      <w:divBdr>
        <w:top w:val="none" w:sz="0" w:space="0" w:color="auto"/>
        <w:left w:val="none" w:sz="0" w:space="0" w:color="auto"/>
        <w:bottom w:val="none" w:sz="0" w:space="0" w:color="auto"/>
        <w:right w:val="none" w:sz="0" w:space="0" w:color="auto"/>
      </w:divBdr>
      <w:divsChild>
        <w:div w:id="1728843223">
          <w:marLeft w:val="0"/>
          <w:marRight w:val="0"/>
          <w:marTop w:val="0"/>
          <w:marBottom w:val="0"/>
          <w:divBdr>
            <w:top w:val="single" w:sz="2" w:space="0" w:color="BCCCDC"/>
            <w:left w:val="single" w:sz="2" w:space="0" w:color="BCCCDC"/>
            <w:bottom w:val="single" w:sz="2" w:space="0" w:color="BCCCDC"/>
            <w:right w:val="single" w:sz="2" w:space="0" w:color="BCCCDC"/>
          </w:divBdr>
        </w:div>
        <w:div w:id="689339485">
          <w:marLeft w:val="0"/>
          <w:marRight w:val="0"/>
          <w:marTop w:val="0"/>
          <w:marBottom w:val="0"/>
          <w:divBdr>
            <w:top w:val="single" w:sz="2" w:space="0" w:color="BCCCDC"/>
            <w:left w:val="single" w:sz="2" w:space="0" w:color="BCCCDC"/>
            <w:bottom w:val="single" w:sz="2" w:space="0" w:color="BCCCDC"/>
            <w:right w:val="single" w:sz="2" w:space="0" w:color="BCCCDC"/>
          </w:divBdr>
          <w:divsChild>
            <w:div w:id="282159092">
              <w:marLeft w:val="0"/>
              <w:marRight w:val="0"/>
              <w:marTop w:val="0"/>
              <w:marBottom w:val="0"/>
              <w:divBdr>
                <w:top w:val="single" w:sz="6" w:space="0" w:color="3B9900"/>
                <w:left w:val="single" w:sz="6" w:space="0" w:color="3B9900"/>
                <w:bottom w:val="single" w:sz="6" w:space="0" w:color="3B9900"/>
                <w:right w:val="single" w:sz="6" w:space="0" w:color="3B9900"/>
              </w:divBdr>
              <w:divsChild>
                <w:div w:id="1151948319">
                  <w:marLeft w:val="0"/>
                  <w:marRight w:val="0"/>
                  <w:marTop w:val="0"/>
                  <w:marBottom w:val="0"/>
                  <w:divBdr>
                    <w:top w:val="single" w:sz="2" w:space="0" w:color="BCCCDC"/>
                    <w:left w:val="single" w:sz="2" w:space="0" w:color="BCCCDC"/>
                    <w:bottom w:val="single" w:sz="2" w:space="0" w:color="BCCCDC"/>
                    <w:right w:val="single" w:sz="2" w:space="0" w:color="BCCCDC"/>
                  </w:divBdr>
                  <w:divsChild>
                    <w:div w:id="2030108804">
                      <w:marLeft w:val="0"/>
                      <w:marRight w:val="0"/>
                      <w:marTop w:val="0"/>
                      <w:marBottom w:val="0"/>
                      <w:divBdr>
                        <w:top w:val="single" w:sz="2" w:space="0" w:color="BCCCDC"/>
                        <w:left w:val="single" w:sz="2" w:space="0" w:color="BCCCDC"/>
                        <w:bottom w:val="single" w:sz="2" w:space="0" w:color="BCCCDC"/>
                        <w:right w:val="single" w:sz="2" w:space="0" w:color="BCCCDC"/>
                      </w:divBdr>
                    </w:div>
                  </w:divsChild>
                </w:div>
                <w:div w:id="2003001805">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895239493">
      <w:bodyDiv w:val="1"/>
      <w:marLeft w:val="0"/>
      <w:marRight w:val="0"/>
      <w:marTop w:val="0"/>
      <w:marBottom w:val="0"/>
      <w:divBdr>
        <w:top w:val="none" w:sz="0" w:space="0" w:color="auto"/>
        <w:left w:val="none" w:sz="0" w:space="0" w:color="auto"/>
        <w:bottom w:val="none" w:sz="0" w:space="0" w:color="auto"/>
        <w:right w:val="none" w:sz="0" w:space="0" w:color="auto"/>
      </w:divBdr>
      <w:divsChild>
        <w:div w:id="2135516098">
          <w:marLeft w:val="0"/>
          <w:marRight w:val="0"/>
          <w:marTop w:val="150"/>
          <w:marBottom w:val="0"/>
          <w:divBdr>
            <w:top w:val="none" w:sz="0" w:space="0" w:color="auto"/>
            <w:left w:val="single" w:sz="18" w:space="9" w:color="3182CE"/>
            <w:bottom w:val="none" w:sz="0" w:space="0" w:color="auto"/>
            <w:right w:val="none" w:sz="0" w:space="0" w:color="auto"/>
          </w:divBdr>
        </w:div>
      </w:divsChild>
    </w:div>
    <w:div w:id="904606419">
      <w:bodyDiv w:val="1"/>
      <w:marLeft w:val="0"/>
      <w:marRight w:val="0"/>
      <w:marTop w:val="0"/>
      <w:marBottom w:val="0"/>
      <w:divBdr>
        <w:top w:val="none" w:sz="0" w:space="0" w:color="auto"/>
        <w:left w:val="none" w:sz="0" w:space="0" w:color="auto"/>
        <w:bottom w:val="none" w:sz="0" w:space="0" w:color="auto"/>
        <w:right w:val="none" w:sz="0" w:space="0" w:color="auto"/>
      </w:divBdr>
      <w:divsChild>
        <w:div w:id="796989036">
          <w:marLeft w:val="0"/>
          <w:marRight w:val="0"/>
          <w:marTop w:val="150"/>
          <w:marBottom w:val="0"/>
          <w:divBdr>
            <w:top w:val="none" w:sz="0" w:space="0" w:color="auto"/>
            <w:left w:val="single" w:sz="18" w:space="9" w:color="3182CE"/>
            <w:bottom w:val="none" w:sz="0" w:space="0" w:color="auto"/>
            <w:right w:val="none" w:sz="0" w:space="0" w:color="auto"/>
          </w:divBdr>
        </w:div>
      </w:divsChild>
    </w:div>
    <w:div w:id="979723937">
      <w:bodyDiv w:val="1"/>
      <w:marLeft w:val="0"/>
      <w:marRight w:val="0"/>
      <w:marTop w:val="0"/>
      <w:marBottom w:val="0"/>
      <w:divBdr>
        <w:top w:val="none" w:sz="0" w:space="0" w:color="auto"/>
        <w:left w:val="none" w:sz="0" w:space="0" w:color="auto"/>
        <w:bottom w:val="none" w:sz="0" w:space="0" w:color="auto"/>
        <w:right w:val="none" w:sz="0" w:space="0" w:color="auto"/>
      </w:divBdr>
      <w:divsChild>
        <w:div w:id="1683898160">
          <w:marLeft w:val="0"/>
          <w:marRight w:val="0"/>
          <w:marTop w:val="150"/>
          <w:marBottom w:val="0"/>
          <w:divBdr>
            <w:top w:val="none" w:sz="0" w:space="0" w:color="auto"/>
            <w:left w:val="single" w:sz="18" w:space="9" w:color="3182CE"/>
            <w:bottom w:val="none" w:sz="0" w:space="0" w:color="auto"/>
            <w:right w:val="none" w:sz="0" w:space="0" w:color="auto"/>
          </w:divBdr>
        </w:div>
      </w:divsChild>
    </w:div>
    <w:div w:id="983390767">
      <w:bodyDiv w:val="1"/>
      <w:marLeft w:val="0"/>
      <w:marRight w:val="0"/>
      <w:marTop w:val="0"/>
      <w:marBottom w:val="0"/>
      <w:divBdr>
        <w:top w:val="none" w:sz="0" w:space="0" w:color="auto"/>
        <w:left w:val="none" w:sz="0" w:space="0" w:color="auto"/>
        <w:bottom w:val="none" w:sz="0" w:space="0" w:color="auto"/>
        <w:right w:val="none" w:sz="0" w:space="0" w:color="auto"/>
      </w:divBdr>
      <w:divsChild>
        <w:div w:id="1296644408">
          <w:marLeft w:val="0"/>
          <w:marRight w:val="0"/>
          <w:marTop w:val="150"/>
          <w:marBottom w:val="0"/>
          <w:divBdr>
            <w:top w:val="none" w:sz="0" w:space="0" w:color="auto"/>
            <w:left w:val="single" w:sz="18" w:space="9" w:color="3182CE"/>
            <w:bottom w:val="none" w:sz="0" w:space="0" w:color="auto"/>
            <w:right w:val="none" w:sz="0" w:space="0" w:color="auto"/>
          </w:divBdr>
        </w:div>
      </w:divsChild>
    </w:div>
    <w:div w:id="989408885">
      <w:bodyDiv w:val="1"/>
      <w:marLeft w:val="0"/>
      <w:marRight w:val="0"/>
      <w:marTop w:val="0"/>
      <w:marBottom w:val="0"/>
      <w:divBdr>
        <w:top w:val="none" w:sz="0" w:space="0" w:color="auto"/>
        <w:left w:val="none" w:sz="0" w:space="0" w:color="auto"/>
        <w:bottom w:val="none" w:sz="0" w:space="0" w:color="auto"/>
        <w:right w:val="none" w:sz="0" w:space="0" w:color="auto"/>
      </w:divBdr>
      <w:divsChild>
        <w:div w:id="166870495">
          <w:marLeft w:val="0"/>
          <w:marRight w:val="0"/>
          <w:marTop w:val="150"/>
          <w:marBottom w:val="0"/>
          <w:divBdr>
            <w:top w:val="none" w:sz="0" w:space="0" w:color="auto"/>
            <w:left w:val="single" w:sz="18" w:space="9" w:color="3182CE"/>
            <w:bottom w:val="none" w:sz="0" w:space="0" w:color="auto"/>
            <w:right w:val="none" w:sz="0" w:space="0" w:color="auto"/>
          </w:divBdr>
        </w:div>
      </w:divsChild>
    </w:div>
    <w:div w:id="999386417">
      <w:bodyDiv w:val="1"/>
      <w:marLeft w:val="0"/>
      <w:marRight w:val="0"/>
      <w:marTop w:val="0"/>
      <w:marBottom w:val="0"/>
      <w:divBdr>
        <w:top w:val="none" w:sz="0" w:space="0" w:color="auto"/>
        <w:left w:val="none" w:sz="0" w:space="0" w:color="auto"/>
        <w:bottom w:val="none" w:sz="0" w:space="0" w:color="auto"/>
        <w:right w:val="none" w:sz="0" w:space="0" w:color="auto"/>
      </w:divBdr>
      <w:divsChild>
        <w:div w:id="195968456">
          <w:marLeft w:val="0"/>
          <w:marRight w:val="0"/>
          <w:marTop w:val="150"/>
          <w:marBottom w:val="0"/>
          <w:divBdr>
            <w:top w:val="none" w:sz="0" w:space="0" w:color="auto"/>
            <w:left w:val="single" w:sz="18" w:space="9" w:color="3182CE"/>
            <w:bottom w:val="none" w:sz="0" w:space="0" w:color="auto"/>
            <w:right w:val="none" w:sz="0" w:space="0" w:color="auto"/>
          </w:divBdr>
        </w:div>
      </w:divsChild>
    </w:div>
    <w:div w:id="1017193426">
      <w:bodyDiv w:val="1"/>
      <w:marLeft w:val="0"/>
      <w:marRight w:val="0"/>
      <w:marTop w:val="0"/>
      <w:marBottom w:val="0"/>
      <w:divBdr>
        <w:top w:val="none" w:sz="0" w:space="0" w:color="auto"/>
        <w:left w:val="none" w:sz="0" w:space="0" w:color="auto"/>
        <w:bottom w:val="none" w:sz="0" w:space="0" w:color="auto"/>
        <w:right w:val="none" w:sz="0" w:space="0" w:color="auto"/>
      </w:divBdr>
      <w:divsChild>
        <w:div w:id="280183607">
          <w:marLeft w:val="0"/>
          <w:marRight w:val="0"/>
          <w:marTop w:val="150"/>
          <w:marBottom w:val="0"/>
          <w:divBdr>
            <w:top w:val="none" w:sz="0" w:space="0" w:color="auto"/>
            <w:left w:val="single" w:sz="18" w:space="9" w:color="3182CE"/>
            <w:bottom w:val="none" w:sz="0" w:space="0" w:color="auto"/>
            <w:right w:val="none" w:sz="0" w:space="0" w:color="auto"/>
          </w:divBdr>
        </w:div>
      </w:divsChild>
    </w:div>
    <w:div w:id="1056902120">
      <w:bodyDiv w:val="1"/>
      <w:marLeft w:val="0"/>
      <w:marRight w:val="0"/>
      <w:marTop w:val="0"/>
      <w:marBottom w:val="0"/>
      <w:divBdr>
        <w:top w:val="none" w:sz="0" w:space="0" w:color="auto"/>
        <w:left w:val="none" w:sz="0" w:space="0" w:color="auto"/>
        <w:bottom w:val="none" w:sz="0" w:space="0" w:color="auto"/>
        <w:right w:val="none" w:sz="0" w:space="0" w:color="auto"/>
      </w:divBdr>
      <w:divsChild>
        <w:div w:id="1064062810">
          <w:marLeft w:val="0"/>
          <w:marRight w:val="0"/>
          <w:marTop w:val="150"/>
          <w:marBottom w:val="0"/>
          <w:divBdr>
            <w:top w:val="none" w:sz="0" w:space="0" w:color="auto"/>
            <w:left w:val="single" w:sz="18" w:space="9" w:color="3182CE"/>
            <w:bottom w:val="none" w:sz="0" w:space="0" w:color="auto"/>
            <w:right w:val="none" w:sz="0" w:space="0" w:color="auto"/>
          </w:divBdr>
        </w:div>
      </w:divsChild>
    </w:div>
    <w:div w:id="1060178237">
      <w:bodyDiv w:val="1"/>
      <w:marLeft w:val="0"/>
      <w:marRight w:val="0"/>
      <w:marTop w:val="0"/>
      <w:marBottom w:val="0"/>
      <w:divBdr>
        <w:top w:val="none" w:sz="0" w:space="0" w:color="auto"/>
        <w:left w:val="none" w:sz="0" w:space="0" w:color="auto"/>
        <w:bottom w:val="none" w:sz="0" w:space="0" w:color="auto"/>
        <w:right w:val="none" w:sz="0" w:space="0" w:color="auto"/>
      </w:divBdr>
      <w:divsChild>
        <w:div w:id="1104499496">
          <w:marLeft w:val="0"/>
          <w:marRight w:val="0"/>
          <w:marTop w:val="150"/>
          <w:marBottom w:val="0"/>
          <w:divBdr>
            <w:top w:val="none" w:sz="0" w:space="0" w:color="auto"/>
            <w:left w:val="single" w:sz="18" w:space="9" w:color="3182CE"/>
            <w:bottom w:val="none" w:sz="0" w:space="0" w:color="auto"/>
            <w:right w:val="none" w:sz="0" w:space="0" w:color="auto"/>
          </w:divBdr>
        </w:div>
      </w:divsChild>
    </w:div>
    <w:div w:id="1060254091">
      <w:bodyDiv w:val="1"/>
      <w:marLeft w:val="0"/>
      <w:marRight w:val="0"/>
      <w:marTop w:val="0"/>
      <w:marBottom w:val="0"/>
      <w:divBdr>
        <w:top w:val="none" w:sz="0" w:space="0" w:color="auto"/>
        <w:left w:val="none" w:sz="0" w:space="0" w:color="auto"/>
        <w:bottom w:val="none" w:sz="0" w:space="0" w:color="auto"/>
        <w:right w:val="none" w:sz="0" w:space="0" w:color="auto"/>
      </w:divBdr>
      <w:divsChild>
        <w:div w:id="51781522">
          <w:marLeft w:val="0"/>
          <w:marRight w:val="0"/>
          <w:marTop w:val="150"/>
          <w:marBottom w:val="0"/>
          <w:divBdr>
            <w:top w:val="none" w:sz="0" w:space="0" w:color="auto"/>
            <w:left w:val="single" w:sz="18" w:space="9" w:color="3182CE"/>
            <w:bottom w:val="none" w:sz="0" w:space="0" w:color="auto"/>
            <w:right w:val="none" w:sz="0" w:space="0" w:color="auto"/>
          </w:divBdr>
        </w:div>
      </w:divsChild>
    </w:div>
    <w:div w:id="1067070191">
      <w:bodyDiv w:val="1"/>
      <w:marLeft w:val="0"/>
      <w:marRight w:val="0"/>
      <w:marTop w:val="0"/>
      <w:marBottom w:val="0"/>
      <w:divBdr>
        <w:top w:val="none" w:sz="0" w:space="0" w:color="auto"/>
        <w:left w:val="none" w:sz="0" w:space="0" w:color="auto"/>
        <w:bottom w:val="none" w:sz="0" w:space="0" w:color="auto"/>
        <w:right w:val="none" w:sz="0" w:space="0" w:color="auto"/>
      </w:divBdr>
      <w:divsChild>
        <w:div w:id="422340523">
          <w:marLeft w:val="0"/>
          <w:marRight w:val="0"/>
          <w:marTop w:val="150"/>
          <w:marBottom w:val="0"/>
          <w:divBdr>
            <w:top w:val="none" w:sz="0" w:space="0" w:color="auto"/>
            <w:left w:val="single" w:sz="18" w:space="9" w:color="3182CE"/>
            <w:bottom w:val="none" w:sz="0" w:space="0" w:color="auto"/>
            <w:right w:val="none" w:sz="0" w:space="0" w:color="auto"/>
          </w:divBdr>
        </w:div>
      </w:divsChild>
    </w:div>
    <w:div w:id="1071318431">
      <w:bodyDiv w:val="1"/>
      <w:marLeft w:val="0"/>
      <w:marRight w:val="0"/>
      <w:marTop w:val="0"/>
      <w:marBottom w:val="0"/>
      <w:divBdr>
        <w:top w:val="none" w:sz="0" w:space="0" w:color="auto"/>
        <w:left w:val="none" w:sz="0" w:space="0" w:color="auto"/>
        <w:bottom w:val="none" w:sz="0" w:space="0" w:color="auto"/>
        <w:right w:val="none" w:sz="0" w:space="0" w:color="auto"/>
      </w:divBdr>
      <w:divsChild>
        <w:div w:id="1751656673">
          <w:marLeft w:val="0"/>
          <w:marRight w:val="0"/>
          <w:marTop w:val="0"/>
          <w:marBottom w:val="0"/>
          <w:divBdr>
            <w:top w:val="single" w:sz="2" w:space="0" w:color="BCCCDC"/>
            <w:left w:val="single" w:sz="2" w:space="0" w:color="BCCCDC"/>
            <w:bottom w:val="single" w:sz="2" w:space="0" w:color="BCCCDC"/>
            <w:right w:val="single" w:sz="2" w:space="0" w:color="BCCCDC"/>
          </w:divBdr>
        </w:div>
        <w:div w:id="442921937">
          <w:marLeft w:val="0"/>
          <w:marRight w:val="0"/>
          <w:marTop w:val="0"/>
          <w:marBottom w:val="0"/>
          <w:divBdr>
            <w:top w:val="single" w:sz="2" w:space="0" w:color="BCCCDC"/>
            <w:left w:val="single" w:sz="2" w:space="0" w:color="BCCCDC"/>
            <w:bottom w:val="single" w:sz="2" w:space="0" w:color="BCCCDC"/>
            <w:right w:val="single" w:sz="2" w:space="0" w:color="BCCCDC"/>
          </w:divBdr>
          <w:divsChild>
            <w:div w:id="1556426122">
              <w:marLeft w:val="0"/>
              <w:marRight w:val="0"/>
              <w:marTop w:val="0"/>
              <w:marBottom w:val="0"/>
              <w:divBdr>
                <w:top w:val="single" w:sz="6" w:space="0" w:color="3B9900"/>
                <w:left w:val="single" w:sz="6" w:space="0" w:color="3B9900"/>
                <w:bottom w:val="single" w:sz="6" w:space="0" w:color="3B9900"/>
                <w:right w:val="single" w:sz="6" w:space="0" w:color="3B9900"/>
              </w:divBdr>
              <w:divsChild>
                <w:div w:id="1170297407">
                  <w:marLeft w:val="0"/>
                  <w:marRight w:val="0"/>
                  <w:marTop w:val="0"/>
                  <w:marBottom w:val="0"/>
                  <w:divBdr>
                    <w:top w:val="single" w:sz="2" w:space="0" w:color="BCCCDC"/>
                    <w:left w:val="single" w:sz="2" w:space="0" w:color="BCCCDC"/>
                    <w:bottom w:val="single" w:sz="2" w:space="0" w:color="BCCCDC"/>
                    <w:right w:val="single" w:sz="2" w:space="0" w:color="BCCCDC"/>
                  </w:divBdr>
                  <w:divsChild>
                    <w:div w:id="1097990814">
                      <w:marLeft w:val="0"/>
                      <w:marRight w:val="0"/>
                      <w:marTop w:val="0"/>
                      <w:marBottom w:val="0"/>
                      <w:divBdr>
                        <w:top w:val="single" w:sz="2" w:space="0" w:color="BCCCDC"/>
                        <w:left w:val="single" w:sz="2" w:space="0" w:color="BCCCDC"/>
                        <w:bottom w:val="single" w:sz="2" w:space="0" w:color="BCCCDC"/>
                        <w:right w:val="single" w:sz="2" w:space="0" w:color="BCCCDC"/>
                      </w:divBdr>
                    </w:div>
                    <w:div w:id="644242000">
                      <w:marLeft w:val="0"/>
                      <w:marRight w:val="0"/>
                      <w:marTop w:val="0"/>
                      <w:marBottom w:val="0"/>
                      <w:divBdr>
                        <w:top w:val="single" w:sz="2" w:space="0" w:color="BCCCDC"/>
                        <w:left w:val="single" w:sz="2" w:space="0" w:color="BCCCDC"/>
                        <w:bottom w:val="single" w:sz="2" w:space="0" w:color="BCCCDC"/>
                        <w:right w:val="single" w:sz="2" w:space="0" w:color="BCCCDC"/>
                      </w:divBdr>
                      <w:divsChild>
                        <w:div w:id="1097939786">
                          <w:marLeft w:val="0"/>
                          <w:marRight w:val="0"/>
                          <w:marTop w:val="0"/>
                          <w:marBottom w:val="0"/>
                          <w:divBdr>
                            <w:top w:val="single" w:sz="6" w:space="0" w:color="0F81FA"/>
                            <w:left w:val="single" w:sz="6" w:space="0" w:color="0F81FA"/>
                            <w:bottom w:val="single" w:sz="6" w:space="0" w:color="0F81FA"/>
                            <w:right w:val="single" w:sz="6" w:space="0" w:color="0F81FA"/>
                          </w:divBdr>
                          <w:divsChild>
                            <w:div w:id="27680339">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255438407">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086222315">
      <w:bodyDiv w:val="1"/>
      <w:marLeft w:val="0"/>
      <w:marRight w:val="0"/>
      <w:marTop w:val="0"/>
      <w:marBottom w:val="0"/>
      <w:divBdr>
        <w:top w:val="none" w:sz="0" w:space="0" w:color="auto"/>
        <w:left w:val="none" w:sz="0" w:space="0" w:color="auto"/>
        <w:bottom w:val="none" w:sz="0" w:space="0" w:color="auto"/>
        <w:right w:val="none" w:sz="0" w:space="0" w:color="auto"/>
      </w:divBdr>
      <w:divsChild>
        <w:div w:id="1678726791">
          <w:marLeft w:val="0"/>
          <w:marRight w:val="0"/>
          <w:marTop w:val="0"/>
          <w:marBottom w:val="0"/>
          <w:divBdr>
            <w:top w:val="single" w:sz="2" w:space="0" w:color="BCCCDC"/>
            <w:left w:val="single" w:sz="2" w:space="0" w:color="BCCCDC"/>
            <w:bottom w:val="single" w:sz="2" w:space="0" w:color="BCCCDC"/>
            <w:right w:val="single" w:sz="2" w:space="0" w:color="BCCCDC"/>
          </w:divBdr>
        </w:div>
        <w:div w:id="351153370">
          <w:marLeft w:val="0"/>
          <w:marRight w:val="0"/>
          <w:marTop w:val="0"/>
          <w:marBottom w:val="0"/>
          <w:divBdr>
            <w:top w:val="single" w:sz="2" w:space="0" w:color="BCCCDC"/>
            <w:left w:val="single" w:sz="2" w:space="0" w:color="BCCCDC"/>
            <w:bottom w:val="single" w:sz="2" w:space="0" w:color="BCCCDC"/>
            <w:right w:val="single" w:sz="2" w:space="0" w:color="BCCCDC"/>
          </w:divBdr>
          <w:divsChild>
            <w:div w:id="1894003176">
              <w:marLeft w:val="0"/>
              <w:marRight w:val="0"/>
              <w:marTop w:val="0"/>
              <w:marBottom w:val="0"/>
              <w:divBdr>
                <w:top w:val="single" w:sz="6" w:space="0" w:color="3B9900"/>
                <w:left w:val="single" w:sz="6" w:space="0" w:color="3B9900"/>
                <w:bottom w:val="single" w:sz="6" w:space="0" w:color="3B9900"/>
                <w:right w:val="single" w:sz="6" w:space="0" w:color="3B9900"/>
              </w:divBdr>
              <w:divsChild>
                <w:div w:id="2059042448">
                  <w:marLeft w:val="0"/>
                  <w:marRight w:val="0"/>
                  <w:marTop w:val="0"/>
                  <w:marBottom w:val="0"/>
                  <w:divBdr>
                    <w:top w:val="single" w:sz="2" w:space="0" w:color="BCCCDC"/>
                    <w:left w:val="single" w:sz="2" w:space="0" w:color="BCCCDC"/>
                    <w:bottom w:val="single" w:sz="2" w:space="0" w:color="BCCCDC"/>
                    <w:right w:val="single" w:sz="2" w:space="0" w:color="BCCCDC"/>
                  </w:divBdr>
                  <w:divsChild>
                    <w:div w:id="333144325">
                      <w:marLeft w:val="0"/>
                      <w:marRight w:val="0"/>
                      <w:marTop w:val="0"/>
                      <w:marBottom w:val="0"/>
                      <w:divBdr>
                        <w:top w:val="single" w:sz="2" w:space="0" w:color="BCCCDC"/>
                        <w:left w:val="single" w:sz="2" w:space="0" w:color="BCCCDC"/>
                        <w:bottom w:val="single" w:sz="2" w:space="0" w:color="BCCCDC"/>
                        <w:right w:val="single" w:sz="2" w:space="0" w:color="BCCCDC"/>
                      </w:divBdr>
                    </w:div>
                    <w:div w:id="1503624791">
                      <w:marLeft w:val="0"/>
                      <w:marRight w:val="0"/>
                      <w:marTop w:val="0"/>
                      <w:marBottom w:val="0"/>
                      <w:divBdr>
                        <w:top w:val="single" w:sz="2" w:space="0" w:color="BCCCDC"/>
                        <w:left w:val="single" w:sz="2" w:space="0" w:color="BCCCDC"/>
                        <w:bottom w:val="single" w:sz="2" w:space="0" w:color="BCCCDC"/>
                        <w:right w:val="single" w:sz="2" w:space="0" w:color="BCCCDC"/>
                      </w:divBdr>
                      <w:divsChild>
                        <w:div w:id="1617178343">
                          <w:marLeft w:val="0"/>
                          <w:marRight w:val="0"/>
                          <w:marTop w:val="0"/>
                          <w:marBottom w:val="0"/>
                          <w:divBdr>
                            <w:top w:val="single" w:sz="6" w:space="0" w:color="0F81FA"/>
                            <w:left w:val="single" w:sz="6" w:space="0" w:color="0F81FA"/>
                            <w:bottom w:val="single" w:sz="6" w:space="0" w:color="0F81FA"/>
                            <w:right w:val="single" w:sz="6" w:space="0" w:color="0F81FA"/>
                          </w:divBdr>
                          <w:divsChild>
                            <w:div w:id="349071957">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2127775278">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116144372">
      <w:bodyDiv w:val="1"/>
      <w:marLeft w:val="0"/>
      <w:marRight w:val="0"/>
      <w:marTop w:val="0"/>
      <w:marBottom w:val="0"/>
      <w:divBdr>
        <w:top w:val="none" w:sz="0" w:space="0" w:color="auto"/>
        <w:left w:val="none" w:sz="0" w:space="0" w:color="auto"/>
        <w:bottom w:val="none" w:sz="0" w:space="0" w:color="auto"/>
        <w:right w:val="none" w:sz="0" w:space="0" w:color="auto"/>
      </w:divBdr>
      <w:divsChild>
        <w:div w:id="1729180927">
          <w:marLeft w:val="0"/>
          <w:marRight w:val="0"/>
          <w:marTop w:val="150"/>
          <w:marBottom w:val="0"/>
          <w:divBdr>
            <w:top w:val="none" w:sz="0" w:space="0" w:color="auto"/>
            <w:left w:val="single" w:sz="18" w:space="9" w:color="3182CE"/>
            <w:bottom w:val="none" w:sz="0" w:space="0" w:color="auto"/>
            <w:right w:val="none" w:sz="0" w:space="0" w:color="auto"/>
          </w:divBdr>
        </w:div>
      </w:divsChild>
    </w:div>
    <w:div w:id="1120878590">
      <w:bodyDiv w:val="1"/>
      <w:marLeft w:val="0"/>
      <w:marRight w:val="0"/>
      <w:marTop w:val="0"/>
      <w:marBottom w:val="0"/>
      <w:divBdr>
        <w:top w:val="none" w:sz="0" w:space="0" w:color="auto"/>
        <w:left w:val="none" w:sz="0" w:space="0" w:color="auto"/>
        <w:bottom w:val="none" w:sz="0" w:space="0" w:color="auto"/>
        <w:right w:val="none" w:sz="0" w:space="0" w:color="auto"/>
      </w:divBdr>
      <w:divsChild>
        <w:div w:id="52891002">
          <w:marLeft w:val="0"/>
          <w:marRight w:val="0"/>
          <w:marTop w:val="0"/>
          <w:marBottom w:val="0"/>
          <w:divBdr>
            <w:top w:val="single" w:sz="2" w:space="0" w:color="BCCCDC"/>
            <w:left w:val="single" w:sz="2" w:space="0" w:color="BCCCDC"/>
            <w:bottom w:val="single" w:sz="2" w:space="0" w:color="BCCCDC"/>
            <w:right w:val="single" w:sz="2" w:space="0" w:color="BCCCDC"/>
          </w:divBdr>
        </w:div>
        <w:div w:id="2118400596">
          <w:marLeft w:val="0"/>
          <w:marRight w:val="0"/>
          <w:marTop w:val="0"/>
          <w:marBottom w:val="0"/>
          <w:divBdr>
            <w:top w:val="single" w:sz="2" w:space="0" w:color="BCCCDC"/>
            <w:left w:val="single" w:sz="2" w:space="0" w:color="BCCCDC"/>
            <w:bottom w:val="single" w:sz="2" w:space="0" w:color="BCCCDC"/>
            <w:right w:val="single" w:sz="2" w:space="0" w:color="BCCCDC"/>
          </w:divBdr>
          <w:divsChild>
            <w:div w:id="570896594">
              <w:marLeft w:val="0"/>
              <w:marRight w:val="0"/>
              <w:marTop w:val="0"/>
              <w:marBottom w:val="0"/>
              <w:divBdr>
                <w:top w:val="single" w:sz="6" w:space="0" w:color="3B9900"/>
                <w:left w:val="single" w:sz="6" w:space="0" w:color="3B9900"/>
                <w:bottom w:val="single" w:sz="6" w:space="0" w:color="3B9900"/>
                <w:right w:val="single" w:sz="6" w:space="0" w:color="3B9900"/>
              </w:divBdr>
              <w:divsChild>
                <w:div w:id="1731537931">
                  <w:marLeft w:val="0"/>
                  <w:marRight w:val="0"/>
                  <w:marTop w:val="0"/>
                  <w:marBottom w:val="0"/>
                  <w:divBdr>
                    <w:top w:val="single" w:sz="2" w:space="0" w:color="BCCCDC"/>
                    <w:left w:val="single" w:sz="2" w:space="0" w:color="BCCCDC"/>
                    <w:bottom w:val="single" w:sz="2" w:space="0" w:color="BCCCDC"/>
                    <w:right w:val="single" w:sz="2" w:space="0" w:color="BCCCDC"/>
                  </w:divBdr>
                  <w:divsChild>
                    <w:div w:id="537741641">
                      <w:marLeft w:val="0"/>
                      <w:marRight w:val="0"/>
                      <w:marTop w:val="0"/>
                      <w:marBottom w:val="0"/>
                      <w:divBdr>
                        <w:top w:val="single" w:sz="2" w:space="0" w:color="BCCCDC"/>
                        <w:left w:val="single" w:sz="2" w:space="0" w:color="BCCCDC"/>
                        <w:bottom w:val="single" w:sz="2" w:space="0" w:color="BCCCDC"/>
                        <w:right w:val="single" w:sz="2" w:space="0" w:color="BCCCDC"/>
                      </w:divBdr>
                    </w:div>
                    <w:div w:id="1767117831">
                      <w:marLeft w:val="0"/>
                      <w:marRight w:val="0"/>
                      <w:marTop w:val="0"/>
                      <w:marBottom w:val="0"/>
                      <w:divBdr>
                        <w:top w:val="single" w:sz="2" w:space="0" w:color="BCCCDC"/>
                        <w:left w:val="single" w:sz="2" w:space="0" w:color="BCCCDC"/>
                        <w:bottom w:val="single" w:sz="2" w:space="0" w:color="BCCCDC"/>
                        <w:right w:val="single" w:sz="2" w:space="0" w:color="BCCCDC"/>
                      </w:divBdr>
                      <w:divsChild>
                        <w:div w:id="1271818570">
                          <w:marLeft w:val="0"/>
                          <w:marRight w:val="0"/>
                          <w:marTop w:val="0"/>
                          <w:marBottom w:val="0"/>
                          <w:divBdr>
                            <w:top w:val="single" w:sz="6" w:space="0" w:color="0F81FA"/>
                            <w:left w:val="single" w:sz="6" w:space="0" w:color="0F81FA"/>
                            <w:bottom w:val="single" w:sz="6" w:space="0" w:color="0F81FA"/>
                            <w:right w:val="single" w:sz="6" w:space="0" w:color="0F81FA"/>
                          </w:divBdr>
                          <w:divsChild>
                            <w:div w:id="247349872">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045330036">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171796214">
      <w:bodyDiv w:val="1"/>
      <w:marLeft w:val="0"/>
      <w:marRight w:val="0"/>
      <w:marTop w:val="0"/>
      <w:marBottom w:val="0"/>
      <w:divBdr>
        <w:top w:val="none" w:sz="0" w:space="0" w:color="auto"/>
        <w:left w:val="none" w:sz="0" w:space="0" w:color="auto"/>
        <w:bottom w:val="none" w:sz="0" w:space="0" w:color="auto"/>
        <w:right w:val="none" w:sz="0" w:space="0" w:color="auto"/>
      </w:divBdr>
      <w:divsChild>
        <w:div w:id="1769887255">
          <w:marLeft w:val="0"/>
          <w:marRight w:val="0"/>
          <w:marTop w:val="0"/>
          <w:marBottom w:val="0"/>
          <w:divBdr>
            <w:top w:val="single" w:sz="2" w:space="0" w:color="BCCCDC"/>
            <w:left w:val="single" w:sz="2" w:space="0" w:color="BCCCDC"/>
            <w:bottom w:val="single" w:sz="2" w:space="0" w:color="BCCCDC"/>
            <w:right w:val="single" w:sz="2" w:space="0" w:color="BCCCDC"/>
          </w:divBdr>
        </w:div>
        <w:div w:id="7144663">
          <w:marLeft w:val="0"/>
          <w:marRight w:val="0"/>
          <w:marTop w:val="0"/>
          <w:marBottom w:val="0"/>
          <w:divBdr>
            <w:top w:val="single" w:sz="2" w:space="0" w:color="BCCCDC"/>
            <w:left w:val="single" w:sz="2" w:space="0" w:color="BCCCDC"/>
            <w:bottom w:val="single" w:sz="2" w:space="0" w:color="BCCCDC"/>
            <w:right w:val="single" w:sz="2" w:space="0" w:color="BCCCDC"/>
          </w:divBdr>
          <w:divsChild>
            <w:div w:id="766655155">
              <w:marLeft w:val="0"/>
              <w:marRight w:val="0"/>
              <w:marTop w:val="0"/>
              <w:marBottom w:val="0"/>
              <w:divBdr>
                <w:top w:val="single" w:sz="6" w:space="0" w:color="3B9900"/>
                <w:left w:val="single" w:sz="6" w:space="0" w:color="3B9900"/>
                <w:bottom w:val="single" w:sz="6" w:space="0" w:color="3B9900"/>
                <w:right w:val="single" w:sz="6" w:space="0" w:color="3B9900"/>
              </w:divBdr>
              <w:divsChild>
                <w:div w:id="1700886611">
                  <w:marLeft w:val="0"/>
                  <w:marRight w:val="0"/>
                  <w:marTop w:val="0"/>
                  <w:marBottom w:val="0"/>
                  <w:divBdr>
                    <w:top w:val="single" w:sz="2" w:space="0" w:color="BCCCDC"/>
                    <w:left w:val="single" w:sz="2" w:space="0" w:color="BCCCDC"/>
                    <w:bottom w:val="single" w:sz="2" w:space="0" w:color="BCCCDC"/>
                    <w:right w:val="single" w:sz="2" w:space="0" w:color="BCCCDC"/>
                  </w:divBdr>
                  <w:divsChild>
                    <w:div w:id="1312521956">
                      <w:marLeft w:val="0"/>
                      <w:marRight w:val="0"/>
                      <w:marTop w:val="0"/>
                      <w:marBottom w:val="0"/>
                      <w:divBdr>
                        <w:top w:val="single" w:sz="2" w:space="0" w:color="BCCCDC"/>
                        <w:left w:val="single" w:sz="2" w:space="0" w:color="BCCCDC"/>
                        <w:bottom w:val="single" w:sz="2" w:space="0" w:color="BCCCDC"/>
                        <w:right w:val="single" w:sz="2" w:space="0" w:color="BCCCDC"/>
                      </w:divBdr>
                    </w:div>
                    <w:div w:id="227964058">
                      <w:marLeft w:val="0"/>
                      <w:marRight w:val="0"/>
                      <w:marTop w:val="0"/>
                      <w:marBottom w:val="0"/>
                      <w:divBdr>
                        <w:top w:val="single" w:sz="2" w:space="0" w:color="BCCCDC"/>
                        <w:left w:val="single" w:sz="2" w:space="0" w:color="BCCCDC"/>
                        <w:bottom w:val="single" w:sz="2" w:space="0" w:color="BCCCDC"/>
                        <w:right w:val="single" w:sz="2" w:space="0" w:color="BCCCDC"/>
                      </w:divBdr>
                      <w:divsChild>
                        <w:div w:id="1134636602">
                          <w:marLeft w:val="0"/>
                          <w:marRight w:val="0"/>
                          <w:marTop w:val="0"/>
                          <w:marBottom w:val="0"/>
                          <w:divBdr>
                            <w:top w:val="single" w:sz="6" w:space="0" w:color="0F81FA"/>
                            <w:left w:val="single" w:sz="6" w:space="0" w:color="0F81FA"/>
                            <w:bottom w:val="single" w:sz="6" w:space="0" w:color="0F81FA"/>
                            <w:right w:val="single" w:sz="6" w:space="0" w:color="0F81FA"/>
                          </w:divBdr>
                          <w:divsChild>
                            <w:div w:id="614672682">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994842360">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192569669">
      <w:bodyDiv w:val="1"/>
      <w:marLeft w:val="0"/>
      <w:marRight w:val="0"/>
      <w:marTop w:val="0"/>
      <w:marBottom w:val="0"/>
      <w:divBdr>
        <w:top w:val="none" w:sz="0" w:space="0" w:color="auto"/>
        <w:left w:val="none" w:sz="0" w:space="0" w:color="auto"/>
        <w:bottom w:val="none" w:sz="0" w:space="0" w:color="auto"/>
        <w:right w:val="none" w:sz="0" w:space="0" w:color="auto"/>
      </w:divBdr>
    </w:div>
    <w:div w:id="1208487047">
      <w:bodyDiv w:val="1"/>
      <w:marLeft w:val="0"/>
      <w:marRight w:val="0"/>
      <w:marTop w:val="0"/>
      <w:marBottom w:val="0"/>
      <w:divBdr>
        <w:top w:val="none" w:sz="0" w:space="0" w:color="auto"/>
        <w:left w:val="none" w:sz="0" w:space="0" w:color="auto"/>
        <w:bottom w:val="none" w:sz="0" w:space="0" w:color="auto"/>
        <w:right w:val="none" w:sz="0" w:space="0" w:color="auto"/>
      </w:divBdr>
      <w:divsChild>
        <w:div w:id="815223700">
          <w:marLeft w:val="0"/>
          <w:marRight w:val="0"/>
          <w:marTop w:val="0"/>
          <w:marBottom w:val="0"/>
          <w:divBdr>
            <w:top w:val="single" w:sz="2" w:space="0" w:color="BCCCDC"/>
            <w:left w:val="single" w:sz="2" w:space="0" w:color="BCCCDC"/>
            <w:bottom w:val="single" w:sz="2" w:space="0" w:color="BCCCDC"/>
            <w:right w:val="single" w:sz="2" w:space="0" w:color="BCCCDC"/>
          </w:divBdr>
        </w:div>
        <w:div w:id="1963147077">
          <w:marLeft w:val="0"/>
          <w:marRight w:val="0"/>
          <w:marTop w:val="0"/>
          <w:marBottom w:val="0"/>
          <w:divBdr>
            <w:top w:val="single" w:sz="2" w:space="0" w:color="BCCCDC"/>
            <w:left w:val="single" w:sz="2" w:space="0" w:color="BCCCDC"/>
            <w:bottom w:val="single" w:sz="2" w:space="0" w:color="BCCCDC"/>
            <w:right w:val="single" w:sz="2" w:space="0" w:color="BCCCDC"/>
          </w:divBdr>
          <w:divsChild>
            <w:div w:id="95833917">
              <w:marLeft w:val="0"/>
              <w:marRight w:val="0"/>
              <w:marTop w:val="0"/>
              <w:marBottom w:val="0"/>
              <w:divBdr>
                <w:top w:val="single" w:sz="6" w:space="0" w:color="3B9900"/>
                <w:left w:val="single" w:sz="6" w:space="0" w:color="3B9900"/>
                <w:bottom w:val="single" w:sz="6" w:space="0" w:color="3B9900"/>
                <w:right w:val="single" w:sz="6" w:space="0" w:color="3B9900"/>
              </w:divBdr>
              <w:divsChild>
                <w:div w:id="1306469751">
                  <w:marLeft w:val="0"/>
                  <w:marRight w:val="0"/>
                  <w:marTop w:val="0"/>
                  <w:marBottom w:val="0"/>
                  <w:divBdr>
                    <w:top w:val="single" w:sz="2" w:space="0" w:color="BCCCDC"/>
                    <w:left w:val="single" w:sz="2" w:space="0" w:color="BCCCDC"/>
                    <w:bottom w:val="single" w:sz="2" w:space="0" w:color="BCCCDC"/>
                    <w:right w:val="single" w:sz="2" w:space="0" w:color="BCCCDC"/>
                  </w:divBdr>
                  <w:divsChild>
                    <w:div w:id="2082093965">
                      <w:marLeft w:val="0"/>
                      <w:marRight w:val="0"/>
                      <w:marTop w:val="0"/>
                      <w:marBottom w:val="0"/>
                      <w:divBdr>
                        <w:top w:val="single" w:sz="2" w:space="0" w:color="BCCCDC"/>
                        <w:left w:val="single" w:sz="2" w:space="0" w:color="BCCCDC"/>
                        <w:bottom w:val="single" w:sz="2" w:space="0" w:color="BCCCDC"/>
                        <w:right w:val="single" w:sz="2" w:space="0" w:color="BCCCDC"/>
                      </w:divBdr>
                    </w:div>
                    <w:div w:id="1844397606">
                      <w:marLeft w:val="0"/>
                      <w:marRight w:val="0"/>
                      <w:marTop w:val="0"/>
                      <w:marBottom w:val="0"/>
                      <w:divBdr>
                        <w:top w:val="single" w:sz="2" w:space="0" w:color="BCCCDC"/>
                        <w:left w:val="single" w:sz="2" w:space="0" w:color="BCCCDC"/>
                        <w:bottom w:val="single" w:sz="2" w:space="0" w:color="BCCCDC"/>
                        <w:right w:val="single" w:sz="2" w:space="0" w:color="BCCCDC"/>
                      </w:divBdr>
                      <w:divsChild>
                        <w:div w:id="2013334678">
                          <w:marLeft w:val="0"/>
                          <w:marRight w:val="0"/>
                          <w:marTop w:val="0"/>
                          <w:marBottom w:val="0"/>
                          <w:divBdr>
                            <w:top w:val="single" w:sz="6" w:space="0" w:color="0F81FA"/>
                            <w:left w:val="single" w:sz="6" w:space="0" w:color="0F81FA"/>
                            <w:bottom w:val="single" w:sz="6" w:space="0" w:color="0F81FA"/>
                            <w:right w:val="single" w:sz="6" w:space="0" w:color="0F81FA"/>
                          </w:divBdr>
                          <w:divsChild>
                            <w:div w:id="559022673">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786459276">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208958020">
      <w:bodyDiv w:val="1"/>
      <w:marLeft w:val="0"/>
      <w:marRight w:val="0"/>
      <w:marTop w:val="0"/>
      <w:marBottom w:val="0"/>
      <w:divBdr>
        <w:top w:val="none" w:sz="0" w:space="0" w:color="auto"/>
        <w:left w:val="none" w:sz="0" w:space="0" w:color="auto"/>
        <w:bottom w:val="none" w:sz="0" w:space="0" w:color="auto"/>
        <w:right w:val="none" w:sz="0" w:space="0" w:color="auto"/>
      </w:divBdr>
      <w:divsChild>
        <w:div w:id="2086999123">
          <w:marLeft w:val="0"/>
          <w:marRight w:val="0"/>
          <w:marTop w:val="150"/>
          <w:marBottom w:val="0"/>
          <w:divBdr>
            <w:top w:val="none" w:sz="0" w:space="0" w:color="auto"/>
            <w:left w:val="single" w:sz="18" w:space="9" w:color="3182CE"/>
            <w:bottom w:val="none" w:sz="0" w:space="0" w:color="auto"/>
            <w:right w:val="none" w:sz="0" w:space="0" w:color="auto"/>
          </w:divBdr>
        </w:div>
      </w:divsChild>
    </w:div>
    <w:div w:id="1244799355">
      <w:bodyDiv w:val="1"/>
      <w:marLeft w:val="0"/>
      <w:marRight w:val="0"/>
      <w:marTop w:val="0"/>
      <w:marBottom w:val="0"/>
      <w:divBdr>
        <w:top w:val="none" w:sz="0" w:space="0" w:color="auto"/>
        <w:left w:val="none" w:sz="0" w:space="0" w:color="auto"/>
        <w:bottom w:val="none" w:sz="0" w:space="0" w:color="auto"/>
        <w:right w:val="none" w:sz="0" w:space="0" w:color="auto"/>
      </w:divBdr>
      <w:divsChild>
        <w:div w:id="1333029310">
          <w:marLeft w:val="0"/>
          <w:marRight w:val="0"/>
          <w:marTop w:val="0"/>
          <w:marBottom w:val="0"/>
          <w:divBdr>
            <w:top w:val="single" w:sz="2" w:space="0" w:color="BCCCDC"/>
            <w:left w:val="single" w:sz="2" w:space="0" w:color="BCCCDC"/>
            <w:bottom w:val="single" w:sz="2" w:space="0" w:color="BCCCDC"/>
            <w:right w:val="single" w:sz="2" w:space="0" w:color="BCCCDC"/>
          </w:divBdr>
          <w:divsChild>
            <w:div w:id="748120504">
              <w:marLeft w:val="0"/>
              <w:marRight w:val="0"/>
              <w:marTop w:val="0"/>
              <w:marBottom w:val="0"/>
              <w:divBdr>
                <w:top w:val="single" w:sz="2" w:space="0" w:color="BCCCDC"/>
                <w:left w:val="single" w:sz="2" w:space="0" w:color="BCCCDC"/>
                <w:bottom w:val="single" w:sz="2" w:space="0" w:color="BCCCDC"/>
                <w:right w:val="single" w:sz="2" w:space="0" w:color="BCCCDC"/>
              </w:divBdr>
            </w:div>
          </w:divsChild>
        </w:div>
        <w:div w:id="1199126527">
          <w:marLeft w:val="0"/>
          <w:marRight w:val="0"/>
          <w:marTop w:val="0"/>
          <w:marBottom w:val="0"/>
          <w:divBdr>
            <w:top w:val="single" w:sz="2" w:space="0" w:color="BCCCDC"/>
            <w:left w:val="single" w:sz="2" w:space="0" w:color="BCCCDC"/>
            <w:bottom w:val="single" w:sz="2" w:space="0" w:color="BCCCDC"/>
            <w:right w:val="single" w:sz="2" w:space="0" w:color="BCCCDC"/>
          </w:divBdr>
        </w:div>
      </w:divsChild>
    </w:div>
    <w:div w:id="1253591352">
      <w:bodyDiv w:val="1"/>
      <w:marLeft w:val="0"/>
      <w:marRight w:val="0"/>
      <w:marTop w:val="0"/>
      <w:marBottom w:val="0"/>
      <w:divBdr>
        <w:top w:val="none" w:sz="0" w:space="0" w:color="auto"/>
        <w:left w:val="none" w:sz="0" w:space="0" w:color="auto"/>
        <w:bottom w:val="none" w:sz="0" w:space="0" w:color="auto"/>
        <w:right w:val="none" w:sz="0" w:space="0" w:color="auto"/>
      </w:divBdr>
      <w:divsChild>
        <w:div w:id="1269855879">
          <w:marLeft w:val="0"/>
          <w:marRight w:val="0"/>
          <w:marTop w:val="150"/>
          <w:marBottom w:val="0"/>
          <w:divBdr>
            <w:top w:val="none" w:sz="0" w:space="0" w:color="auto"/>
            <w:left w:val="single" w:sz="18" w:space="9" w:color="3182CE"/>
            <w:bottom w:val="none" w:sz="0" w:space="0" w:color="auto"/>
            <w:right w:val="none" w:sz="0" w:space="0" w:color="auto"/>
          </w:divBdr>
        </w:div>
      </w:divsChild>
    </w:div>
    <w:div w:id="1300720261">
      <w:bodyDiv w:val="1"/>
      <w:marLeft w:val="0"/>
      <w:marRight w:val="0"/>
      <w:marTop w:val="0"/>
      <w:marBottom w:val="0"/>
      <w:divBdr>
        <w:top w:val="none" w:sz="0" w:space="0" w:color="auto"/>
        <w:left w:val="none" w:sz="0" w:space="0" w:color="auto"/>
        <w:bottom w:val="none" w:sz="0" w:space="0" w:color="auto"/>
        <w:right w:val="none" w:sz="0" w:space="0" w:color="auto"/>
      </w:divBdr>
      <w:divsChild>
        <w:div w:id="1285312476">
          <w:marLeft w:val="0"/>
          <w:marRight w:val="0"/>
          <w:marTop w:val="0"/>
          <w:marBottom w:val="0"/>
          <w:divBdr>
            <w:top w:val="single" w:sz="2" w:space="0" w:color="BCCCDC"/>
            <w:left w:val="single" w:sz="2" w:space="0" w:color="BCCCDC"/>
            <w:bottom w:val="single" w:sz="2" w:space="0" w:color="BCCCDC"/>
            <w:right w:val="single" w:sz="2" w:space="0" w:color="BCCCDC"/>
          </w:divBdr>
        </w:div>
        <w:div w:id="1795906572">
          <w:marLeft w:val="0"/>
          <w:marRight w:val="0"/>
          <w:marTop w:val="0"/>
          <w:marBottom w:val="0"/>
          <w:divBdr>
            <w:top w:val="single" w:sz="2" w:space="0" w:color="BCCCDC"/>
            <w:left w:val="single" w:sz="2" w:space="0" w:color="BCCCDC"/>
            <w:bottom w:val="single" w:sz="2" w:space="0" w:color="BCCCDC"/>
            <w:right w:val="single" w:sz="2" w:space="0" w:color="BCCCDC"/>
          </w:divBdr>
          <w:divsChild>
            <w:div w:id="2091847133">
              <w:marLeft w:val="0"/>
              <w:marRight w:val="0"/>
              <w:marTop w:val="0"/>
              <w:marBottom w:val="0"/>
              <w:divBdr>
                <w:top w:val="single" w:sz="6" w:space="0" w:color="3B9900"/>
                <w:left w:val="single" w:sz="6" w:space="0" w:color="3B9900"/>
                <w:bottom w:val="single" w:sz="6" w:space="0" w:color="3B9900"/>
                <w:right w:val="single" w:sz="6" w:space="0" w:color="3B9900"/>
              </w:divBdr>
              <w:divsChild>
                <w:div w:id="425855641">
                  <w:marLeft w:val="0"/>
                  <w:marRight w:val="0"/>
                  <w:marTop w:val="0"/>
                  <w:marBottom w:val="0"/>
                  <w:divBdr>
                    <w:top w:val="single" w:sz="2" w:space="0" w:color="BCCCDC"/>
                    <w:left w:val="single" w:sz="2" w:space="0" w:color="BCCCDC"/>
                    <w:bottom w:val="single" w:sz="2" w:space="0" w:color="BCCCDC"/>
                    <w:right w:val="single" w:sz="2" w:space="0" w:color="BCCCDC"/>
                  </w:divBdr>
                  <w:divsChild>
                    <w:div w:id="1299535358">
                      <w:marLeft w:val="0"/>
                      <w:marRight w:val="0"/>
                      <w:marTop w:val="0"/>
                      <w:marBottom w:val="0"/>
                      <w:divBdr>
                        <w:top w:val="single" w:sz="2" w:space="0" w:color="BCCCDC"/>
                        <w:left w:val="single" w:sz="2" w:space="0" w:color="BCCCDC"/>
                        <w:bottom w:val="single" w:sz="2" w:space="0" w:color="BCCCDC"/>
                        <w:right w:val="single" w:sz="2" w:space="0" w:color="BCCCDC"/>
                      </w:divBdr>
                    </w:div>
                    <w:div w:id="1071585809">
                      <w:marLeft w:val="0"/>
                      <w:marRight w:val="0"/>
                      <w:marTop w:val="0"/>
                      <w:marBottom w:val="0"/>
                      <w:divBdr>
                        <w:top w:val="single" w:sz="2" w:space="0" w:color="BCCCDC"/>
                        <w:left w:val="single" w:sz="2" w:space="0" w:color="BCCCDC"/>
                        <w:bottom w:val="single" w:sz="2" w:space="0" w:color="BCCCDC"/>
                        <w:right w:val="single" w:sz="2" w:space="0" w:color="BCCCDC"/>
                      </w:divBdr>
                      <w:divsChild>
                        <w:div w:id="33121242">
                          <w:marLeft w:val="0"/>
                          <w:marRight w:val="0"/>
                          <w:marTop w:val="0"/>
                          <w:marBottom w:val="0"/>
                          <w:divBdr>
                            <w:top w:val="single" w:sz="6" w:space="0" w:color="0F81FA"/>
                            <w:left w:val="single" w:sz="6" w:space="0" w:color="0F81FA"/>
                            <w:bottom w:val="single" w:sz="6" w:space="0" w:color="0F81FA"/>
                            <w:right w:val="single" w:sz="6" w:space="0" w:color="0F81FA"/>
                          </w:divBdr>
                          <w:divsChild>
                            <w:div w:id="301156447">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645015561">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309556478">
      <w:bodyDiv w:val="1"/>
      <w:marLeft w:val="0"/>
      <w:marRight w:val="0"/>
      <w:marTop w:val="0"/>
      <w:marBottom w:val="0"/>
      <w:divBdr>
        <w:top w:val="none" w:sz="0" w:space="0" w:color="auto"/>
        <w:left w:val="none" w:sz="0" w:space="0" w:color="auto"/>
        <w:bottom w:val="none" w:sz="0" w:space="0" w:color="auto"/>
        <w:right w:val="none" w:sz="0" w:space="0" w:color="auto"/>
      </w:divBdr>
      <w:divsChild>
        <w:div w:id="1930844602">
          <w:marLeft w:val="0"/>
          <w:marRight w:val="0"/>
          <w:marTop w:val="150"/>
          <w:marBottom w:val="0"/>
          <w:divBdr>
            <w:top w:val="none" w:sz="0" w:space="0" w:color="auto"/>
            <w:left w:val="single" w:sz="18" w:space="9" w:color="3182CE"/>
            <w:bottom w:val="none" w:sz="0" w:space="0" w:color="auto"/>
            <w:right w:val="none" w:sz="0" w:space="0" w:color="auto"/>
          </w:divBdr>
        </w:div>
      </w:divsChild>
    </w:div>
    <w:div w:id="1365256503">
      <w:bodyDiv w:val="1"/>
      <w:marLeft w:val="0"/>
      <w:marRight w:val="0"/>
      <w:marTop w:val="0"/>
      <w:marBottom w:val="0"/>
      <w:divBdr>
        <w:top w:val="none" w:sz="0" w:space="0" w:color="auto"/>
        <w:left w:val="none" w:sz="0" w:space="0" w:color="auto"/>
        <w:bottom w:val="none" w:sz="0" w:space="0" w:color="auto"/>
        <w:right w:val="none" w:sz="0" w:space="0" w:color="auto"/>
      </w:divBdr>
      <w:divsChild>
        <w:div w:id="1500853851">
          <w:marLeft w:val="0"/>
          <w:marRight w:val="0"/>
          <w:marTop w:val="150"/>
          <w:marBottom w:val="0"/>
          <w:divBdr>
            <w:top w:val="none" w:sz="0" w:space="0" w:color="auto"/>
            <w:left w:val="single" w:sz="18" w:space="9" w:color="3182CE"/>
            <w:bottom w:val="none" w:sz="0" w:space="0" w:color="auto"/>
            <w:right w:val="none" w:sz="0" w:space="0" w:color="auto"/>
          </w:divBdr>
        </w:div>
      </w:divsChild>
    </w:div>
    <w:div w:id="1377198913">
      <w:bodyDiv w:val="1"/>
      <w:marLeft w:val="0"/>
      <w:marRight w:val="0"/>
      <w:marTop w:val="0"/>
      <w:marBottom w:val="0"/>
      <w:divBdr>
        <w:top w:val="none" w:sz="0" w:space="0" w:color="auto"/>
        <w:left w:val="none" w:sz="0" w:space="0" w:color="auto"/>
        <w:bottom w:val="none" w:sz="0" w:space="0" w:color="auto"/>
        <w:right w:val="none" w:sz="0" w:space="0" w:color="auto"/>
      </w:divBdr>
      <w:divsChild>
        <w:div w:id="2142383423">
          <w:marLeft w:val="0"/>
          <w:marRight w:val="0"/>
          <w:marTop w:val="150"/>
          <w:marBottom w:val="0"/>
          <w:divBdr>
            <w:top w:val="none" w:sz="0" w:space="0" w:color="auto"/>
            <w:left w:val="single" w:sz="18" w:space="9" w:color="3182CE"/>
            <w:bottom w:val="none" w:sz="0" w:space="0" w:color="auto"/>
            <w:right w:val="none" w:sz="0" w:space="0" w:color="auto"/>
          </w:divBdr>
        </w:div>
      </w:divsChild>
    </w:div>
    <w:div w:id="1393506871">
      <w:bodyDiv w:val="1"/>
      <w:marLeft w:val="0"/>
      <w:marRight w:val="0"/>
      <w:marTop w:val="0"/>
      <w:marBottom w:val="0"/>
      <w:divBdr>
        <w:top w:val="none" w:sz="0" w:space="0" w:color="auto"/>
        <w:left w:val="none" w:sz="0" w:space="0" w:color="auto"/>
        <w:bottom w:val="none" w:sz="0" w:space="0" w:color="auto"/>
        <w:right w:val="none" w:sz="0" w:space="0" w:color="auto"/>
      </w:divBdr>
      <w:divsChild>
        <w:div w:id="730271518">
          <w:marLeft w:val="0"/>
          <w:marRight w:val="0"/>
          <w:marTop w:val="0"/>
          <w:marBottom w:val="0"/>
          <w:divBdr>
            <w:top w:val="single" w:sz="2" w:space="0" w:color="BCCCDC"/>
            <w:left w:val="single" w:sz="2" w:space="0" w:color="BCCCDC"/>
            <w:bottom w:val="single" w:sz="2" w:space="0" w:color="BCCCDC"/>
            <w:right w:val="single" w:sz="2" w:space="0" w:color="BCCCDC"/>
          </w:divBdr>
        </w:div>
        <w:div w:id="357238933">
          <w:marLeft w:val="0"/>
          <w:marRight w:val="0"/>
          <w:marTop w:val="0"/>
          <w:marBottom w:val="0"/>
          <w:divBdr>
            <w:top w:val="single" w:sz="2" w:space="0" w:color="BCCCDC"/>
            <w:left w:val="single" w:sz="2" w:space="0" w:color="BCCCDC"/>
            <w:bottom w:val="single" w:sz="2" w:space="0" w:color="BCCCDC"/>
            <w:right w:val="single" w:sz="2" w:space="0" w:color="BCCCDC"/>
          </w:divBdr>
          <w:divsChild>
            <w:div w:id="264267146">
              <w:marLeft w:val="0"/>
              <w:marRight w:val="0"/>
              <w:marTop w:val="0"/>
              <w:marBottom w:val="0"/>
              <w:divBdr>
                <w:top w:val="single" w:sz="6" w:space="0" w:color="3B9900"/>
                <w:left w:val="single" w:sz="6" w:space="0" w:color="3B9900"/>
                <w:bottom w:val="single" w:sz="6" w:space="0" w:color="3B9900"/>
                <w:right w:val="single" w:sz="6" w:space="0" w:color="3B9900"/>
              </w:divBdr>
              <w:divsChild>
                <w:div w:id="41054442">
                  <w:marLeft w:val="0"/>
                  <w:marRight w:val="0"/>
                  <w:marTop w:val="0"/>
                  <w:marBottom w:val="0"/>
                  <w:divBdr>
                    <w:top w:val="single" w:sz="2" w:space="0" w:color="BCCCDC"/>
                    <w:left w:val="single" w:sz="2" w:space="0" w:color="BCCCDC"/>
                    <w:bottom w:val="single" w:sz="2" w:space="0" w:color="BCCCDC"/>
                    <w:right w:val="single" w:sz="2" w:space="0" w:color="BCCCDC"/>
                  </w:divBdr>
                  <w:divsChild>
                    <w:div w:id="2116944050">
                      <w:marLeft w:val="0"/>
                      <w:marRight w:val="0"/>
                      <w:marTop w:val="0"/>
                      <w:marBottom w:val="0"/>
                      <w:divBdr>
                        <w:top w:val="single" w:sz="2" w:space="0" w:color="BCCCDC"/>
                        <w:left w:val="single" w:sz="2" w:space="0" w:color="BCCCDC"/>
                        <w:bottom w:val="single" w:sz="2" w:space="0" w:color="BCCCDC"/>
                        <w:right w:val="single" w:sz="2" w:space="0" w:color="BCCCDC"/>
                      </w:divBdr>
                    </w:div>
                    <w:div w:id="1022440945">
                      <w:marLeft w:val="0"/>
                      <w:marRight w:val="0"/>
                      <w:marTop w:val="0"/>
                      <w:marBottom w:val="0"/>
                      <w:divBdr>
                        <w:top w:val="single" w:sz="2" w:space="0" w:color="BCCCDC"/>
                        <w:left w:val="single" w:sz="2" w:space="0" w:color="BCCCDC"/>
                        <w:bottom w:val="single" w:sz="2" w:space="0" w:color="BCCCDC"/>
                        <w:right w:val="single" w:sz="2" w:space="0" w:color="BCCCDC"/>
                      </w:divBdr>
                      <w:divsChild>
                        <w:div w:id="1384140704">
                          <w:marLeft w:val="0"/>
                          <w:marRight w:val="0"/>
                          <w:marTop w:val="0"/>
                          <w:marBottom w:val="0"/>
                          <w:divBdr>
                            <w:top w:val="single" w:sz="6" w:space="0" w:color="0F81FA"/>
                            <w:left w:val="single" w:sz="6" w:space="0" w:color="0F81FA"/>
                            <w:bottom w:val="single" w:sz="6" w:space="0" w:color="0F81FA"/>
                            <w:right w:val="single" w:sz="6" w:space="0" w:color="0F81FA"/>
                          </w:divBdr>
                          <w:divsChild>
                            <w:div w:id="1170756619">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733846390">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397170591">
      <w:bodyDiv w:val="1"/>
      <w:marLeft w:val="0"/>
      <w:marRight w:val="0"/>
      <w:marTop w:val="0"/>
      <w:marBottom w:val="0"/>
      <w:divBdr>
        <w:top w:val="none" w:sz="0" w:space="0" w:color="auto"/>
        <w:left w:val="none" w:sz="0" w:space="0" w:color="auto"/>
        <w:bottom w:val="none" w:sz="0" w:space="0" w:color="auto"/>
        <w:right w:val="none" w:sz="0" w:space="0" w:color="auto"/>
      </w:divBdr>
      <w:divsChild>
        <w:div w:id="615407761">
          <w:marLeft w:val="0"/>
          <w:marRight w:val="0"/>
          <w:marTop w:val="0"/>
          <w:marBottom w:val="0"/>
          <w:divBdr>
            <w:top w:val="single" w:sz="2" w:space="0" w:color="BCCCDC"/>
            <w:left w:val="single" w:sz="2" w:space="0" w:color="BCCCDC"/>
            <w:bottom w:val="single" w:sz="2" w:space="0" w:color="BCCCDC"/>
            <w:right w:val="single" w:sz="2" w:space="0" w:color="BCCCDC"/>
          </w:divBdr>
        </w:div>
        <w:div w:id="1198927677">
          <w:marLeft w:val="0"/>
          <w:marRight w:val="0"/>
          <w:marTop w:val="0"/>
          <w:marBottom w:val="0"/>
          <w:divBdr>
            <w:top w:val="single" w:sz="2" w:space="0" w:color="BCCCDC"/>
            <w:left w:val="single" w:sz="2" w:space="0" w:color="BCCCDC"/>
            <w:bottom w:val="single" w:sz="2" w:space="0" w:color="BCCCDC"/>
            <w:right w:val="single" w:sz="2" w:space="0" w:color="BCCCDC"/>
          </w:divBdr>
          <w:divsChild>
            <w:div w:id="1759253667">
              <w:marLeft w:val="0"/>
              <w:marRight w:val="0"/>
              <w:marTop w:val="0"/>
              <w:marBottom w:val="0"/>
              <w:divBdr>
                <w:top w:val="single" w:sz="6" w:space="0" w:color="3B9900"/>
                <w:left w:val="single" w:sz="6" w:space="0" w:color="3B9900"/>
                <w:bottom w:val="single" w:sz="6" w:space="0" w:color="3B9900"/>
                <w:right w:val="single" w:sz="6" w:space="0" w:color="3B9900"/>
              </w:divBdr>
              <w:divsChild>
                <w:div w:id="153844143">
                  <w:marLeft w:val="0"/>
                  <w:marRight w:val="0"/>
                  <w:marTop w:val="0"/>
                  <w:marBottom w:val="0"/>
                  <w:divBdr>
                    <w:top w:val="single" w:sz="2" w:space="0" w:color="BCCCDC"/>
                    <w:left w:val="single" w:sz="2" w:space="0" w:color="BCCCDC"/>
                    <w:bottom w:val="single" w:sz="2" w:space="0" w:color="BCCCDC"/>
                    <w:right w:val="single" w:sz="2" w:space="0" w:color="BCCCDC"/>
                  </w:divBdr>
                  <w:divsChild>
                    <w:div w:id="829950787">
                      <w:marLeft w:val="0"/>
                      <w:marRight w:val="0"/>
                      <w:marTop w:val="0"/>
                      <w:marBottom w:val="0"/>
                      <w:divBdr>
                        <w:top w:val="single" w:sz="2" w:space="0" w:color="BCCCDC"/>
                        <w:left w:val="single" w:sz="2" w:space="0" w:color="BCCCDC"/>
                        <w:bottom w:val="single" w:sz="2" w:space="0" w:color="BCCCDC"/>
                        <w:right w:val="single" w:sz="2" w:space="0" w:color="BCCCDC"/>
                      </w:divBdr>
                    </w:div>
                  </w:divsChild>
                </w:div>
                <w:div w:id="1331133815">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408528788">
      <w:bodyDiv w:val="1"/>
      <w:marLeft w:val="0"/>
      <w:marRight w:val="0"/>
      <w:marTop w:val="0"/>
      <w:marBottom w:val="0"/>
      <w:divBdr>
        <w:top w:val="none" w:sz="0" w:space="0" w:color="auto"/>
        <w:left w:val="none" w:sz="0" w:space="0" w:color="auto"/>
        <w:bottom w:val="none" w:sz="0" w:space="0" w:color="auto"/>
        <w:right w:val="none" w:sz="0" w:space="0" w:color="auto"/>
      </w:divBdr>
      <w:divsChild>
        <w:div w:id="495345678">
          <w:marLeft w:val="0"/>
          <w:marRight w:val="0"/>
          <w:marTop w:val="0"/>
          <w:marBottom w:val="0"/>
          <w:divBdr>
            <w:top w:val="single" w:sz="2" w:space="0" w:color="BCCCDC"/>
            <w:left w:val="single" w:sz="2" w:space="0" w:color="BCCCDC"/>
            <w:bottom w:val="single" w:sz="2" w:space="0" w:color="BCCCDC"/>
            <w:right w:val="single" w:sz="2" w:space="0" w:color="BCCCDC"/>
          </w:divBdr>
        </w:div>
        <w:div w:id="1479885874">
          <w:marLeft w:val="0"/>
          <w:marRight w:val="0"/>
          <w:marTop w:val="0"/>
          <w:marBottom w:val="0"/>
          <w:divBdr>
            <w:top w:val="single" w:sz="2" w:space="0" w:color="BCCCDC"/>
            <w:left w:val="single" w:sz="2" w:space="0" w:color="BCCCDC"/>
            <w:bottom w:val="single" w:sz="2" w:space="0" w:color="BCCCDC"/>
            <w:right w:val="single" w:sz="2" w:space="0" w:color="BCCCDC"/>
          </w:divBdr>
          <w:divsChild>
            <w:div w:id="778065598">
              <w:marLeft w:val="0"/>
              <w:marRight w:val="0"/>
              <w:marTop w:val="0"/>
              <w:marBottom w:val="0"/>
              <w:divBdr>
                <w:top w:val="single" w:sz="6" w:space="0" w:color="3B9900"/>
                <w:left w:val="single" w:sz="6" w:space="0" w:color="3B9900"/>
                <w:bottom w:val="single" w:sz="6" w:space="0" w:color="3B9900"/>
                <w:right w:val="single" w:sz="6" w:space="0" w:color="3B9900"/>
              </w:divBdr>
              <w:divsChild>
                <w:div w:id="171915469">
                  <w:marLeft w:val="0"/>
                  <w:marRight w:val="0"/>
                  <w:marTop w:val="0"/>
                  <w:marBottom w:val="0"/>
                  <w:divBdr>
                    <w:top w:val="single" w:sz="2" w:space="0" w:color="BCCCDC"/>
                    <w:left w:val="single" w:sz="2" w:space="0" w:color="BCCCDC"/>
                    <w:bottom w:val="single" w:sz="2" w:space="0" w:color="BCCCDC"/>
                    <w:right w:val="single" w:sz="2" w:space="0" w:color="BCCCDC"/>
                  </w:divBdr>
                  <w:divsChild>
                    <w:div w:id="585309974">
                      <w:marLeft w:val="0"/>
                      <w:marRight w:val="0"/>
                      <w:marTop w:val="0"/>
                      <w:marBottom w:val="0"/>
                      <w:divBdr>
                        <w:top w:val="single" w:sz="2" w:space="0" w:color="BCCCDC"/>
                        <w:left w:val="single" w:sz="2" w:space="0" w:color="BCCCDC"/>
                        <w:bottom w:val="single" w:sz="2" w:space="0" w:color="BCCCDC"/>
                        <w:right w:val="single" w:sz="2" w:space="0" w:color="BCCCDC"/>
                      </w:divBdr>
                    </w:div>
                    <w:div w:id="1997492336">
                      <w:marLeft w:val="0"/>
                      <w:marRight w:val="0"/>
                      <w:marTop w:val="0"/>
                      <w:marBottom w:val="0"/>
                      <w:divBdr>
                        <w:top w:val="single" w:sz="2" w:space="0" w:color="BCCCDC"/>
                        <w:left w:val="single" w:sz="2" w:space="0" w:color="BCCCDC"/>
                        <w:bottom w:val="single" w:sz="2" w:space="0" w:color="BCCCDC"/>
                        <w:right w:val="single" w:sz="2" w:space="0" w:color="BCCCDC"/>
                      </w:divBdr>
                      <w:divsChild>
                        <w:div w:id="1009334979">
                          <w:marLeft w:val="0"/>
                          <w:marRight w:val="0"/>
                          <w:marTop w:val="0"/>
                          <w:marBottom w:val="0"/>
                          <w:divBdr>
                            <w:top w:val="single" w:sz="6" w:space="0" w:color="0F81FA"/>
                            <w:left w:val="single" w:sz="6" w:space="0" w:color="0F81FA"/>
                            <w:bottom w:val="single" w:sz="6" w:space="0" w:color="0F81FA"/>
                            <w:right w:val="single" w:sz="6" w:space="0" w:color="0F81FA"/>
                          </w:divBdr>
                          <w:divsChild>
                            <w:div w:id="264074687">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691027690">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408728082">
      <w:bodyDiv w:val="1"/>
      <w:marLeft w:val="0"/>
      <w:marRight w:val="0"/>
      <w:marTop w:val="0"/>
      <w:marBottom w:val="0"/>
      <w:divBdr>
        <w:top w:val="none" w:sz="0" w:space="0" w:color="auto"/>
        <w:left w:val="none" w:sz="0" w:space="0" w:color="auto"/>
        <w:bottom w:val="none" w:sz="0" w:space="0" w:color="auto"/>
        <w:right w:val="none" w:sz="0" w:space="0" w:color="auto"/>
      </w:divBdr>
    </w:div>
    <w:div w:id="1468474986">
      <w:bodyDiv w:val="1"/>
      <w:marLeft w:val="0"/>
      <w:marRight w:val="0"/>
      <w:marTop w:val="0"/>
      <w:marBottom w:val="0"/>
      <w:divBdr>
        <w:top w:val="none" w:sz="0" w:space="0" w:color="auto"/>
        <w:left w:val="none" w:sz="0" w:space="0" w:color="auto"/>
        <w:bottom w:val="none" w:sz="0" w:space="0" w:color="auto"/>
        <w:right w:val="none" w:sz="0" w:space="0" w:color="auto"/>
      </w:divBdr>
      <w:divsChild>
        <w:div w:id="215706457">
          <w:marLeft w:val="0"/>
          <w:marRight w:val="0"/>
          <w:marTop w:val="150"/>
          <w:marBottom w:val="0"/>
          <w:divBdr>
            <w:top w:val="none" w:sz="0" w:space="0" w:color="auto"/>
            <w:left w:val="single" w:sz="18" w:space="9" w:color="3182CE"/>
            <w:bottom w:val="none" w:sz="0" w:space="0" w:color="auto"/>
            <w:right w:val="none" w:sz="0" w:space="0" w:color="auto"/>
          </w:divBdr>
        </w:div>
      </w:divsChild>
    </w:div>
    <w:div w:id="1479344499">
      <w:bodyDiv w:val="1"/>
      <w:marLeft w:val="0"/>
      <w:marRight w:val="0"/>
      <w:marTop w:val="0"/>
      <w:marBottom w:val="0"/>
      <w:divBdr>
        <w:top w:val="none" w:sz="0" w:space="0" w:color="auto"/>
        <w:left w:val="none" w:sz="0" w:space="0" w:color="auto"/>
        <w:bottom w:val="none" w:sz="0" w:space="0" w:color="auto"/>
        <w:right w:val="none" w:sz="0" w:space="0" w:color="auto"/>
      </w:divBdr>
      <w:divsChild>
        <w:div w:id="1574510690">
          <w:marLeft w:val="0"/>
          <w:marRight w:val="0"/>
          <w:marTop w:val="150"/>
          <w:marBottom w:val="0"/>
          <w:divBdr>
            <w:top w:val="none" w:sz="0" w:space="0" w:color="auto"/>
            <w:left w:val="single" w:sz="18" w:space="9" w:color="3182CE"/>
            <w:bottom w:val="none" w:sz="0" w:space="0" w:color="auto"/>
            <w:right w:val="none" w:sz="0" w:space="0" w:color="auto"/>
          </w:divBdr>
        </w:div>
      </w:divsChild>
    </w:div>
    <w:div w:id="1479419685">
      <w:bodyDiv w:val="1"/>
      <w:marLeft w:val="0"/>
      <w:marRight w:val="0"/>
      <w:marTop w:val="0"/>
      <w:marBottom w:val="0"/>
      <w:divBdr>
        <w:top w:val="none" w:sz="0" w:space="0" w:color="auto"/>
        <w:left w:val="none" w:sz="0" w:space="0" w:color="auto"/>
        <w:bottom w:val="none" w:sz="0" w:space="0" w:color="auto"/>
        <w:right w:val="none" w:sz="0" w:space="0" w:color="auto"/>
      </w:divBdr>
      <w:divsChild>
        <w:div w:id="251670070">
          <w:marLeft w:val="0"/>
          <w:marRight w:val="0"/>
          <w:marTop w:val="150"/>
          <w:marBottom w:val="0"/>
          <w:divBdr>
            <w:top w:val="none" w:sz="0" w:space="0" w:color="auto"/>
            <w:left w:val="single" w:sz="18" w:space="9" w:color="3182CE"/>
            <w:bottom w:val="none" w:sz="0" w:space="0" w:color="auto"/>
            <w:right w:val="none" w:sz="0" w:space="0" w:color="auto"/>
          </w:divBdr>
        </w:div>
      </w:divsChild>
    </w:div>
    <w:div w:id="1506553201">
      <w:bodyDiv w:val="1"/>
      <w:marLeft w:val="0"/>
      <w:marRight w:val="0"/>
      <w:marTop w:val="0"/>
      <w:marBottom w:val="0"/>
      <w:divBdr>
        <w:top w:val="none" w:sz="0" w:space="0" w:color="auto"/>
        <w:left w:val="none" w:sz="0" w:space="0" w:color="auto"/>
        <w:bottom w:val="none" w:sz="0" w:space="0" w:color="auto"/>
        <w:right w:val="none" w:sz="0" w:space="0" w:color="auto"/>
      </w:divBdr>
      <w:divsChild>
        <w:div w:id="1545747529">
          <w:marLeft w:val="0"/>
          <w:marRight w:val="0"/>
          <w:marTop w:val="150"/>
          <w:marBottom w:val="0"/>
          <w:divBdr>
            <w:top w:val="none" w:sz="0" w:space="0" w:color="auto"/>
            <w:left w:val="single" w:sz="18" w:space="9" w:color="3182CE"/>
            <w:bottom w:val="none" w:sz="0" w:space="0" w:color="auto"/>
            <w:right w:val="none" w:sz="0" w:space="0" w:color="auto"/>
          </w:divBdr>
        </w:div>
      </w:divsChild>
    </w:div>
    <w:div w:id="1620143886">
      <w:bodyDiv w:val="1"/>
      <w:marLeft w:val="0"/>
      <w:marRight w:val="0"/>
      <w:marTop w:val="0"/>
      <w:marBottom w:val="0"/>
      <w:divBdr>
        <w:top w:val="none" w:sz="0" w:space="0" w:color="auto"/>
        <w:left w:val="none" w:sz="0" w:space="0" w:color="auto"/>
        <w:bottom w:val="none" w:sz="0" w:space="0" w:color="auto"/>
        <w:right w:val="none" w:sz="0" w:space="0" w:color="auto"/>
      </w:divBdr>
      <w:divsChild>
        <w:div w:id="249774524">
          <w:marLeft w:val="0"/>
          <w:marRight w:val="0"/>
          <w:marTop w:val="150"/>
          <w:marBottom w:val="0"/>
          <w:divBdr>
            <w:top w:val="none" w:sz="0" w:space="0" w:color="auto"/>
            <w:left w:val="single" w:sz="18" w:space="9" w:color="3182CE"/>
            <w:bottom w:val="none" w:sz="0" w:space="0" w:color="auto"/>
            <w:right w:val="none" w:sz="0" w:space="0" w:color="auto"/>
          </w:divBdr>
        </w:div>
      </w:divsChild>
    </w:div>
    <w:div w:id="1624918230">
      <w:bodyDiv w:val="1"/>
      <w:marLeft w:val="0"/>
      <w:marRight w:val="0"/>
      <w:marTop w:val="0"/>
      <w:marBottom w:val="0"/>
      <w:divBdr>
        <w:top w:val="none" w:sz="0" w:space="0" w:color="auto"/>
        <w:left w:val="none" w:sz="0" w:space="0" w:color="auto"/>
        <w:bottom w:val="none" w:sz="0" w:space="0" w:color="auto"/>
        <w:right w:val="none" w:sz="0" w:space="0" w:color="auto"/>
      </w:divBdr>
      <w:divsChild>
        <w:div w:id="270360291">
          <w:marLeft w:val="0"/>
          <w:marRight w:val="0"/>
          <w:marTop w:val="150"/>
          <w:marBottom w:val="0"/>
          <w:divBdr>
            <w:top w:val="none" w:sz="0" w:space="0" w:color="auto"/>
            <w:left w:val="single" w:sz="18" w:space="9" w:color="3182CE"/>
            <w:bottom w:val="none" w:sz="0" w:space="0" w:color="auto"/>
            <w:right w:val="none" w:sz="0" w:space="0" w:color="auto"/>
          </w:divBdr>
        </w:div>
      </w:divsChild>
    </w:div>
    <w:div w:id="1632250580">
      <w:bodyDiv w:val="1"/>
      <w:marLeft w:val="0"/>
      <w:marRight w:val="0"/>
      <w:marTop w:val="0"/>
      <w:marBottom w:val="0"/>
      <w:divBdr>
        <w:top w:val="none" w:sz="0" w:space="0" w:color="auto"/>
        <w:left w:val="none" w:sz="0" w:space="0" w:color="auto"/>
        <w:bottom w:val="none" w:sz="0" w:space="0" w:color="auto"/>
        <w:right w:val="none" w:sz="0" w:space="0" w:color="auto"/>
      </w:divBdr>
      <w:divsChild>
        <w:div w:id="61103613">
          <w:marLeft w:val="0"/>
          <w:marRight w:val="0"/>
          <w:marTop w:val="150"/>
          <w:marBottom w:val="0"/>
          <w:divBdr>
            <w:top w:val="none" w:sz="0" w:space="0" w:color="auto"/>
            <w:left w:val="single" w:sz="18" w:space="9" w:color="3182CE"/>
            <w:bottom w:val="none" w:sz="0" w:space="0" w:color="auto"/>
            <w:right w:val="none" w:sz="0" w:space="0" w:color="auto"/>
          </w:divBdr>
        </w:div>
      </w:divsChild>
    </w:div>
    <w:div w:id="1638028202">
      <w:bodyDiv w:val="1"/>
      <w:marLeft w:val="0"/>
      <w:marRight w:val="0"/>
      <w:marTop w:val="0"/>
      <w:marBottom w:val="0"/>
      <w:divBdr>
        <w:top w:val="none" w:sz="0" w:space="0" w:color="auto"/>
        <w:left w:val="none" w:sz="0" w:space="0" w:color="auto"/>
        <w:bottom w:val="none" w:sz="0" w:space="0" w:color="auto"/>
        <w:right w:val="none" w:sz="0" w:space="0" w:color="auto"/>
      </w:divBdr>
      <w:divsChild>
        <w:div w:id="1813715282">
          <w:marLeft w:val="0"/>
          <w:marRight w:val="0"/>
          <w:marTop w:val="150"/>
          <w:marBottom w:val="0"/>
          <w:divBdr>
            <w:top w:val="none" w:sz="0" w:space="0" w:color="auto"/>
            <w:left w:val="single" w:sz="18" w:space="9" w:color="3182CE"/>
            <w:bottom w:val="none" w:sz="0" w:space="0" w:color="auto"/>
            <w:right w:val="none" w:sz="0" w:space="0" w:color="auto"/>
          </w:divBdr>
        </w:div>
      </w:divsChild>
    </w:div>
    <w:div w:id="1643340116">
      <w:bodyDiv w:val="1"/>
      <w:marLeft w:val="0"/>
      <w:marRight w:val="0"/>
      <w:marTop w:val="0"/>
      <w:marBottom w:val="0"/>
      <w:divBdr>
        <w:top w:val="none" w:sz="0" w:space="0" w:color="auto"/>
        <w:left w:val="none" w:sz="0" w:space="0" w:color="auto"/>
        <w:bottom w:val="none" w:sz="0" w:space="0" w:color="auto"/>
        <w:right w:val="none" w:sz="0" w:space="0" w:color="auto"/>
      </w:divBdr>
      <w:divsChild>
        <w:div w:id="1749302654">
          <w:marLeft w:val="0"/>
          <w:marRight w:val="0"/>
          <w:marTop w:val="0"/>
          <w:marBottom w:val="0"/>
          <w:divBdr>
            <w:top w:val="single" w:sz="2" w:space="0" w:color="BCCCDC"/>
            <w:left w:val="single" w:sz="2" w:space="0" w:color="BCCCDC"/>
            <w:bottom w:val="single" w:sz="2" w:space="0" w:color="BCCCDC"/>
            <w:right w:val="single" w:sz="2" w:space="0" w:color="BCCCDC"/>
          </w:divBdr>
        </w:div>
        <w:div w:id="248933533">
          <w:marLeft w:val="0"/>
          <w:marRight w:val="0"/>
          <w:marTop w:val="0"/>
          <w:marBottom w:val="0"/>
          <w:divBdr>
            <w:top w:val="single" w:sz="2" w:space="0" w:color="BCCCDC"/>
            <w:left w:val="single" w:sz="2" w:space="0" w:color="BCCCDC"/>
            <w:bottom w:val="single" w:sz="2" w:space="0" w:color="BCCCDC"/>
            <w:right w:val="single" w:sz="2" w:space="0" w:color="BCCCDC"/>
          </w:divBdr>
          <w:divsChild>
            <w:div w:id="1870676833">
              <w:marLeft w:val="0"/>
              <w:marRight w:val="0"/>
              <w:marTop w:val="0"/>
              <w:marBottom w:val="0"/>
              <w:divBdr>
                <w:top w:val="single" w:sz="6" w:space="0" w:color="3B9900"/>
                <w:left w:val="single" w:sz="6" w:space="0" w:color="3B9900"/>
                <w:bottom w:val="single" w:sz="6" w:space="0" w:color="3B9900"/>
                <w:right w:val="single" w:sz="6" w:space="0" w:color="3B9900"/>
              </w:divBdr>
              <w:divsChild>
                <w:div w:id="859929288">
                  <w:marLeft w:val="0"/>
                  <w:marRight w:val="0"/>
                  <w:marTop w:val="0"/>
                  <w:marBottom w:val="0"/>
                  <w:divBdr>
                    <w:top w:val="single" w:sz="2" w:space="0" w:color="BCCCDC"/>
                    <w:left w:val="single" w:sz="2" w:space="0" w:color="BCCCDC"/>
                    <w:bottom w:val="single" w:sz="2" w:space="0" w:color="BCCCDC"/>
                    <w:right w:val="single" w:sz="2" w:space="0" w:color="BCCCDC"/>
                  </w:divBdr>
                  <w:divsChild>
                    <w:div w:id="330107028">
                      <w:marLeft w:val="0"/>
                      <w:marRight w:val="0"/>
                      <w:marTop w:val="0"/>
                      <w:marBottom w:val="0"/>
                      <w:divBdr>
                        <w:top w:val="single" w:sz="2" w:space="0" w:color="BCCCDC"/>
                        <w:left w:val="single" w:sz="2" w:space="0" w:color="BCCCDC"/>
                        <w:bottom w:val="single" w:sz="2" w:space="0" w:color="BCCCDC"/>
                        <w:right w:val="single" w:sz="2" w:space="0" w:color="BCCCDC"/>
                      </w:divBdr>
                    </w:div>
                    <w:div w:id="968434425">
                      <w:marLeft w:val="0"/>
                      <w:marRight w:val="0"/>
                      <w:marTop w:val="0"/>
                      <w:marBottom w:val="0"/>
                      <w:divBdr>
                        <w:top w:val="single" w:sz="2" w:space="0" w:color="BCCCDC"/>
                        <w:left w:val="single" w:sz="2" w:space="0" w:color="BCCCDC"/>
                        <w:bottom w:val="single" w:sz="2" w:space="0" w:color="BCCCDC"/>
                        <w:right w:val="single" w:sz="2" w:space="0" w:color="BCCCDC"/>
                      </w:divBdr>
                      <w:divsChild>
                        <w:div w:id="1314678906">
                          <w:marLeft w:val="0"/>
                          <w:marRight w:val="0"/>
                          <w:marTop w:val="0"/>
                          <w:marBottom w:val="0"/>
                          <w:divBdr>
                            <w:top w:val="single" w:sz="6" w:space="0" w:color="0F81FA"/>
                            <w:left w:val="single" w:sz="6" w:space="0" w:color="0F81FA"/>
                            <w:bottom w:val="single" w:sz="6" w:space="0" w:color="0F81FA"/>
                            <w:right w:val="single" w:sz="6" w:space="0" w:color="0F81FA"/>
                          </w:divBdr>
                          <w:divsChild>
                            <w:div w:id="533736823">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766799110">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652176266">
      <w:bodyDiv w:val="1"/>
      <w:marLeft w:val="0"/>
      <w:marRight w:val="0"/>
      <w:marTop w:val="0"/>
      <w:marBottom w:val="0"/>
      <w:divBdr>
        <w:top w:val="none" w:sz="0" w:space="0" w:color="auto"/>
        <w:left w:val="none" w:sz="0" w:space="0" w:color="auto"/>
        <w:bottom w:val="none" w:sz="0" w:space="0" w:color="auto"/>
        <w:right w:val="none" w:sz="0" w:space="0" w:color="auto"/>
      </w:divBdr>
      <w:divsChild>
        <w:div w:id="1603415463">
          <w:marLeft w:val="0"/>
          <w:marRight w:val="0"/>
          <w:marTop w:val="150"/>
          <w:marBottom w:val="0"/>
          <w:divBdr>
            <w:top w:val="none" w:sz="0" w:space="0" w:color="auto"/>
            <w:left w:val="single" w:sz="18" w:space="9" w:color="3182CE"/>
            <w:bottom w:val="none" w:sz="0" w:space="0" w:color="auto"/>
            <w:right w:val="none" w:sz="0" w:space="0" w:color="auto"/>
          </w:divBdr>
        </w:div>
      </w:divsChild>
    </w:div>
    <w:div w:id="1656643472">
      <w:bodyDiv w:val="1"/>
      <w:marLeft w:val="0"/>
      <w:marRight w:val="0"/>
      <w:marTop w:val="0"/>
      <w:marBottom w:val="0"/>
      <w:divBdr>
        <w:top w:val="none" w:sz="0" w:space="0" w:color="auto"/>
        <w:left w:val="none" w:sz="0" w:space="0" w:color="auto"/>
        <w:bottom w:val="none" w:sz="0" w:space="0" w:color="auto"/>
        <w:right w:val="none" w:sz="0" w:space="0" w:color="auto"/>
      </w:divBdr>
    </w:div>
    <w:div w:id="1657562710">
      <w:bodyDiv w:val="1"/>
      <w:marLeft w:val="0"/>
      <w:marRight w:val="0"/>
      <w:marTop w:val="0"/>
      <w:marBottom w:val="0"/>
      <w:divBdr>
        <w:top w:val="none" w:sz="0" w:space="0" w:color="auto"/>
        <w:left w:val="none" w:sz="0" w:space="0" w:color="auto"/>
        <w:bottom w:val="none" w:sz="0" w:space="0" w:color="auto"/>
        <w:right w:val="none" w:sz="0" w:space="0" w:color="auto"/>
      </w:divBdr>
      <w:divsChild>
        <w:div w:id="1999648681">
          <w:marLeft w:val="0"/>
          <w:marRight w:val="0"/>
          <w:marTop w:val="150"/>
          <w:marBottom w:val="0"/>
          <w:divBdr>
            <w:top w:val="none" w:sz="0" w:space="0" w:color="auto"/>
            <w:left w:val="single" w:sz="18" w:space="9" w:color="3182CE"/>
            <w:bottom w:val="none" w:sz="0" w:space="0" w:color="auto"/>
            <w:right w:val="none" w:sz="0" w:space="0" w:color="auto"/>
          </w:divBdr>
        </w:div>
      </w:divsChild>
    </w:div>
    <w:div w:id="1658341001">
      <w:bodyDiv w:val="1"/>
      <w:marLeft w:val="0"/>
      <w:marRight w:val="0"/>
      <w:marTop w:val="0"/>
      <w:marBottom w:val="0"/>
      <w:divBdr>
        <w:top w:val="none" w:sz="0" w:space="0" w:color="auto"/>
        <w:left w:val="none" w:sz="0" w:space="0" w:color="auto"/>
        <w:bottom w:val="none" w:sz="0" w:space="0" w:color="auto"/>
        <w:right w:val="none" w:sz="0" w:space="0" w:color="auto"/>
      </w:divBdr>
      <w:divsChild>
        <w:div w:id="1679692710">
          <w:marLeft w:val="0"/>
          <w:marRight w:val="0"/>
          <w:marTop w:val="0"/>
          <w:marBottom w:val="0"/>
          <w:divBdr>
            <w:top w:val="single" w:sz="2" w:space="0" w:color="BCCCDC"/>
            <w:left w:val="single" w:sz="2" w:space="0" w:color="BCCCDC"/>
            <w:bottom w:val="single" w:sz="2" w:space="0" w:color="BCCCDC"/>
            <w:right w:val="single" w:sz="2" w:space="0" w:color="BCCCDC"/>
          </w:divBdr>
        </w:div>
        <w:div w:id="813136557">
          <w:marLeft w:val="0"/>
          <w:marRight w:val="0"/>
          <w:marTop w:val="0"/>
          <w:marBottom w:val="0"/>
          <w:divBdr>
            <w:top w:val="single" w:sz="2" w:space="0" w:color="BCCCDC"/>
            <w:left w:val="single" w:sz="2" w:space="0" w:color="BCCCDC"/>
            <w:bottom w:val="single" w:sz="2" w:space="0" w:color="BCCCDC"/>
            <w:right w:val="single" w:sz="2" w:space="0" w:color="BCCCDC"/>
          </w:divBdr>
          <w:divsChild>
            <w:div w:id="1962344653">
              <w:marLeft w:val="0"/>
              <w:marRight w:val="0"/>
              <w:marTop w:val="0"/>
              <w:marBottom w:val="0"/>
              <w:divBdr>
                <w:top w:val="single" w:sz="6" w:space="0" w:color="3B9900"/>
                <w:left w:val="single" w:sz="6" w:space="0" w:color="3B9900"/>
                <w:bottom w:val="single" w:sz="6" w:space="0" w:color="3B9900"/>
                <w:right w:val="single" w:sz="6" w:space="0" w:color="3B9900"/>
              </w:divBdr>
              <w:divsChild>
                <w:div w:id="575213108">
                  <w:marLeft w:val="0"/>
                  <w:marRight w:val="0"/>
                  <w:marTop w:val="0"/>
                  <w:marBottom w:val="0"/>
                  <w:divBdr>
                    <w:top w:val="single" w:sz="2" w:space="0" w:color="BCCCDC"/>
                    <w:left w:val="single" w:sz="2" w:space="0" w:color="BCCCDC"/>
                    <w:bottom w:val="single" w:sz="2" w:space="0" w:color="BCCCDC"/>
                    <w:right w:val="single" w:sz="2" w:space="0" w:color="BCCCDC"/>
                  </w:divBdr>
                  <w:divsChild>
                    <w:div w:id="1455247199">
                      <w:marLeft w:val="0"/>
                      <w:marRight w:val="0"/>
                      <w:marTop w:val="0"/>
                      <w:marBottom w:val="0"/>
                      <w:divBdr>
                        <w:top w:val="single" w:sz="2" w:space="0" w:color="BCCCDC"/>
                        <w:left w:val="single" w:sz="2" w:space="0" w:color="BCCCDC"/>
                        <w:bottom w:val="single" w:sz="2" w:space="0" w:color="BCCCDC"/>
                        <w:right w:val="single" w:sz="2" w:space="0" w:color="BCCCDC"/>
                      </w:divBdr>
                    </w:div>
                  </w:divsChild>
                </w:div>
                <w:div w:id="2121295372">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670208494">
      <w:bodyDiv w:val="1"/>
      <w:marLeft w:val="0"/>
      <w:marRight w:val="0"/>
      <w:marTop w:val="0"/>
      <w:marBottom w:val="0"/>
      <w:divBdr>
        <w:top w:val="none" w:sz="0" w:space="0" w:color="auto"/>
        <w:left w:val="none" w:sz="0" w:space="0" w:color="auto"/>
        <w:bottom w:val="none" w:sz="0" w:space="0" w:color="auto"/>
        <w:right w:val="none" w:sz="0" w:space="0" w:color="auto"/>
      </w:divBdr>
      <w:divsChild>
        <w:div w:id="1992171551">
          <w:marLeft w:val="0"/>
          <w:marRight w:val="0"/>
          <w:marTop w:val="150"/>
          <w:marBottom w:val="0"/>
          <w:divBdr>
            <w:top w:val="none" w:sz="0" w:space="0" w:color="auto"/>
            <w:left w:val="single" w:sz="18" w:space="9" w:color="3182CE"/>
            <w:bottom w:val="none" w:sz="0" w:space="0" w:color="auto"/>
            <w:right w:val="none" w:sz="0" w:space="0" w:color="auto"/>
          </w:divBdr>
        </w:div>
      </w:divsChild>
    </w:div>
    <w:div w:id="1698046628">
      <w:bodyDiv w:val="1"/>
      <w:marLeft w:val="0"/>
      <w:marRight w:val="0"/>
      <w:marTop w:val="0"/>
      <w:marBottom w:val="0"/>
      <w:divBdr>
        <w:top w:val="none" w:sz="0" w:space="0" w:color="auto"/>
        <w:left w:val="none" w:sz="0" w:space="0" w:color="auto"/>
        <w:bottom w:val="none" w:sz="0" w:space="0" w:color="auto"/>
        <w:right w:val="none" w:sz="0" w:space="0" w:color="auto"/>
      </w:divBdr>
      <w:divsChild>
        <w:div w:id="1553081986">
          <w:marLeft w:val="0"/>
          <w:marRight w:val="0"/>
          <w:marTop w:val="150"/>
          <w:marBottom w:val="0"/>
          <w:divBdr>
            <w:top w:val="none" w:sz="0" w:space="0" w:color="auto"/>
            <w:left w:val="single" w:sz="18" w:space="9" w:color="3182CE"/>
            <w:bottom w:val="none" w:sz="0" w:space="0" w:color="auto"/>
            <w:right w:val="none" w:sz="0" w:space="0" w:color="auto"/>
          </w:divBdr>
        </w:div>
      </w:divsChild>
    </w:div>
    <w:div w:id="1739983490">
      <w:bodyDiv w:val="1"/>
      <w:marLeft w:val="0"/>
      <w:marRight w:val="0"/>
      <w:marTop w:val="0"/>
      <w:marBottom w:val="0"/>
      <w:divBdr>
        <w:top w:val="none" w:sz="0" w:space="0" w:color="auto"/>
        <w:left w:val="none" w:sz="0" w:space="0" w:color="auto"/>
        <w:bottom w:val="none" w:sz="0" w:space="0" w:color="auto"/>
        <w:right w:val="none" w:sz="0" w:space="0" w:color="auto"/>
      </w:divBdr>
      <w:divsChild>
        <w:div w:id="462042338">
          <w:marLeft w:val="0"/>
          <w:marRight w:val="0"/>
          <w:marTop w:val="150"/>
          <w:marBottom w:val="0"/>
          <w:divBdr>
            <w:top w:val="none" w:sz="0" w:space="0" w:color="auto"/>
            <w:left w:val="single" w:sz="18" w:space="9" w:color="3182CE"/>
            <w:bottom w:val="none" w:sz="0" w:space="0" w:color="auto"/>
            <w:right w:val="none" w:sz="0" w:space="0" w:color="auto"/>
          </w:divBdr>
        </w:div>
      </w:divsChild>
    </w:div>
    <w:div w:id="1775662111">
      <w:bodyDiv w:val="1"/>
      <w:marLeft w:val="0"/>
      <w:marRight w:val="0"/>
      <w:marTop w:val="0"/>
      <w:marBottom w:val="0"/>
      <w:divBdr>
        <w:top w:val="none" w:sz="0" w:space="0" w:color="auto"/>
        <w:left w:val="none" w:sz="0" w:space="0" w:color="auto"/>
        <w:bottom w:val="none" w:sz="0" w:space="0" w:color="auto"/>
        <w:right w:val="none" w:sz="0" w:space="0" w:color="auto"/>
      </w:divBdr>
      <w:divsChild>
        <w:div w:id="23020718">
          <w:marLeft w:val="0"/>
          <w:marRight w:val="0"/>
          <w:marTop w:val="0"/>
          <w:marBottom w:val="0"/>
          <w:divBdr>
            <w:top w:val="single" w:sz="2" w:space="0" w:color="BCCCDC"/>
            <w:left w:val="single" w:sz="2" w:space="0" w:color="BCCCDC"/>
            <w:bottom w:val="single" w:sz="2" w:space="0" w:color="BCCCDC"/>
            <w:right w:val="single" w:sz="2" w:space="0" w:color="BCCCDC"/>
          </w:divBdr>
        </w:div>
        <w:div w:id="391463857">
          <w:marLeft w:val="0"/>
          <w:marRight w:val="0"/>
          <w:marTop w:val="0"/>
          <w:marBottom w:val="0"/>
          <w:divBdr>
            <w:top w:val="single" w:sz="2" w:space="0" w:color="BCCCDC"/>
            <w:left w:val="single" w:sz="2" w:space="0" w:color="BCCCDC"/>
            <w:bottom w:val="single" w:sz="2" w:space="0" w:color="BCCCDC"/>
            <w:right w:val="single" w:sz="2" w:space="0" w:color="BCCCDC"/>
          </w:divBdr>
          <w:divsChild>
            <w:div w:id="2088838174">
              <w:marLeft w:val="0"/>
              <w:marRight w:val="0"/>
              <w:marTop w:val="0"/>
              <w:marBottom w:val="0"/>
              <w:divBdr>
                <w:top w:val="single" w:sz="6" w:space="0" w:color="3B9900"/>
                <w:left w:val="single" w:sz="6" w:space="0" w:color="3B9900"/>
                <w:bottom w:val="single" w:sz="6" w:space="0" w:color="3B9900"/>
                <w:right w:val="single" w:sz="6" w:space="0" w:color="3B9900"/>
              </w:divBdr>
              <w:divsChild>
                <w:div w:id="962423127">
                  <w:marLeft w:val="0"/>
                  <w:marRight w:val="0"/>
                  <w:marTop w:val="0"/>
                  <w:marBottom w:val="0"/>
                  <w:divBdr>
                    <w:top w:val="single" w:sz="2" w:space="0" w:color="BCCCDC"/>
                    <w:left w:val="single" w:sz="2" w:space="0" w:color="BCCCDC"/>
                    <w:bottom w:val="single" w:sz="2" w:space="0" w:color="BCCCDC"/>
                    <w:right w:val="single" w:sz="2" w:space="0" w:color="BCCCDC"/>
                  </w:divBdr>
                  <w:divsChild>
                    <w:div w:id="1377464006">
                      <w:marLeft w:val="0"/>
                      <w:marRight w:val="0"/>
                      <w:marTop w:val="0"/>
                      <w:marBottom w:val="0"/>
                      <w:divBdr>
                        <w:top w:val="single" w:sz="2" w:space="0" w:color="BCCCDC"/>
                        <w:left w:val="single" w:sz="2" w:space="0" w:color="BCCCDC"/>
                        <w:bottom w:val="single" w:sz="2" w:space="0" w:color="BCCCDC"/>
                        <w:right w:val="single" w:sz="2" w:space="0" w:color="BCCCDC"/>
                      </w:divBdr>
                    </w:div>
                  </w:divsChild>
                </w:div>
                <w:div w:id="1729642220">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809130849">
      <w:bodyDiv w:val="1"/>
      <w:marLeft w:val="0"/>
      <w:marRight w:val="0"/>
      <w:marTop w:val="0"/>
      <w:marBottom w:val="0"/>
      <w:divBdr>
        <w:top w:val="none" w:sz="0" w:space="0" w:color="auto"/>
        <w:left w:val="none" w:sz="0" w:space="0" w:color="auto"/>
        <w:bottom w:val="none" w:sz="0" w:space="0" w:color="auto"/>
        <w:right w:val="none" w:sz="0" w:space="0" w:color="auto"/>
      </w:divBdr>
      <w:divsChild>
        <w:div w:id="1214539379">
          <w:marLeft w:val="0"/>
          <w:marRight w:val="0"/>
          <w:marTop w:val="0"/>
          <w:marBottom w:val="0"/>
          <w:divBdr>
            <w:top w:val="single" w:sz="2" w:space="0" w:color="BCCCDC"/>
            <w:left w:val="single" w:sz="2" w:space="0" w:color="BCCCDC"/>
            <w:bottom w:val="single" w:sz="2" w:space="0" w:color="BCCCDC"/>
            <w:right w:val="single" w:sz="2" w:space="0" w:color="BCCCDC"/>
          </w:divBdr>
        </w:div>
        <w:div w:id="1327171077">
          <w:marLeft w:val="0"/>
          <w:marRight w:val="0"/>
          <w:marTop w:val="0"/>
          <w:marBottom w:val="0"/>
          <w:divBdr>
            <w:top w:val="single" w:sz="2" w:space="0" w:color="BCCCDC"/>
            <w:left w:val="single" w:sz="2" w:space="0" w:color="BCCCDC"/>
            <w:bottom w:val="single" w:sz="2" w:space="0" w:color="BCCCDC"/>
            <w:right w:val="single" w:sz="2" w:space="0" w:color="BCCCDC"/>
          </w:divBdr>
          <w:divsChild>
            <w:div w:id="1946422021">
              <w:marLeft w:val="0"/>
              <w:marRight w:val="0"/>
              <w:marTop w:val="0"/>
              <w:marBottom w:val="0"/>
              <w:divBdr>
                <w:top w:val="single" w:sz="6" w:space="0" w:color="3B9900"/>
                <w:left w:val="single" w:sz="6" w:space="0" w:color="3B9900"/>
                <w:bottom w:val="single" w:sz="6" w:space="0" w:color="3B9900"/>
                <w:right w:val="single" w:sz="6" w:space="0" w:color="3B9900"/>
              </w:divBdr>
              <w:divsChild>
                <w:div w:id="1478839554">
                  <w:marLeft w:val="0"/>
                  <w:marRight w:val="0"/>
                  <w:marTop w:val="0"/>
                  <w:marBottom w:val="0"/>
                  <w:divBdr>
                    <w:top w:val="single" w:sz="2" w:space="0" w:color="BCCCDC"/>
                    <w:left w:val="single" w:sz="2" w:space="0" w:color="BCCCDC"/>
                    <w:bottom w:val="single" w:sz="2" w:space="0" w:color="BCCCDC"/>
                    <w:right w:val="single" w:sz="2" w:space="0" w:color="BCCCDC"/>
                  </w:divBdr>
                  <w:divsChild>
                    <w:div w:id="1983729421">
                      <w:marLeft w:val="0"/>
                      <w:marRight w:val="0"/>
                      <w:marTop w:val="0"/>
                      <w:marBottom w:val="0"/>
                      <w:divBdr>
                        <w:top w:val="single" w:sz="2" w:space="0" w:color="BCCCDC"/>
                        <w:left w:val="single" w:sz="2" w:space="0" w:color="BCCCDC"/>
                        <w:bottom w:val="single" w:sz="2" w:space="0" w:color="BCCCDC"/>
                        <w:right w:val="single" w:sz="2" w:space="0" w:color="BCCCDC"/>
                      </w:divBdr>
                    </w:div>
                  </w:divsChild>
                </w:div>
                <w:div w:id="1874682806">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825848875">
      <w:bodyDiv w:val="1"/>
      <w:marLeft w:val="0"/>
      <w:marRight w:val="0"/>
      <w:marTop w:val="0"/>
      <w:marBottom w:val="0"/>
      <w:divBdr>
        <w:top w:val="none" w:sz="0" w:space="0" w:color="auto"/>
        <w:left w:val="none" w:sz="0" w:space="0" w:color="auto"/>
        <w:bottom w:val="none" w:sz="0" w:space="0" w:color="auto"/>
        <w:right w:val="none" w:sz="0" w:space="0" w:color="auto"/>
      </w:divBdr>
      <w:divsChild>
        <w:div w:id="1772387838">
          <w:marLeft w:val="0"/>
          <w:marRight w:val="0"/>
          <w:marTop w:val="0"/>
          <w:marBottom w:val="0"/>
          <w:divBdr>
            <w:top w:val="single" w:sz="2" w:space="0" w:color="BCCCDC"/>
            <w:left w:val="single" w:sz="2" w:space="0" w:color="BCCCDC"/>
            <w:bottom w:val="single" w:sz="2" w:space="0" w:color="BCCCDC"/>
            <w:right w:val="single" w:sz="2" w:space="0" w:color="BCCCDC"/>
          </w:divBdr>
        </w:div>
        <w:div w:id="1766002512">
          <w:marLeft w:val="0"/>
          <w:marRight w:val="0"/>
          <w:marTop w:val="0"/>
          <w:marBottom w:val="0"/>
          <w:divBdr>
            <w:top w:val="single" w:sz="2" w:space="0" w:color="BCCCDC"/>
            <w:left w:val="single" w:sz="2" w:space="0" w:color="BCCCDC"/>
            <w:bottom w:val="single" w:sz="2" w:space="0" w:color="BCCCDC"/>
            <w:right w:val="single" w:sz="2" w:space="0" w:color="BCCCDC"/>
          </w:divBdr>
          <w:divsChild>
            <w:div w:id="970788257">
              <w:marLeft w:val="0"/>
              <w:marRight w:val="0"/>
              <w:marTop w:val="0"/>
              <w:marBottom w:val="0"/>
              <w:divBdr>
                <w:top w:val="single" w:sz="6" w:space="0" w:color="3B9900"/>
                <w:left w:val="single" w:sz="6" w:space="0" w:color="3B9900"/>
                <w:bottom w:val="single" w:sz="6" w:space="0" w:color="3B9900"/>
                <w:right w:val="single" w:sz="6" w:space="0" w:color="3B9900"/>
              </w:divBdr>
              <w:divsChild>
                <w:div w:id="134572282">
                  <w:marLeft w:val="0"/>
                  <w:marRight w:val="0"/>
                  <w:marTop w:val="0"/>
                  <w:marBottom w:val="0"/>
                  <w:divBdr>
                    <w:top w:val="single" w:sz="2" w:space="0" w:color="BCCCDC"/>
                    <w:left w:val="single" w:sz="2" w:space="0" w:color="BCCCDC"/>
                    <w:bottom w:val="single" w:sz="2" w:space="0" w:color="BCCCDC"/>
                    <w:right w:val="single" w:sz="2" w:space="0" w:color="BCCCDC"/>
                  </w:divBdr>
                  <w:divsChild>
                    <w:div w:id="880441140">
                      <w:marLeft w:val="0"/>
                      <w:marRight w:val="0"/>
                      <w:marTop w:val="0"/>
                      <w:marBottom w:val="0"/>
                      <w:divBdr>
                        <w:top w:val="single" w:sz="2" w:space="0" w:color="BCCCDC"/>
                        <w:left w:val="single" w:sz="2" w:space="0" w:color="BCCCDC"/>
                        <w:bottom w:val="single" w:sz="2" w:space="0" w:color="BCCCDC"/>
                        <w:right w:val="single" w:sz="2" w:space="0" w:color="BCCCDC"/>
                      </w:divBdr>
                    </w:div>
                    <w:div w:id="567807821">
                      <w:marLeft w:val="0"/>
                      <w:marRight w:val="0"/>
                      <w:marTop w:val="0"/>
                      <w:marBottom w:val="0"/>
                      <w:divBdr>
                        <w:top w:val="single" w:sz="2" w:space="0" w:color="BCCCDC"/>
                        <w:left w:val="single" w:sz="2" w:space="0" w:color="BCCCDC"/>
                        <w:bottom w:val="single" w:sz="2" w:space="0" w:color="BCCCDC"/>
                        <w:right w:val="single" w:sz="2" w:space="0" w:color="BCCCDC"/>
                      </w:divBdr>
                      <w:divsChild>
                        <w:div w:id="1933783198">
                          <w:marLeft w:val="0"/>
                          <w:marRight w:val="0"/>
                          <w:marTop w:val="0"/>
                          <w:marBottom w:val="0"/>
                          <w:divBdr>
                            <w:top w:val="single" w:sz="6" w:space="0" w:color="0F81FA"/>
                            <w:left w:val="single" w:sz="6" w:space="0" w:color="0F81FA"/>
                            <w:bottom w:val="single" w:sz="6" w:space="0" w:color="0F81FA"/>
                            <w:right w:val="single" w:sz="6" w:space="0" w:color="0F81FA"/>
                          </w:divBdr>
                          <w:divsChild>
                            <w:div w:id="1144008467">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2023241099">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837066661">
      <w:bodyDiv w:val="1"/>
      <w:marLeft w:val="0"/>
      <w:marRight w:val="0"/>
      <w:marTop w:val="0"/>
      <w:marBottom w:val="0"/>
      <w:divBdr>
        <w:top w:val="none" w:sz="0" w:space="0" w:color="auto"/>
        <w:left w:val="none" w:sz="0" w:space="0" w:color="auto"/>
        <w:bottom w:val="none" w:sz="0" w:space="0" w:color="auto"/>
        <w:right w:val="none" w:sz="0" w:space="0" w:color="auto"/>
      </w:divBdr>
      <w:divsChild>
        <w:div w:id="1120537960">
          <w:marLeft w:val="0"/>
          <w:marRight w:val="0"/>
          <w:marTop w:val="150"/>
          <w:marBottom w:val="0"/>
          <w:divBdr>
            <w:top w:val="none" w:sz="0" w:space="0" w:color="auto"/>
            <w:left w:val="single" w:sz="18" w:space="9" w:color="3182CE"/>
            <w:bottom w:val="none" w:sz="0" w:space="0" w:color="auto"/>
            <w:right w:val="none" w:sz="0" w:space="0" w:color="auto"/>
          </w:divBdr>
        </w:div>
      </w:divsChild>
    </w:div>
    <w:div w:id="1846166110">
      <w:bodyDiv w:val="1"/>
      <w:marLeft w:val="0"/>
      <w:marRight w:val="0"/>
      <w:marTop w:val="0"/>
      <w:marBottom w:val="0"/>
      <w:divBdr>
        <w:top w:val="none" w:sz="0" w:space="0" w:color="auto"/>
        <w:left w:val="none" w:sz="0" w:space="0" w:color="auto"/>
        <w:bottom w:val="none" w:sz="0" w:space="0" w:color="auto"/>
        <w:right w:val="none" w:sz="0" w:space="0" w:color="auto"/>
      </w:divBdr>
      <w:divsChild>
        <w:div w:id="280917303">
          <w:marLeft w:val="0"/>
          <w:marRight w:val="0"/>
          <w:marTop w:val="150"/>
          <w:marBottom w:val="0"/>
          <w:divBdr>
            <w:top w:val="none" w:sz="0" w:space="0" w:color="auto"/>
            <w:left w:val="single" w:sz="18" w:space="9" w:color="3182CE"/>
            <w:bottom w:val="none" w:sz="0" w:space="0" w:color="auto"/>
            <w:right w:val="none" w:sz="0" w:space="0" w:color="auto"/>
          </w:divBdr>
        </w:div>
      </w:divsChild>
    </w:div>
    <w:div w:id="1860704805">
      <w:bodyDiv w:val="1"/>
      <w:marLeft w:val="0"/>
      <w:marRight w:val="0"/>
      <w:marTop w:val="0"/>
      <w:marBottom w:val="0"/>
      <w:divBdr>
        <w:top w:val="none" w:sz="0" w:space="0" w:color="auto"/>
        <w:left w:val="none" w:sz="0" w:space="0" w:color="auto"/>
        <w:bottom w:val="none" w:sz="0" w:space="0" w:color="auto"/>
        <w:right w:val="none" w:sz="0" w:space="0" w:color="auto"/>
      </w:divBdr>
      <w:divsChild>
        <w:div w:id="896816884">
          <w:marLeft w:val="0"/>
          <w:marRight w:val="0"/>
          <w:marTop w:val="150"/>
          <w:marBottom w:val="0"/>
          <w:divBdr>
            <w:top w:val="none" w:sz="0" w:space="0" w:color="auto"/>
            <w:left w:val="single" w:sz="18" w:space="9" w:color="3182CE"/>
            <w:bottom w:val="none" w:sz="0" w:space="0" w:color="auto"/>
            <w:right w:val="none" w:sz="0" w:space="0" w:color="auto"/>
          </w:divBdr>
        </w:div>
      </w:divsChild>
    </w:div>
    <w:div w:id="1883322990">
      <w:bodyDiv w:val="1"/>
      <w:marLeft w:val="0"/>
      <w:marRight w:val="0"/>
      <w:marTop w:val="0"/>
      <w:marBottom w:val="0"/>
      <w:divBdr>
        <w:top w:val="none" w:sz="0" w:space="0" w:color="auto"/>
        <w:left w:val="none" w:sz="0" w:space="0" w:color="auto"/>
        <w:bottom w:val="none" w:sz="0" w:space="0" w:color="auto"/>
        <w:right w:val="none" w:sz="0" w:space="0" w:color="auto"/>
      </w:divBdr>
      <w:divsChild>
        <w:div w:id="54083881">
          <w:marLeft w:val="0"/>
          <w:marRight w:val="0"/>
          <w:marTop w:val="150"/>
          <w:marBottom w:val="0"/>
          <w:divBdr>
            <w:top w:val="none" w:sz="0" w:space="0" w:color="auto"/>
            <w:left w:val="single" w:sz="18" w:space="9" w:color="3182CE"/>
            <w:bottom w:val="none" w:sz="0" w:space="0" w:color="auto"/>
            <w:right w:val="none" w:sz="0" w:space="0" w:color="auto"/>
          </w:divBdr>
        </w:div>
      </w:divsChild>
    </w:div>
    <w:div w:id="1889797075">
      <w:bodyDiv w:val="1"/>
      <w:marLeft w:val="0"/>
      <w:marRight w:val="0"/>
      <w:marTop w:val="0"/>
      <w:marBottom w:val="0"/>
      <w:divBdr>
        <w:top w:val="none" w:sz="0" w:space="0" w:color="auto"/>
        <w:left w:val="none" w:sz="0" w:space="0" w:color="auto"/>
        <w:bottom w:val="none" w:sz="0" w:space="0" w:color="auto"/>
        <w:right w:val="none" w:sz="0" w:space="0" w:color="auto"/>
      </w:divBdr>
      <w:divsChild>
        <w:div w:id="765074604">
          <w:marLeft w:val="0"/>
          <w:marRight w:val="0"/>
          <w:marTop w:val="150"/>
          <w:marBottom w:val="0"/>
          <w:divBdr>
            <w:top w:val="none" w:sz="0" w:space="0" w:color="auto"/>
            <w:left w:val="single" w:sz="18" w:space="9" w:color="3182CE"/>
            <w:bottom w:val="none" w:sz="0" w:space="0" w:color="auto"/>
            <w:right w:val="none" w:sz="0" w:space="0" w:color="auto"/>
          </w:divBdr>
        </w:div>
      </w:divsChild>
    </w:div>
    <w:div w:id="1910915554">
      <w:bodyDiv w:val="1"/>
      <w:marLeft w:val="0"/>
      <w:marRight w:val="0"/>
      <w:marTop w:val="0"/>
      <w:marBottom w:val="0"/>
      <w:divBdr>
        <w:top w:val="none" w:sz="0" w:space="0" w:color="auto"/>
        <w:left w:val="none" w:sz="0" w:space="0" w:color="auto"/>
        <w:bottom w:val="none" w:sz="0" w:space="0" w:color="auto"/>
        <w:right w:val="none" w:sz="0" w:space="0" w:color="auto"/>
      </w:divBdr>
      <w:divsChild>
        <w:div w:id="1279415808">
          <w:marLeft w:val="0"/>
          <w:marRight w:val="0"/>
          <w:marTop w:val="150"/>
          <w:marBottom w:val="0"/>
          <w:divBdr>
            <w:top w:val="none" w:sz="0" w:space="0" w:color="auto"/>
            <w:left w:val="single" w:sz="18" w:space="9" w:color="3182CE"/>
            <w:bottom w:val="none" w:sz="0" w:space="0" w:color="auto"/>
            <w:right w:val="none" w:sz="0" w:space="0" w:color="auto"/>
          </w:divBdr>
        </w:div>
      </w:divsChild>
    </w:div>
    <w:div w:id="1918006859">
      <w:bodyDiv w:val="1"/>
      <w:marLeft w:val="0"/>
      <w:marRight w:val="0"/>
      <w:marTop w:val="0"/>
      <w:marBottom w:val="0"/>
      <w:divBdr>
        <w:top w:val="none" w:sz="0" w:space="0" w:color="auto"/>
        <w:left w:val="none" w:sz="0" w:space="0" w:color="auto"/>
        <w:bottom w:val="none" w:sz="0" w:space="0" w:color="auto"/>
        <w:right w:val="none" w:sz="0" w:space="0" w:color="auto"/>
      </w:divBdr>
      <w:divsChild>
        <w:div w:id="37558323">
          <w:marLeft w:val="0"/>
          <w:marRight w:val="0"/>
          <w:marTop w:val="150"/>
          <w:marBottom w:val="0"/>
          <w:divBdr>
            <w:top w:val="none" w:sz="0" w:space="0" w:color="auto"/>
            <w:left w:val="single" w:sz="18" w:space="9" w:color="3182CE"/>
            <w:bottom w:val="none" w:sz="0" w:space="0" w:color="auto"/>
            <w:right w:val="none" w:sz="0" w:space="0" w:color="auto"/>
          </w:divBdr>
        </w:div>
      </w:divsChild>
    </w:div>
    <w:div w:id="1938950481">
      <w:bodyDiv w:val="1"/>
      <w:marLeft w:val="0"/>
      <w:marRight w:val="0"/>
      <w:marTop w:val="0"/>
      <w:marBottom w:val="0"/>
      <w:divBdr>
        <w:top w:val="none" w:sz="0" w:space="0" w:color="auto"/>
        <w:left w:val="none" w:sz="0" w:space="0" w:color="auto"/>
        <w:bottom w:val="none" w:sz="0" w:space="0" w:color="auto"/>
        <w:right w:val="none" w:sz="0" w:space="0" w:color="auto"/>
      </w:divBdr>
      <w:divsChild>
        <w:div w:id="2106027229">
          <w:marLeft w:val="0"/>
          <w:marRight w:val="0"/>
          <w:marTop w:val="150"/>
          <w:marBottom w:val="0"/>
          <w:divBdr>
            <w:top w:val="none" w:sz="0" w:space="0" w:color="auto"/>
            <w:left w:val="single" w:sz="18" w:space="9" w:color="3182CE"/>
            <w:bottom w:val="none" w:sz="0" w:space="0" w:color="auto"/>
            <w:right w:val="none" w:sz="0" w:space="0" w:color="auto"/>
          </w:divBdr>
        </w:div>
      </w:divsChild>
    </w:div>
    <w:div w:id="1952661659">
      <w:bodyDiv w:val="1"/>
      <w:marLeft w:val="0"/>
      <w:marRight w:val="0"/>
      <w:marTop w:val="0"/>
      <w:marBottom w:val="0"/>
      <w:divBdr>
        <w:top w:val="none" w:sz="0" w:space="0" w:color="auto"/>
        <w:left w:val="none" w:sz="0" w:space="0" w:color="auto"/>
        <w:bottom w:val="none" w:sz="0" w:space="0" w:color="auto"/>
        <w:right w:val="none" w:sz="0" w:space="0" w:color="auto"/>
      </w:divBdr>
      <w:divsChild>
        <w:div w:id="307126081">
          <w:marLeft w:val="0"/>
          <w:marRight w:val="0"/>
          <w:marTop w:val="150"/>
          <w:marBottom w:val="0"/>
          <w:divBdr>
            <w:top w:val="none" w:sz="0" w:space="0" w:color="auto"/>
            <w:left w:val="single" w:sz="18" w:space="9" w:color="3182CE"/>
            <w:bottom w:val="none" w:sz="0" w:space="0" w:color="auto"/>
            <w:right w:val="none" w:sz="0" w:space="0" w:color="auto"/>
          </w:divBdr>
        </w:div>
      </w:divsChild>
    </w:div>
    <w:div w:id="1954314752">
      <w:bodyDiv w:val="1"/>
      <w:marLeft w:val="0"/>
      <w:marRight w:val="0"/>
      <w:marTop w:val="0"/>
      <w:marBottom w:val="0"/>
      <w:divBdr>
        <w:top w:val="none" w:sz="0" w:space="0" w:color="auto"/>
        <w:left w:val="none" w:sz="0" w:space="0" w:color="auto"/>
        <w:bottom w:val="none" w:sz="0" w:space="0" w:color="auto"/>
        <w:right w:val="none" w:sz="0" w:space="0" w:color="auto"/>
      </w:divBdr>
      <w:divsChild>
        <w:div w:id="530724597">
          <w:marLeft w:val="0"/>
          <w:marRight w:val="0"/>
          <w:marTop w:val="150"/>
          <w:marBottom w:val="0"/>
          <w:divBdr>
            <w:top w:val="none" w:sz="0" w:space="0" w:color="auto"/>
            <w:left w:val="single" w:sz="18" w:space="9" w:color="3182CE"/>
            <w:bottom w:val="none" w:sz="0" w:space="0" w:color="auto"/>
            <w:right w:val="none" w:sz="0" w:space="0" w:color="auto"/>
          </w:divBdr>
        </w:div>
      </w:divsChild>
    </w:div>
    <w:div w:id="1958639999">
      <w:bodyDiv w:val="1"/>
      <w:marLeft w:val="0"/>
      <w:marRight w:val="0"/>
      <w:marTop w:val="0"/>
      <w:marBottom w:val="0"/>
      <w:divBdr>
        <w:top w:val="none" w:sz="0" w:space="0" w:color="auto"/>
        <w:left w:val="none" w:sz="0" w:space="0" w:color="auto"/>
        <w:bottom w:val="none" w:sz="0" w:space="0" w:color="auto"/>
        <w:right w:val="none" w:sz="0" w:space="0" w:color="auto"/>
      </w:divBdr>
      <w:divsChild>
        <w:div w:id="2087148076">
          <w:marLeft w:val="0"/>
          <w:marRight w:val="0"/>
          <w:marTop w:val="150"/>
          <w:marBottom w:val="0"/>
          <w:divBdr>
            <w:top w:val="none" w:sz="0" w:space="0" w:color="auto"/>
            <w:left w:val="single" w:sz="18" w:space="9" w:color="3182CE"/>
            <w:bottom w:val="none" w:sz="0" w:space="0" w:color="auto"/>
            <w:right w:val="none" w:sz="0" w:space="0" w:color="auto"/>
          </w:divBdr>
        </w:div>
      </w:divsChild>
    </w:div>
    <w:div w:id="1964145600">
      <w:bodyDiv w:val="1"/>
      <w:marLeft w:val="0"/>
      <w:marRight w:val="0"/>
      <w:marTop w:val="0"/>
      <w:marBottom w:val="0"/>
      <w:divBdr>
        <w:top w:val="none" w:sz="0" w:space="0" w:color="auto"/>
        <w:left w:val="none" w:sz="0" w:space="0" w:color="auto"/>
        <w:bottom w:val="none" w:sz="0" w:space="0" w:color="auto"/>
        <w:right w:val="none" w:sz="0" w:space="0" w:color="auto"/>
      </w:divBdr>
      <w:divsChild>
        <w:div w:id="68426511">
          <w:marLeft w:val="0"/>
          <w:marRight w:val="0"/>
          <w:marTop w:val="0"/>
          <w:marBottom w:val="0"/>
          <w:divBdr>
            <w:top w:val="single" w:sz="2" w:space="0" w:color="BCCCDC"/>
            <w:left w:val="single" w:sz="2" w:space="0" w:color="BCCCDC"/>
            <w:bottom w:val="single" w:sz="2" w:space="0" w:color="BCCCDC"/>
            <w:right w:val="single" w:sz="2" w:space="0" w:color="BCCCDC"/>
          </w:divBdr>
        </w:div>
        <w:div w:id="533153957">
          <w:marLeft w:val="0"/>
          <w:marRight w:val="0"/>
          <w:marTop w:val="0"/>
          <w:marBottom w:val="0"/>
          <w:divBdr>
            <w:top w:val="single" w:sz="2" w:space="0" w:color="BCCCDC"/>
            <w:left w:val="single" w:sz="2" w:space="0" w:color="BCCCDC"/>
            <w:bottom w:val="single" w:sz="2" w:space="0" w:color="BCCCDC"/>
            <w:right w:val="single" w:sz="2" w:space="0" w:color="BCCCDC"/>
          </w:divBdr>
          <w:divsChild>
            <w:div w:id="2043742199">
              <w:marLeft w:val="0"/>
              <w:marRight w:val="0"/>
              <w:marTop w:val="0"/>
              <w:marBottom w:val="0"/>
              <w:divBdr>
                <w:top w:val="single" w:sz="6" w:space="0" w:color="3B9900"/>
                <w:left w:val="single" w:sz="6" w:space="0" w:color="3B9900"/>
                <w:bottom w:val="single" w:sz="6" w:space="0" w:color="3B9900"/>
                <w:right w:val="single" w:sz="6" w:space="0" w:color="3B9900"/>
              </w:divBdr>
              <w:divsChild>
                <w:div w:id="1939287086">
                  <w:marLeft w:val="0"/>
                  <w:marRight w:val="0"/>
                  <w:marTop w:val="0"/>
                  <w:marBottom w:val="0"/>
                  <w:divBdr>
                    <w:top w:val="single" w:sz="2" w:space="0" w:color="BCCCDC"/>
                    <w:left w:val="single" w:sz="2" w:space="0" w:color="BCCCDC"/>
                    <w:bottom w:val="single" w:sz="2" w:space="0" w:color="BCCCDC"/>
                    <w:right w:val="single" w:sz="2" w:space="0" w:color="BCCCDC"/>
                  </w:divBdr>
                  <w:divsChild>
                    <w:div w:id="761486556">
                      <w:marLeft w:val="0"/>
                      <w:marRight w:val="0"/>
                      <w:marTop w:val="0"/>
                      <w:marBottom w:val="0"/>
                      <w:divBdr>
                        <w:top w:val="single" w:sz="2" w:space="0" w:color="BCCCDC"/>
                        <w:left w:val="single" w:sz="2" w:space="0" w:color="BCCCDC"/>
                        <w:bottom w:val="single" w:sz="2" w:space="0" w:color="BCCCDC"/>
                        <w:right w:val="single" w:sz="2" w:space="0" w:color="BCCCDC"/>
                      </w:divBdr>
                    </w:div>
                    <w:div w:id="573012360">
                      <w:marLeft w:val="0"/>
                      <w:marRight w:val="0"/>
                      <w:marTop w:val="0"/>
                      <w:marBottom w:val="0"/>
                      <w:divBdr>
                        <w:top w:val="single" w:sz="2" w:space="0" w:color="BCCCDC"/>
                        <w:left w:val="single" w:sz="2" w:space="0" w:color="BCCCDC"/>
                        <w:bottom w:val="single" w:sz="2" w:space="0" w:color="BCCCDC"/>
                        <w:right w:val="single" w:sz="2" w:space="0" w:color="BCCCDC"/>
                      </w:divBdr>
                      <w:divsChild>
                        <w:div w:id="1397052289">
                          <w:marLeft w:val="0"/>
                          <w:marRight w:val="0"/>
                          <w:marTop w:val="0"/>
                          <w:marBottom w:val="0"/>
                          <w:divBdr>
                            <w:top w:val="single" w:sz="6" w:space="0" w:color="0F81FA"/>
                            <w:left w:val="single" w:sz="6" w:space="0" w:color="0F81FA"/>
                            <w:bottom w:val="single" w:sz="6" w:space="0" w:color="0F81FA"/>
                            <w:right w:val="single" w:sz="6" w:space="0" w:color="0F81FA"/>
                          </w:divBdr>
                          <w:divsChild>
                            <w:div w:id="159547196">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81725180">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2006469888">
      <w:bodyDiv w:val="1"/>
      <w:marLeft w:val="0"/>
      <w:marRight w:val="0"/>
      <w:marTop w:val="0"/>
      <w:marBottom w:val="0"/>
      <w:divBdr>
        <w:top w:val="none" w:sz="0" w:space="0" w:color="auto"/>
        <w:left w:val="none" w:sz="0" w:space="0" w:color="auto"/>
        <w:bottom w:val="none" w:sz="0" w:space="0" w:color="auto"/>
        <w:right w:val="none" w:sz="0" w:space="0" w:color="auto"/>
      </w:divBdr>
    </w:div>
    <w:div w:id="2011330231">
      <w:bodyDiv w:val="1"/>
      <w:marLeft w:val="0"/>
      <w:marRight w:val="0"/>
      <w:marTop w:val="0"/>
      <w:marBottom w:val="0"/>
      <w:divBdr>
        <w:top w:val="none" w:sz="0" w:space="0" w:color="auto"/>
        <w:left w:val="none" w:sz="0" w:space="0" w:color="auto"/>
        <w:bottom w:val="none" w:sz="0" w:space="0" w:color="auto"/>
        <w:right w:val="none" w:sz="0" w:space="0" w:color="auto"/>
      </w:divBdr>
      <w:divsChild>
        <w:div w:id="34014160">
          <w:marLeft w:val="0"/>
          <w:marRight w:val="0"/>
          <w:marTop w:val="0"/>
          <w:marBottom w:val="0"/>
          <w:divBdr>
            <w:top w:val="single" w:sz="2" w:space="0" w:color="BCCCDC"/>
            <w:left w:val="single" w:sz="2" w:space="0" w:color="BCCCDC"/>
            <w:bottom w:val="single" w:sz="2" w:space="0" w:color="BCCCDC"/>
            <w:right w:val="single" w:sz="2" w:space="0" w:color="BCCCDC"/>
          </w:divBdr>
        </w:div>
        <w:div w:id="1170372122">
          <w:marLeft w:val="0"/>
          <w:marRight w:val="0"/>
          <w:marTop w:val="0"/>
          <w:marBottom w:val="0"/>
          <w:divBdr>
            <w:top w:val="single" w:sz="2" w:space="0" w:color="BCCCDC"/>
            <w:left w:val="single" w:sz="2" w:space="0" w:color="BCCCDC"/>
            <w:bottom w:val="single" w:sz="2" w:space="0" w:color="BCCCDC"/>
            <w:right w:val="single" w:sz="2" w:space="0" w:color="BCCCDC"/>
          </w:divBdr>
          <w:divsChild>
            <w:div w:id="555626484">
              <w:marLeft w:val="0"/>
              <w:marRight w:val="0"/>
              <w:marTop w:val="0"/>
              <w:marBottom w:val="0"/>
              <w:divBdr>
                <w:top w:val="single" w:sz="6" w:space="0" w:color="3B9900"/>
                <w:left w:val="single" w:sz="6" w:space="0" w:color="3B9900"/>
                <w:bottom w:val="single" w:sz="6" w:space="0" w:color="3B9900"/>
                <w:right w:val="single" w:sz="6" w:space="0" w:color="3B9900"/>
              </w:divBdr>
              <w:divsChild>
                <w:div w:id="2113698440">
                  <w:marLeft w:val="0"/>
                  <w:marRight w:val="0"/>
                  <w:marTop w:val="0"/>
                  <w:marBottom w:val="0"/>
                  <w:divBdr>
                    <w:top w:val="single" w:sz="2" w:space="0" w:color="BCCCDC"/>
                    <w:left w:val="single" w:sz="2" w:space="0" w:color="BCCCDC"/>
                    <w:bottom w:val="single" w:sz="2" w:space="0" w:color="BCCCDC"/>
                    <w:right w:val="single" w:sz="2" w:space="0" w:color="BCCCDC"/>
                  </w:divBdr>
                  <w:divsChild>
                    <w:div w:id="1020006645">
                      <w:marLeft w:val="0"/>
                      <w:marRight w:val="0"/>
                      <w:marTop w:val="0"/>
                      <w:marBottom w:val="0"/>
                      <w:divBdr>
                        <w:top w:val="single" w:sz="2" w:space="0" w:color="BCCCDC"/>
                        <w:left w:val="single" w:sz="2" w:space="0" w:color="BCCCDC"/>
                        <w:bottom w:val="single" w:sz="2" w:space="0" w:color="BCCCDC"/>
                        <w:right w:val="single" w:sz="2" w:space="0" w:color="BCCCDC"/>
                      </w:divBdr>
                    </w:div>
                    <w:div w:id="1476920677">
                      <w:marLeft w:val="0"/>
                      <w:marRight w:val="0"/>
                      <w:marTop w:val="0"/>
                      <w:marBottom w:val="0"/>
                      <w:divBdr>
                        <w:top w:val="single" w:sz="2" w:space="0" w:color="BCCCDC"/>
                        <w:left w:val="single" w:sz="2" w:space="0" w:color="BCCCDC"/>
                        <w:bottom w:val="single" w:sz="2" w:space="0" w:color="BCCCDC"/>
                        <w:right w:val="single" w:sz="2" w:space="0" w:color="BCCCDC"/>
                      </w:divBdr>
                      <w:divsChild>
                        <w:div w:id="1863394002">
                          <w:marLeft w:val="0"/>
                          <w:marRight w:val="0"/>
                          <w:marTop w:val="0"/>
                          <w:marBottom w:val="0"/>
                          <w:divBdr>
                            <w:top w:val="single" w:sz="6" w:space="0" w:color="0F81FA"/>
                            <w:left w:val="single" w:sz="6" w:space="0" w:color="0F81FA"/>
                            <w:bottom w:val="single" w:sz="6" w:space="0" w:color="0F81FA"/>
                            <w:right w:val="single" w:sz="6" w:space="0" w:color="0F81FA"/>
                          </w:divBdr>
                          <w:divsChild>
                            <w:div w:id="309870579">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1374962183">
                  <w:marLeft w:val="0"/>
                  <w:marRight w:val="0"/>
                  <w:marTop w:val="0"/>
                  <w:marBottom w:val="0"/>
                  <w:divBdr>
                    <w:top w:val="single" w:sz="2" w:space="0" w:color="BCCCDC"/>
                    <w:left w:val="single" w:sz="2" w:space="0" w:color="BCCCDC"/>
                    <w:bottom w:val="single" w:sz="2" w:space="0" w:color="BCCCDC"/>
                    <w:right w:val="single" w:sz="2" w:space="0" w:color="BCCCDC"/>
                  </w:divBdr>
                </w:div>
              </w:divsChild>
            </w:div>
          </w:divsChild>
        </w:div>
      </w:divsChild>
    </w:div>
    <w:div w:id="2061319830">
      <w:bodyDiv w:val="1"/>
      <w:marLeft w:val="0"/>
      <w:marRight w:val="0"/>
      <w:marTop w:val="0"/>
      <w:marBottom w:val="0"/>
      <w:divBdr>
        <w:top w:val="none" w:sz="0" w:space="0" w:color="auto"/>
        <w:left w:val="none" w:sz="0" w:space="0" w:color="auto"/>
        <w:bottom w:val="none" w:sz="0" w:space="0" w:color="auto"/>
        <w:right w:val="none" w:sz="0" w:space="0" w:color="auto"/>
      </w:divBdr>
      <w:divsChild>
        <w:div w:id="1629505437">
          <w:marLeft w:val="0"/>
          <w:marRight w:val="0"/>
          <w:marTop w:val="150"/>
          <w:marBottom w:val="0"/>
          <w:divBdr>
            <w:top w:val="none" w:sz="0" w:space="0" w:color="auto"/>
            <w:left w:val="single" w:sz="18" w:space="9" w:color="3182CE"/>
            <w:bottom w:val="none" w:sz="0" w:space="0" w:color="auto"/>
            <w:right w:val="none" w:sz="0" w:space="0" w:color="auto"/>
          </w:divBdr>
        </w:div>
      </w:divsChild>
    </w:div>
    <w:div w:id="2062287200">
      <w:bodyDiv w:val="1"/>
      <w:marLeft w:val="0"/>
      <w:marRight w:val="0"/>
      <w:marTop w:val="0"/>
      <w:marBottom w:val="0"/>
      <w:divBdr>
        <w:top w:val="none" w:sz="0" w:space="0" w:color="auto"/>
        <w:left w:val="none" w:sz="0" w:space="0" w:color="auto"/>
        <w:bottom w:val="none" w:sz="0" w:space="0" w:color="auto"/>
        <w:right w:val="none" w:sz="0" w:space="0" w:color="auto"/>
      </w:divBdr>
      <w:divsChild>
        <w:div w:id="578834290">
          <w:marLeft w:val="0"/>
          <w:marRight w:val="0"/>
          <w:marTop w:val="150"/>
          <w:marBottom w:val="0"/>
          <w:divBdr>
            <w:top w:val="none" w:sz="0" w:space="0" w:color="auto"/>
            <w:left w:val="single" w:sz="18" w:space="9" w:color="3182CE"/>
            <w:bottom w:val="none" w:sz="0" w:space="0" w:color="auto"/>
            <w:right w:val="none" w:sz="0" w:space="0" w:color="auto"/>
          </w:divBdr>
        </w:div>
      </w:divsChild>
    </w:div>
    <w:div w:id="2071348080">
      <w:bodyDiv w:val="1"/>
      <w:marLeft w:val="0"/>
      <w:marRight w:val="0"/>
      <w:marTop w:val="0"/>
      <w:marBottom w:val="0"/>
      <w:divBdr>
        <w:top w:val="none" w:sz="0" w:space="0" w:color="auto"/>
        <w:left w:val="none" w:sz="0" w:space="0" w:color="auto"/>
        <w:bottom w:val="none" w:sz="0" w:space="0" w:color="auto"/>
        <w:right w:val="none" w:sz="0" w:space="0" w:color="auto"/>
      </w:divBdr>
      <w:divsChild>
        <w:div w:id="1916545263">
          <w:marLeft w:val="0"/>
          <w:marRight w:val="0"/>
          <w:marTop w:val="150"/>
          <w:marBottom w:val="0"/>
          <w:divBdr>
            <w:top w:val="none" w:sz="0" w:space="0" w:color="auto"/>
            <w:left w:val="single" w:sz="18" w:space="9" w:color="3182CE"/>
            <w:bottom w:val="none" w:sz="0" w:space="0" w:color="auto"/>
            <w:right w:val="none" w:sz="0" w:space="0" w:color="auto"/>
          </w:divBdr>
        </w:div>
      </w:divsChild>
    </w:div>
    <w:div w:id="2076924746">
      <w:bodyDiv w:val="1"/>
      <w:marLeft w:val="0"/>
      <w:marRight w:val="0"/>
      <w:marTop w:val="0"/>
      <w:marBottom w:val="0"/>
      <w:divBdr>
        <w:top w:val="none" w:sz="0" w:space="0" w:color="auto"/>
        <w:left w:val="none" w:sz="0" w:space="0" w:color="auto"/>
        <w:bottom w:val="none" w:sz="0" w:space="0" w:color="auto"/>
        <w:right w:val="none" w:sz="0" w:space="0" w:color="auto"/>
      </w:divBdr>
      <w:divsChild>
        <w:div w:id="26222837">
          <w:marLeft w:val="0"/>
          <w:marRight w:val="0"/>
          <w:marTop w:val="150"/>
          <w:marBottom w:val="0"/>
          <w:divBdr>
            <w:top w:val="none" w:sz="0" w:space="0" w:color="auto"/>
            <w:left w:val="single" w:sz="18" w:space="9" w:color="3182CE"/>
            <w:bottom w:val="none" w:sz="0" w:space="0" w:color="auto"/>
            <w:right w:val="none" w:sz="0" w:space="0" w:color="auto"/>
          </w:divBdr>
        </w:div>
      </w:divsChild>
    </w:div>
    <w:div w:id="2089961845">
      <w:bodyDiv w:val="1"/>
      <w:marLeft w:val="0"/>
      <w:marRight w:val="0"/>
      <w:marTop w:val="0"/>
      <w:marBottom w:val="0"/>
      <w:divBdr>
        <w:top w:val="none" w:sz="0" w:space="0" w:color="auto"/>
        <w:left w:val="none" w:sz="0" w:space="0" w:color="auto"/>
        <w:bottom w:val="none" w:sz="0" w:space="0" w:color="auto"/>
        <w:right w:val="none" w:sz="0" w:space="0" w:color="auto"/>
      </w:divBdr>
      <w:divsChild>
        <w:div w:id="887448232">
          <w:marLeft w:val="0"/>
          <w:marRight w:val="0"/>
          <w:marTop w:val="150"/>
          <w:marBottom w:val="0"/>
          <w:divBdr>
            <w:top w:val="none" w:sz="0" w:space="0" w:color="auto"/>
            <w:left w:val="single" w:sz="18" w:space="9" w:color="3182CE"/>
            <w:bottom w:val="none" w:sz="0" w:space="0" w:color="auto"/>
            <w:right w:val="none" w:sz="0" w:space="0" w:color="auto"/>
          </w:divBdr>
        </w:div>
      </w:divsChild>
    </w:div>
    <w:div w:id="2126649893">
      <w:bodyDiv w:val="1"/>
      <w:marLeft w:val="0"/>
      <w:marRight w:val="0"/>
      <w:marTop w:val="0"/>
      <w:marBottom w:val="0"/>
      <w:divBdr>
        <w:top w:val="none" w:sz="0" w:space="0" w:color="auto"/>
        <w:left w:val="none" w:sz="0" w:space="0" w:color="auto"/>
        <w:bottom w:val="none" w:sz="0" w:space="0" w:color="auto"/>
        <w:right w:val="none" w:sz="0" w:space="0" w:color="auto"/>
      </w:divBdr>
    </w:div>
    <w:div w:id="2140217500">
      <w:bodyDiv w:val="1"/>
      <w:marLeft w:val="0"/>
      <w:marRight w:val="0"/>
      <w:marTop w:val="0"/>
      <w:marBottom w:val="0"/>
      <w:divBdr>
        <w:top w:val="none" w:sz="0" w:space="0" w:color="auto"/>
        <w:left w:val="none" w:sz="0" w:space="0" w:color="auto"/>
        <w:bottom w:val="none" w:sz="0" w:space="0" w:color="auto"/>
        <w:right w:val="none" w:sz="0" w:space="0" w:color="auto"/>
      </w:divBdr>
      <w:divsChild>
        <w:div w:id="1673727090">
          <w:marLeft w:val="0"/>
          <w:marRight w:val="0"/>
          <w:marTop w:val="150"/>
          <w:marBottom w:val="0"/>
          <w:divBdr>
            <w:top w:val="none" w:sz="0" w:space="0" w:color="auto"/>
            <w:left w:val="single" w:sz="18" w:space="9" w:color="3182C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16</Pages>
  <Words>3204</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Musonda Sinkala</dc:creator>
  <cp:keywords/>
  <dc:description/>
  <cp:lastModifiedBy>Musonda Sinkala</cp:lastModifiedBy>
  <cp:revision>55</cp:revision>
  <dcterms:created xsi:type="dcterms:W3CDTF">2025-06-09T08:33:00Z</dcterms:created>
  <dcterms:modified xsi:type="dcterms:W3CDTF">2025-06-16T08:08:00Z</dcterms:modified>
</cp:coreProperties>
</file>