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40A3" w14:textId="630D6386" w:rsidR="00CB2E73" w:rsidRPr="00CB2E73" w:rsidRDefault="00CB2E73" w:rsidP="00CB2E73">
      <w:pPr>
        <w:spacing w:after="40"/>
        <w:jc w:val="center"/>
        <w:rPr>
          <w:rFonts w:ascii="Times New Roman" w:hAnsi="Times New Roman" w:cs="Times New Roman"/>
        </w:rPr>
      </w:pPr>
      <w:r w:rsidRPr="00CB2E73">
        <w:rPr>
          <w:rFonts w:ascii="Times New Roman" w:hAnsi="Times New Roman" w:cs="Times New Roman"/>
          <w:b/>
          <w:bCs/>
          <w:color w:val="1F4E5F"/>
          <w:sz w:val="44"/>
          <w:szCs w:val="44"/>
        </w:rPr>
        <w:t>Data Preparation</w:t>
      </w:r>
    </w:p>
    <w:p w14:paraId="751A79B7" w14:textId="77777777" w:rsidR="00CB2E73" w:rsidRPr="00CB2E73" w:rsidRDefault="00CB2E73" w:rsidP="00CB2E73">
      <w:pPr>
        <w:spacing w:after="40"/>
        <w:jc w:val="center"/>
        <w:rPr>
          <w:rFonts w:ascii="Times New Roman" w:hAnsi="Times New Roman" w:cs="Times New Roman"/>
        </w:rPr>
      </w:pPr>
      <w:r w:rsidRPr="00CB2E73">
        <w:rPr>
          <w:rFonts w:ascii="Times New Roman" w:hAnsi="Times New Roman" w:cs="Times New Roman"/>
          <w:b/>
          <w:bCs/>
          <w:sz w:val="26"/>
          <w:szCs w:val="26"/>
        </w:rPr>
        <w:t>Customer Churn Analysis, Stage 2 Deliverable</w:t>
      </w:r>
    </w:p>
    <w:p w14:paraId="13BC4CC8" w14:textId="798DD564" w:rsidR="00CB2E73" w:rsidRPr="00CB2E73" w:rsidRDefault="00CB2E73" w:rsidP="00CB2E73">
      <w:pPr>
        <w:spacing w:after="240"/>
        <w:jc w:val="center"/>
        <w:rPr>
          <w:rFonts w:ascii="Times New Roman" w:hAnsi="Times New Roman" w:cs="Times New Roman"/>
        </w:rPr>
      </w:pPr>
      <w:r w:rsidRPr="00CB2E73">
        <w:rPr>
          <w:rFonts w:ascii="Times New Roman" w:hAnsi="Times New Roman" w:cs="Times New Roman"/>
          <w:i/>
          <w:iCs/>
          <w:color w:val="6B6B6B"/>
        </w:rPr>
        <w:t xml:space="preserve">Prepared by: </w:t>
      </w:r>
      <w:r w:rsidRPr="00CB2E73">
        <w:rPr>
          <w:rFonts w:ascii="Times New Roman" w:hAnsi="Times New Roman" w:cs="Times New Roman"/>
          <w:i/>
          <w:iCs/>
          <w:color w:val="6B6B6B"/>
        </w:rPr>
        <w:t>Tyler</w:t>
      </w:r>
      <w:r w:rsidRPr="00CB2E73">
        <w:rPr>
          <w:rFonts w:ascii="Times New Roman" w:hAnsi="Times New Roman" w:cs="Times New Roman"/>
          <w:i/>
          <w:iCs/>
          <w:color w:val="6B6B6B"/>
        </w:rPr>
        <w:t xml:space="preserve">, Data </w:t>
      </w:r>
      <w:r w:rsidRPr="00CB2E73">
        <w:rPr>
          <w:rFonts w:ascii="Times New Roman" w:hAnsi="Times New Roman" w:cs="Times New Roman"/>
          <w:i/>
          <w:iCs/>
          <w:color w:val="6B6B6B"/>
        </w:rPr>
        <w:t>Engineer for Group 7</w:t>
      </w:r>
    </w:p>
    <w:p w14:paraId="5AC275E7" w14:textId="77777777" w:rsidR="00F52A23" w:rsidRDefault="00000000">
      <w:pPr>
        <w:pStyle w:val="Heading1"/>
        <w:spacing w:before="280" w:after="140"/>
      </w:pPr>
      <w:r>
        <w:t>1. Scaling Method</w:t>
      </w:r>
    </w:p>
    <w:p w14:paraId="7131F41C" w14:textId="77777777" w:rsidR="00F52A23" w:rsidRDefault="00000000">
      <w:pPr>
        <w:spacing w:after="160"/>
      </w:pPr>
      <w:proofErr w:type="spellStart"/>
      <w:r>
        <w:t>StandardScaler</w:t>
      </w:r>
      <w:proofErr w:type="spellEnd"/>
      <w:r>
        <w:t xml:space="preserve"> from scikit-learn was used to standardise the prepared dataset.</w:t>
      </w:r>
    </w:p>
    <w:p w14:paraId="246EC42B" w14:textId="77777777" w:rsidR="00F52A23" w:rsidRDefault="00000000">
      <w:pPr>
        <w:spacing w:after="160"/>
      </w:pPr>
      <w:proofErr w:type="spellStart"/>
      <w:r>
        <w:t>StandardScaler</w:t>
      </w:r>
      <w:proofErr w:type="spellEnd"/>
      <w:r>
        <w:t xml:space="preserve"> transforms features using:</w:t>
      </w:r>
    </w:p>
    <w:p w14:paraId="486871F9" w14:textId="77777777" w:rsidR="00F52A23" w:rsidRDefault="00000000">
      <w:pPr>
        <w:spacing w:before="120" w:after="120"/>
        <w:jc w:val="center"/>
      </w:pPr>
      <w:r>
        <w:rPr>
          <w:i/>
          <w:iCs/>
          <w:sz w:val="24"/>
          <w:szCs w:val="24"/>
        </w:rPr>
        <w:t xml:space="preserve">z = (x - mean) / </w:t>
      </w:r>
      <w:proofErr w:type="spellStart"/>
      <w:r>
        <w:rPr>
          <w:i/>
          <w:iCs/>
          <w:sz w:val="24"/>
          <w:szCs w:val="24"/>
        </w:rPr>
        <w:t>standard_deviation</w:t>
      </w:r>
      <w:proofErr w:type="spellEnd"/>
    </w:p>
    <w:p w14:paraId="69E93AD1" w14:textId="77777777" w:rsidR="00F52A23" w:rsidRDefault="00000000">
      <w:pPr>
        <w:spacing w:after="160"/>
      </w:pPr>
      <w:r>
        <w:t>This gives the features a mean close to 0 and a standard deviation close to 1.</w:t>
      </w:r>
    </w:p>
    <w:p w14:paraId="33824A34" w14:textId="77777777" w:rsidR="00F52A23" w:rsidRDefault="00000000">
      <w:pPr>
        <w:pStyle w:val="Heading1"/>
        <w:spacing w:before="280" w:after="140"/>
      </w:pPr>
      <w:r>
        <w:t xml:space="preserve">2. Why </w:t>
      </w:r>
      <w:proofErr w:type="spellStart"/>
      <w:r>
        <w:t>StandardScaler</w:t>
      </w:r>
      <w:proofErr w:type="spellEnd"/>
      <w:r>
        <w:t>?</w:t>
      </w:r>
    </w:p>
    <w:p w14:paraId="28658469" w14:textId="77777777" w:rsidR="00F52A23" w:rsidRDefault="00000000">
      <w:pPr>
        <w:spacing w:after="160"/>
      </w:pPr>
      <w:proofErr w:type="spellStart"/>
      <w:r>
        <w:t>StandardScaler</w:t>
      </w:r>
      <w:proofErr w:type="spellEnd"/>
      <w:r>
        <w:t xml:space="preserve"> was selected because the dataset contains features with different ranges. Scaling ensures that larger-range features do not disproportionately affect machine learning algorithms, especially distance-based methods such as K-Means.</w:t>
      </w:r>
    </w:p>
    <w:p w14:paraId="5995699D" w14:textId="77777777" w:rsidR="00F52A23" w:rsidRDefault="00000000">
      <w:pPr>
        <w:pStyle w:val="Heading1"/>
        <w:spacing w:before="280" w:after="140"/>
      </w:pPr>
      <w:r>
        <w:t>3. Implementation</w:t>
      </w:r>
    </w:p>
    <w:p w14:paraId="54019216" w14:textId="77777777" w:rsidR="00F52A23" w:rsidRDefault="00000000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</w:p>
    <w:p w14:paraId="5B4E3EF7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D275ED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C02EA07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D8DBB8" w14:textId="77777777" w:rsidR="00F52A23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X_train_scaled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scaler.fit_</w:t>
      </w:r>
      <w:proofErr w:type="gramStart"/>
      <w:r>
        <w:rPr>
          <w:rFonts w:ascii="Consolas" w:eastAsia="Consolas" w:hAnsi="Consolas" w:cs="Consolas"/>
          <w:sz w:val="18"/>
          <w:szCs w:val="18"/>
        </w:rPr>
        <w:t>transform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3871FF21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</w:p>
    <w:p w14:paraId="0855744D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15B633F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FB4759" w14:textId="77777777" w:rsidR="00F52A23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X_test_scaled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77ECE48A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</w:p>
    <w:p w14:paraId="56087FB6" w14:textId="77777777" w:rsidR="00F52A23" w:rsidRDefault="00000000">
      <w:pPr>
        <w:shd w:val="clear" w:color="auto" w:fill="F2F2F2"/>
        <w:spacing w:after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1F185371" w14:textId="77777777" w:rsidR="00F52A23" w:rsidRDefault="00000000">
      <w:pPr>
        <w:spacing w:after="160"/>
      </w:pPr>
      <w:r>
        <w:t>The scaler is fitted only on the training data and then applied to the testing data. This prevents data leakage.</w:t>
      </w:r>
    </w:p>
    <w:p w14:paraId="0345E63A" w14:textId="77777777" w:rsidR="00F52A23" w:rsidRDefault="00000000">
      <w:pPr>
        <w:pStyle w:val="Heading1"/>
        <w:spacing w:before="280" w:after="140"/>
      </w:pPr>
      <w:r>
        <w:t>4. Output</w:t>
      </w:r>
    </w:p>
    <w:p w14:paraId="2B9E002F" w14:textId="77777777" w:rsidR="00F52A23" w:rsidRDefault="00000000">
      <w:pPr>
        <w:spacing w:after="160"/>
      </w:pPr>
      <w:r>
        <w:t>The scaled datasets are saved as:</w:t>
      </w:r>
    </w:p>
    <w:p w14:paraId="6779DEFF" w14:textId="77777777" w:rsidR="00F52A23" w:rsidRDefault="00000000">
      <w:pPr>
        <w:pStyle w:val="ListParagraph"/>
        <w:numPr>
          <w:ilvl w:val="0"/>
          <w:numId w:val="1"/>
        </w:numPr>
        <w:spacing w:after="80"/>
      </w:pPr>
      <w:r>
        <w:t>ATS_X_train_scaled.csv</w:t>
      </w:r>
    </w:p>
    <w:p w14:paraId="496CB7E6" w14:textId="77777777" w:rsidR="00F52A23" w:rsidRDefault="00000000">
      <w:pPr>
        <w:pStyle w:val="ListParagraph"/>
        <w:numPr>
          <w:ilvl w:val="0"/>
          <w:numId w:val="1"/>
        </w:numPr>
        <w:spacing w:after="80"/>
      </w:pPr>
      <w:r>
        <w:t>ATS_X_test_scaled.csv</w:t>
      </w:r>
    </w:p>
    <w:p w14:paraId="6AD7D588" w14:textId="77777777" w:rsidR="00F52A2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standard_scaler.pkl</w:t>
      </w:r>
      <w:proofErr w:type="spellEnd"/>
    </w:p>
    <w:p w14:paraId="7527C095" w14:textId="77777777" w:rsidR="00F52A23" w:rsidRDefault="00000000">
      <w:pPr>
        <w:pStyle w:val="Heading1"/>
        <w:spacing w:before="280" w:after="140"/>
      </w:pPr>
      <w:r>
        <w:t>5. Update — Week 4: Feature Engineering &amp; Expanded Scaling Scope</w:t>
      </w:r>
    </w:p>
    <w:p w14:paraId="11140FD7" w14:textId="77777777" w:rsidR="00F52A23" w:rsidRDefault="00000000">
      <w:pPr>
        <w:spacing w:after="160"/>
      </w:pPr>
      <w:r>
        <w:t xml:space="preserve">As part of the Week 4 action item (feature identification and engineering), three new numerical features were added ahead of the scaling step and are therefore scaled by the same </w:t>
      </w:r>
      <w:proofErr w:type="spellStart"/>
      <w:r>
        <w:t>StandardScaler</w:t>
      </w:r>
      <w:proofErr w:type="spellEnd"/>
      <w:r>
        <w:t xml:space="preserve"> pipeline described above:</w:t>
      </w:r>
    </w:p>
    <w:p w14:paraId="49B05A63" w14:textId="77777777" w:rsidR="00F52A2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EstimatedTotalSpend</w:t>
      </w:r>
      <w:proofErr w:type="spellEnd"/>
      <w:r>
        <w:t xml:space="preserve"> — tenure × </w:t>
      </w:r>
      <w:proofErr w:type="spellStart"/>
      <w:r>
        <w:t>MonthlyCharges</w:t>
      </w:r>
      <w:proofErr w:type="spellEnd"/>
      <w:r>
        <w:t xml:space="preserve">, a proxy for total customer </w:t>
      </w:r>
      <w:proofErr w:type="gramStart"/>
      <w:r>
        <w:t>spend</w:t>
      </w:r>
      <w:proofErr w:type="gramEnd"/>
      <w:r>
        <w:t xml:space="preserve"> (the dataset has no </w:t>
      </w:r>
      <w:proofErr w:type="spellStart"/>
      <w:r>
        <w:t>TotalCharges</w:t>
      </w:r>
      <w:proofErr w:type="spellEnd"/>
      <w:r>
        <w:t xml:space="preserve"> field).</w:t>
      </w:r>
    </w:p>
    <w:p w14:paraId="0D88530C" w14:textId="77777777" w:rsidR="00F52A23" w:rsidRDefault="00000000">
      <w:pPr>
        <w:shd w:val="clear" w:color="auto" w:fill="F2F2F2"/>
        <w:spacing w:before="8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EstimatedTotalSpend</w:t>
      </w:r>
      <w:proofErr w:type="spellEnd"/>
      <w:r>
        <w:rPr>
          <w:rFonts w:ascii="Consolas" w:eastAsia="Consolas" w:hAnsi="Consolas" w:cs="Consolas"/>
          <w:sz w:val="18"/>
          <w:szCs w:val="18"/>
        </w:rPr>
        <w:t>"] = (</w:t>
      </w:r>
    </w:p>
    <w:p w14:paraId="41E6A6FC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["tenure"] *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"]</w:t>
      </w:r>
    </w:p>
    <w:p w14:paraId="48A0F128" w14:textId="77777777" w:rsidR="00F52A23" w:rsidRDefault="00000000">
      <w:pPr>
        <w:shd w:val="clear" w:color="auto" w:fill="F2F2F2"/>
        <w:spacing w:after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1505CAD" w14:textId="77777777" w:rsidR="00F52A2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NumActiveServices</w:t>
      </w:r>
      <w:proofErr w:type="spellEnd"/>
      <w:r>
        <w:t xml:space="preserve"> — count of active services (</w:t>
      </w:r>
      <w:proofErr w:type="spellStart"/>
      <w:r>
        <w:t>PhoneService</w:t>
      </w:r>
      <w:proofErr w:type="spellEnd"/>
      <w:r>
        <w:t xml:space="preserve">, </w:t>
      </w:r>
      <w:proofErr w:type="spellStart"/>
      <w:r>
        <w:t>MultipleLines</w:t>
      </w:r>
      <w:proofErr w:type="spellEnd"/>
      <w:r>
        <w:t xml:space="preserve">, </w:t>
      </w:r>
      <w:proofErr w:type="spellStart"/>
      <w:r>
        <w:t>InternetService</w:t>
      </w:r>
      <w:proofErr w:type="spellEnd"/>
      <w:r>
        <w:t>).</w:t>
      </w:r>
    </w:p>
    <w:p w14:paraId="63004E2F" w14:textId="77777777" w:rsidR="00F52A23" w:rsidRDefault="00000000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count_active_services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(row):</w:t>
      </w:r>
    </w:p>
    <w:p w14:paraId="1DC44C26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count = 0</w:t>
      </w:r>
    </w:p>
    <w:p w14:paraId="0EAA16F0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3EB374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if row["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"] == "Yes":</w:t>
      </w:r>
    </w:p>
    <w:p w14:paraId="367740CF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count += 1</w:t>
      </w:r>
    </w:p>
    <w:p w14:paraId="17FE0C9C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36741F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if row["</w:t>
      </w:r>
      <w:proofErr w:type="spellStart"/>
      <w:r>
        <w:rPr>
          <w:rFonts w:ascii="Consolas" w:eastAsia="Consolas" w:hAnsi="Consolas" w:cs="Consolas"/>
          <w:sz w:val="18"/>
          <w:szCs w:val="18"/>
        </w:rPr>
        <w:t>MultipleLines</w:t>
      </w:r>
      <w:proofErr w:type="spellEnd"/>
      <w:r>
        <w:rPr>
          <w:rFonts w:ascii="Consolas" w:eastAsia="Consolas" w:hAnsi="Consolas" w:cs="Consolas"/>
          <w:sz w:val="18"/>
          <w:szCs w:val="18"/>
        </w:rPr>
        <w:t>"] == "Yes":</w:t>
      </w:r>
    </w:p>
    <w:p w14:paraId="2C118CA0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count += 1</w:t>
      </w:r>
    </w:p>
    <w:p w14:paraId="384C94EA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F9B716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if row["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InternetService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sz w:val="18"/>
          <w:szCs w:val="18"/>
        </w:rPr>
        <w:t>= "No":</w:t>
      </w:r>
    </w:p>
    <w:p w14:paraId="42F1BE47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count += 1</w:t>
      </w:r>
    </w:p>
    <w:p w14:paraId="4F1D8A3A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4CA425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return count</w:t>
      </w:r>
    </w:p>
    <w:p w14:paraId="0641E774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58EF9C" w14:textId="77777777" w:rsidR="00F52A23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NumActiveServices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df.apply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53ECFC6D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count_active_services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59CC9BF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axis=1</w:t>
      </w:r>
    </w:p>
    <w:p w14:paraId="2AF490A9" w14:textId="77777777" w:rsidR="00F52A23" w:rsidRDefault="00000000">
      <w:pPr>
        <w:shd w:val="clear" w:color="auto" w:fill="F2F2F2"/>
        <w:spacing w:after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35E68EF" w14:textId="77777777" w:rsidR="00F52A2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AvgMonthlyChargePerService</w:t>
      </w:r>
      <w:proofErr w:type="spellEnd"/>
      <w:r>
        <w:t xml:space="preserve"> — </w:t>
      </w:r>
      <w:proofErr w:type="spellStart"/>
      <w:r>
        <w:t>MonthlyCharges</w:t>
      </w:r>
      <w:proofErr w:type="spellEnd"/>
      <w:r>
        <w:t xml:space="preserve"> divided by (</w:t>
      </w:r>
      <w:proofErr w:type="spellStart"/>
      <w:r>
        <w:t>NumActiveServices</w:t>
      </w:r>
      <w:proofErr w:type="spellEnd"/>
      <w:r>
        <w:t xml:space="preserve"> + 1).</w:t>
      </w:r>
    </w:p>
    <w:p w14:paraId="57EC3B84" w14:textId="77777777" w:rsidR="00F52A23" w:rsidRDefault="00000000">
      <w:pPr>
        <w:shd w:val="clear" w:color="auto" w:fill="F2F2F2"/>
        <w:spacing w:before="8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AvgMonthlyChargePerService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"] = (</w:t>
      </w:r>
    </w:p>
    <w:p w14:paraId="1CB4149E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>"]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NumActiveServices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"] + 1)</w:t>
      </w:r>
    </w:p>
    <w:p w14:paraId="4387A6D3" w14:textId="77777777" w:rsidR="00F52A23" w:rsidRDefault="00000000">
      <w:pPr>
        <w:shd w:val="clear" w:color="auto" w:fill="F2F2F2"/>
        <w:spacing w:after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617B3AF" w14:textId="77777777" w:rsidR="00F52A23" w:rsidRDefault="00000000">
      <w:pPr>
        <w:spacing w:after="160"/>
      </w:pPr>
      <w:r>
        <w:t xml:space="preserve">One additional categorical feature, </w:t>
      </w:r>
      <w:proofErr w:type="spellStart"/>
      <w:r>
        <w:t>TenureGroup</w:t>
      </w:r>
      <w:proofErr w:type="spellEnd"/>
      <w:r>
        <w:t xml:space="preserve"> (New / Established / Loyal / Veteran, binned from tenure), was also added. It is one-hot encoded alongside the existing categorical columns and is not passed through </w:t>
      </w:r>
      <w:proofErr w:type="spellStart"/>
      <w:r>
        <w:t>StandardScaler</w:t>
      </w:r>
      <w:proofErr w:type="spellEnd"/>
      <w:r>
        <w:t>, consistent with how the original categorical fields are handled.</w:t>
      </w:r>
    </w:p>
    <w:p w14:paraId="165521E9" w14:textId="77777777" w:rsidR="00F52A23" w:rsidRDefault="00000000">
      <w:pPr>
        <w:shd w:val="clear" w:color="auto" w:fill="F2F2F2"/>
        <w:spacing w:before="8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tenure_bins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[-1, 12, 24, 48, np.inf]</w:t>
      </w:r>
    </w:p>
    <w:p w14:paraId="5B02993F" w14:textId="77777777" w:rsidR="00F52A23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tenure_labels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["New", "Established", "Loyal", "Veteran"]</w:t>
      </w:r>
    </w:p>
    <w:p w14:paraId="0DBDE92C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A6E3F2" w14:textId="77777777" w:rsidR="00F52A23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TenureGroup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pd.cut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283A623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["tenure"],</w:t>
      </w:r>
    </w:p>
    <w:p w14:paraId="2F8963C8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bins=</w:t>
      </w:r>
      <w:proofErr w:type="spellStart"/>
      <w:r>
        <w:rPr>
          <w:rFonts w:ascii="Consolas" w:eastAsia="Consolas" w:hAnsi="Consolas" w:cs="Consolas"/>
          <w:sz w:val="18"/>
          <w:szCs w:val="18"/>
        </w:rPr>
        <w:t>tenure_bins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4C5CC0B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labels=</w:t>
      </w:r>
      <w:proofErr w:type="spellStart"/>
      <w:r>
        <w:rPr>
          <w:rFonts w:ascii="Consolas" w:eastAsia="Consolas" w:hAnsi="Consolas" w:cs="Consolas"/>
          <w:sz w:val="18"/>
          <w:szCs w:val="18"/>
        </w:rPr>
        <w:t>tenure_labels</w:t>
      </w:r>
      <w:proofErr w:type="spellEnd"/>
    </w:p>
    <w:p w14:paraId="73319A69" w14:textId="77777777" w:rsidR="00F52A23" w:rsidRDefault="00000000">
      <w:pPr>
        <w:shd w:val="clear" w:color="auto" w:fill="F2F2F2"/>
        <w:spacing w:after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0FD94DF" w14:textId="77777777" w:rsidR="00F52A23" w:rsidRDefault="00000000">
      <w:pPr>
        <w:spacing w:after="160"/>
      </w:pPr>
      <w:r>
        <w:t xml:space="preserve">No change to the scaling method or fit/transform logic was required — the new numerical columns simply flow through the existing </w:t>
      </w:r>
      <w:proofErr w:type="spellStart"/>
      <w:r>
        <w:t>numerical_columns</w:t>
      </w:r>
      <w:proofErr w:type="spellEnd"/>
      <w:r>
        <w:t xml:space="preserve"> list before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 /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are called.</w:t>
      </w:r>
    </w:p>
    <w:p w14:paraId="2B450A0D" w14:textId="77777777" w:rsidR="00F52A23" w:rsidRDefault="00000000">
      <w:pPr>
        <w:shd w:val="clear" w:color="auto" w:fill="F2F2F2"/>
        <w:spacing w:before="8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numerical_columns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numerical_columns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[</w:t>
      </w:r>
    </w:p>
    <w:p w14:paraId="129F62CD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EstimatedTotalSpend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079E104B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NumActiveServices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55E3BB1A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AvgMonthlyChargePerService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1C8DB495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03556D55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500801" w14:textId="77777777" w:rsidR="00F52A23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categorical_columns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categorical_columns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[</w:t>
      </w:r>
    </w:p>
    <w:p w14:paraId="3C4FFC10" w14:textId="77777777" w:rsidR="00F52A23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TenureGroup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6385B95E" w14:textId="77777777" w:rsidR="00F52A23" w:rsidRDefault="00000000">
      <w:pPr>
        <w:shd w:val="clear" w:color="auto" w:fill="F2F2F2"/>
        <w:spacing w:after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C2536E6" w14:textId="77777777" w:rsidR="00F52A23" w:rsidRDefault="00000000">
      <w:pPr>
        <w:spacing w:after="160"/>
      </w:pPr>
      <w:r>
        <w:t xml:space="preserve">Conclusion: </w:t>
      </w:r>
      <w:proofErr w:type="spellStart"/>
      <w:r>
        <w:t>StandardScaler</w:t>
      </w:r>
      <w:proofErr w:type="spellEnd"/>
      <w:r>
        <w:t xml:space="preserve"> prepares the data for subsequent modelling and clustering analysis.</w:t>
      </w:r>
    </w:p>
    <w:sectPr w:rsidR="00F52A2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65C39"/>
    <w:multiLevelType w:val="hybridMultilevel"/>
    <w:tmpl w:val="82F08E94"/>
    <w:lvl w:ilvl="0" w:tplc="48F2CC78">
      <w:start w:val="1"/>
      <w:numFmt w:val="bullet"/>
      <w:lvlText w:val="●"/>
      <w:lvlJc w:val="left"/>
      <w:pPr>
        <w:ind w:left="720" w:hanging="360"/>
      </w:pPr>
    </w:lvl>
    <w:lvl w:ilvl="1" w:tplc="C164BECA">
      <w:start w:val="1"/>
      <w:numFmt w:val="bullet"/>
      <w:lvlText w:val="○"/>
      <w:lvlJc w:val="left"/>
      <w:pPr>
        <w:ind w:left="1440" w:hanging="360"/>
      </w:pPr>
    </w:lvl>
    <w:lvl w:ilvl="2" w:tplc="CBC0FC6E">
      <w:start w:val="1"/>
      <w:numFmt w:val="bullet"/>
      <w:lvlText w:val="■"/>
      <w:lvlJc w:val="left"/>
      <w:pPr>
        <w:ind w:left="2160" w:hanging="360"/>
      </w:pPr>
    </w:lvl>
    <w:lvl w:ilvl="3" w:tplc="C08EBE00">
      <w:start w:val="1"/>
      <w:numFmt w:val="bullet"/>
      <w:lvlText w:val="●"/>
      <w:lvlJc w:val="left"/>
      <w:pPr>
        <w:ind w:left="2880" w:hanging="360"/>
      </w:pPr>
    </w:lvl>
    <w:lvl w:ilvl="4" w:tplc="8CD0B494">
      <w:start w:val="1"/>
      <w:numFmt w:val="bullet"/>
      <w:lvlText w:val="○"/>
      <w:lvlJc w:val="left"/>
      <w:pPr>
        <w:ind w:left="3600" w:hanging="360"/>
      </w:pPr>
    </w:lvl>
    <w:lvl w:ilvl="5" w:tplc="05A4A23C">
      <w:start w:val="1"/>
      <w:numFmt w:val="bullet"/>
      <w:lvlText w:val="■"/>
      <w:lvlJc w:val="left"/>
      <w:pPr>
        <w:ind w:left="4320" w:hanging="360"/>
      </w:pPr>
    </w:lvl>
    <w:lvl w:ilvl="6" w:tplc="50DC9008">
      <w:start w:val="1"/>
      <w:numFmt w:val="bullet"/>
      <w:lvlText w:val="●"/>
      <w:lvlJc w:val="left"/>
      <w:pPr>
        <w:ind w:left="5040" w:hanging="360"/>
      </w:pPr>
    </w:lvl>
    <w:lvl w:ilvl="7" w:tplc="03F6530A">
      <w:start w:val="1"/>
      <w:numFmt w:val="bullet"/>
      <w:lvlText w:val="●"/>
      <w:lvlJc w:val="left"/>
      <w:pPr>
        <w:ind w:left="5760" w:hanging="360"/>
      </w:pPr>
    </w:lvl>
    <w:lvl w:ilvl="8" w:tplc="2988C2D2">
      <w:start w:val="1"/>
      <w:numFmt w:val="bullet"/>
      <w:lvlText w:val="●"/>
      <w:lvlJc w:val="left"/>
      <w:pPr>
        <w:ind w:left="6480" w:hanging="360"/>
      </w:pPr>
    </w:lvl>
  </w:abstractNum>
  <w:num w:numId="1" w16cid:durableId="1747728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A23"/>
    <w:rsid w:val="005F3554"/>
    <w:rsid w:val="00CB2E73"/>
    <w:rsid w:val="00F5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99DE"/>
  <w15:docId w15:val="{5C6A96F0-59E0-4E38-925A-ADEDE534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Abed</cp:lastModifiedBy>
  <cp:revision>2</cp:revision>
  <dcterms:created xsi:type="dcterms:W3CDTF">2026-09-06T10:51:00Z</dcterms:created>
  <dcterms:modified xsi:type="dcterms:W3CDTF">2026-09-17T11:07:00Z</dcterms:modified>
</cp:coreProperties>
</file>