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9073" w14:textId="77777777" w:rsidR="00A74E68" w:rsidRDefault="0096475B">
      <w:pPr>
        <w:spacing w:before="700" w:after="500"/>
        <w:jc w:val="center"/>
      </w:pPr>
      <w:r>
        <w:rPr>
          <w:noProof/>
        </w:rPr>
        <w:drawing>
          <wp:inline distT="0" distB="0" distL="0" distR="0" wp14:anchorId="2AA2B272" wp14:editId="3EA4889A">
            <wp:extent cx="2476500" cy="147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476375"/>
                    </a:xfrm>
                    <a:prstGeom prst="rect">
                      <a:avLst/>
                    </a:prstGeom>
                  </pic:spPr>
                </pic:pic>
              </a:graphicData>
            </a:graphic>
          </wp:inline>
        </w:drawing>
      </w:r>
    </w:p>
    <w:p w14:paraId="558C82FD" w14:textId="5F80E638" w:rsidR="00A74E68" w:rsidRPr="00C86916" w:rsidRDefault="0096475B">
      <w:pPr>
        <w:spacing w:after="180" w:line="300" w:lineRule="auto"/>
        <w:jc w:val="center"/>
        <w:rPr>
          <w:rFonts w:cstheme="minorBidi" w:hint="cs"/>
          <w:rtl w:val="0"/>
          <w:lang w:bidi="ar-KW"/>
        </w:rPr>
      </w:pPr>
      <w:proofErr w:type="spellStart"/>
      <w:r>
        <w:rPr>
          <w:rFonts w:ascii="Poppins" w:eastAsia="Poppins" w:hAnsi="Poppins" w:cs="Poppins"/>
          <w:b/>
          <w:bCs/>
          <w:color w:val="5B6B7B"/>
          <w:sz w:val="22"/>
          <w:szCs w:val="22"/>
          <w:rtl w:val="0"/>
        </w:rPr>
        <w:t>دليل</w:t>
      </w:r>
      <w:proofErr w:type="spellEnd"/>
      <w:r>
        <w:rPr>
          <w:rFonts w:ascii="Poppins" w:eastAsia="Poppins" w:hAnsi="Poppins" w:cs="Poppins"/>
          <w:b/>
          <w:bCs/>
          <w:color w:val="5B6B7B"/>
          <w:sz w:val="22"/>
          <w:szCs w:val="22"/>
          <w:rtl w:val="0"/>
        </w:rPr>
        <w:t xml:space="preserve"> </w:t>
      </w:r>
      <w:proofErr w:type="spellStart"/>
      <w:proofErr w:type="gramStart"/>
      <w:r>
        <w:rPr>
          <w:rFonts w:ascii="Poppins" w:eastAsia="Poppins" w:hAnsi="Poppins" w:cs="Poppins"/>
          <w:b/>
          <w:bCs/>
          <w:color w:val="5B6B7B"/>
          <w:sz w:val="22"/>
          <w:szCs w:val="22"/>
          <w:rtl w:val="0"/>
        </w:rPr>
        <w:t>تطبيقي</w:t>
      </w:r>
      <w:proofErr w:type="spellEnd"/>
      <w:r>
        <w:rPr>
          <w:rFonts w:ascii="Poppins" w:eastAsia="Poppins" w:hAnsi="Poppins" w:cs="Poppins"/>
          <w:b/>
          <w:bCs/>
          <w:color w:val="5B6B7B"/>
          <w:sz w:val="22"/>
          <w:szCs w:val="22"/>
          <w:rtl w:val="0"/>
        </w:rPr>
        <w:t xml:space="preserve">  ·</w:t>
      </w:r>
      <w:proofErr w:type="gramEnd"/>
      <w:r>
        <w:rPr>
          <w:rFonts w:ascii="Poppins" w:eastAsia="Poppins" w:hAnsi="Poppins" w:cs="Poppins"/>
          <w:b/>
          <w:bCs/>
          <w:color w:val="5B6B7B"/>
          <w:sz w:val="22"/>
          <w:szCs w:val="22"/>
          <w:rtl w:val="0"/>
        </w:rPr>
        <w:t xml:space="preserve">  </w:t>
      </w:r>
      <w:proofErr w:type="spellStart"/>
      <w:r>
        <w:rPr>
          <w:rFonts w:ascii="Poppins" w:eastAsia="Poppins" w:hAnsi="Poppins" w:cs="Poppins"/>
          <w:b/>
          <w:bCs/>
          <w:color w:val="5B6B7B"/>
          <w:sz w:val="22"/>
          <w:szCs w:val="22"/>
          <w:rtl w:val="0"/>
        </w:rPr>
        <w:t>مراقب</w:t>
      </w:r>
      <w:proofErr w:type="spellEnd"/>
      <w:r>
        <w:rPr>
          <w:rFonts w:ascii="Poppins" w:eastAsia="Poppins" w:hAnsi="Poppins" w:cs="Poppins"/>
          <w:b/>
          <w:bCs/>
          <w:color w:val="5B6B7B"/>
          <w:sz w:val="22"/>
          <w:szCs w:val="22"/>
          <w:rtl w:val="0"/>
        </w:rPr>
        <w:t xml:space="preserve"> </w:t>
      </w:r>
      <w:proofErr w:type="spellStart"/>
      <w:r>
        <w:rPr>
          <w:rFonts w:ascii="Poppins" w:eastAsia="Poppins" w:hAnsi="Poppins" w:cs="Poppins"/>
          <w:b/>
          <w:bCs/>
          <w:color w:val="5B6B7B"/>
          <w:sz w:val="22"/>
          <w:szCs w:val="22"/>
          <w:rtl w:val="0"/>
        </w:rPr>
        <w:t>مالي</w:t>
      </w:r>
      <w:proofErr w:type="spellEnd"/>
      <w:r w:rsidR="00C86916">
        <w:rPr>
          <w:rFonts w:ascii="Poppins" w:eastAsia="Poppins" w:hAnsi="Poppins" w:cstheme="minorBidi" w:hint="cs"/>
          <w:b/>
          <w:bCs/>
          <w:color w:val="5B6B7B"/>
          <w:sz w:val="22"/>
          <w:szCs w:val="22"/>
          <w:lang w:bidi="ar-KW"/>
        </w:rPr>
        <w:t xml:space="preserve"> </w:t>
      </w:r>
      <w:r w:rsidR="00C86916">
        <w:rPr>
          <w:rFonts w:ascii="Poppins" w:eastAsia="Poppins" w:hAnsi="Poppins" w:cs="Poppins"/>
          <w:b/>
          <w:bCs/>
          <w:color w:val="5B6B7B"/>
          <w:sz w:val="22"/>
          <w:szCs w:val="22"/>
          <w:rtl w:val="0"/>
        </w:rPr>
        <w:t>(</w:t>
      </w:r>
      <w:r w:rsidR="00C86916">
        <w:rPr>
          <w:rFonts w:ascii="Poppins" w:eastAsia="Poppins" w:hAnsi="Poppins" w:cs="Poppins"/>
          <w:b/>
          <w:bCs/>
          <w:color w:val="5B6B7B"/>
          <w:sz w:val="22"/>
          <w:szCs w:val="22"/>
          <w:rtl w:val="0"/>
        </w:rPr>
        <w:t xml:space="preserve">Financial </w:t>
      </w:r>
      <w:r w:rsidR="00C86916">
        <w:rPr>
          <w:rFonts w:ascii="Poppins" w:eastAsia="Poppins" w:hAnsi="Poppins" w:cs="Poppins"/>
          <w:b/>
          <w:bCs/>
          <w:color w:val="5B6B7B"/>
          <w:sz w:val="22"/>
          <w:szCs w:val="22"/>
          <w:rtl w:val="0"/>
        </w:rPr>
        <w:t>Controller)</w:t>
      </w:r>
    </w:p>
    <w:p w14:paraId="587DBEB2" w14:textId="77777777" w:rsidR="00C86916" w:rsidRDefault="0096475B">
      <w:pPr>
        <w:spacing w:after="260" w:line="380" w:lineRule="auto"/>
        <w:jc w:val="center"/>
        <w:rPr>
          <w:b/>
          <w:bCs/>
          <w:color w:val="0C1A2B"/>
          <w:sz w:val="60"/>
          <w:szCs w:val="60"/>
          <w:rtl w:val="0"/>
        </w:rPr>
      </w:pPr>
      <w:r>
        <w:rPr>
          <w:b/>
          <w:bCs/>
          <w:color w:val="0C1A2B"/>
          <w:sz w:val="60"/>
          <w:szCs w:val="60"/>
        </w:rPr>
        <w:t xml:space="preserve">مراجعة القيود اليومية غير المعتادة قبل الإقفال الشهري بالذكاء الاصطناعي باستخدام </w:t>
      </w:r>
    </w:p>
    <w:p w14:paraId="0A89FD74" w14:textId="6F0CC8BC" w:rsidR="00A74E68" w:rsidRDefault="0096475B">
      <w:pPr>
        <w:spacing w:after="260" w:line="380" w:lineRule="auto"/>
        <w:jc w:val="center"/>
      </w:pPr>
      <w:r>
        <w:rPr>
          <w:rFonts w:ascii="Poppins" w:eastAsia="Poppins" w:hAnsi="Poppins" w:cs="Poppins"/>
          <w:b/>
          <w:bCs/>
          <w:color w:val="D97757"/>
          <w:sz w:val="60"/>
          <w:szCs w:val="60"/>
          <w:rtl w:val="0"/>
        </w:rPr>
        <w:t>Claude</w:t>
      </w:r>
    </w:p>
    <w:p w14:paraId="6ACD00F0" w14:textId="77777777" w:rsidR="00A74E68" w:rsidRDefault="00A74E68">
      <w:pPr>
        <w:pBdr>
          <w:bottom w:val="single" w:sz="14" w:space="0" w:color="FBB215"/>
        </w:pBdr>
        <w:spacing w:after="500" w:line="300" w:lineRule="auto"/>
        <w:jc w:val="center"/>
      </w:pPr>
    </w:p>
    <w:p w14:paraId="55A9E10F" w14:textId="77777777" w:rsidR="00A74E68" w:rsidRDefault="0096475B">
      <w:pPr>
        <w:spacing w:after="420" w:line="300" w:lineRule="auto"/>
        <w:jc w:val="center"/>
      </w:pPr>
      <w:r>
        <w:rPr>
          <w:color w:val="5B6B7B"/>
        </w:rPr>
        <w:t>رصد القيود التي تستحق تدقيقًا إضافيًا قبل اعتماد الإقفال، خلال دقائق بدل ساعات من المراجعة اليدوية بندًا ببند</w:t>
      </w:r>
    </w:p>
    <w:p w14:paraId="712BEF9C" w14:textId="77777777" w:rsidR="00A74E68" w:rsidRDefault="0096475B">
      <w:pPr>
        <w:spacing w:before="200" w:after="260" w:line="300" w:lineRule="auto"/>
        <w:jc w:val="center"/>
      </w:pPr>
      <w:r>
        <w:rPr>
          <w:noProof/>
        </w:rPr>
        <w:drawing>
          <wp:inline distT="0" distB="0" distL="0" distR="0" wp14:anchorId="4919490C" wp14:editId="6A1427AD">
            <wp:extent cx="247650" cy="247650"/>
            <wp:effectExtent l="0" t="0" r="0" b="0"/>
            <wp:docPr id="1854570214" name="Picture 185457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 cy="247650"/>
                    </a:xfrm>
                    <a:prstGeom prst="rect">
                      <a:avLst/>
                    </a:prstGeom>
                  </pic:spPr>
                </pic:pic>
              </a:graphicData>
            </a:graphic>
          </wp:inline>
        </w:drawing>
      </w:r>
      <w:r>
        <w:rPr>
          <w:rFonts w:ascii="Poppins" w:eastAsia="Poppins" w:hAnsi="Poppins" w:cs="Poppins"/>
          <w:b/>
          <w:bCs/>
          <w:color w:val="D97757"/>
          <w:sz w:val="30"/>
          <w:szCs w:val="30"/>
          <w:rtl w:val="0"/>
        </w:rPr>
        <w:t xml:space="preserve">  Claude</w:t>
      </w:r>
    </w:p>
    <w:p w14:paraId="3D943AD8" w14:textId="77777777" w:rsidR="00A74E68" w:rsidRDefault="0096475B">
      <w:pPr>
        <w:spacing w:after="700" w:line="300" w:lineRule="auto"/>
        <w:jc w:val="center"/>
      </w:pPr>
      <w:r>
        <w:rPr>
          <w:rFonts w:ascii="Poppins" w:eastAsia="Poppins" w:hAnsi="Poppins" w:cs="Poppins"/>
          <w:color w:val="5B6B7B"/>
          <w:sz w:val="20"/>
          <w:szCs w:val="20"/>
          <w:rtl w:val="0"/>
        </w:rPr>
        <w:t>www.fainance-lab.com</w:t>
      </w:r>
    </w:p>
    <w:p w14:paraId="7AA23E04" w14:textId="77777777" w:rsidR="00A74E68" w:rsidRDefault="0096475B">
      <w:r>
        <w:br w:type="page"/>
      </w:r>
    </w:p>
    <w:p w14:paraId="3D321F95" w14:textId="77777777" w:rsidR="00A74E68" w:rsidRDefault="00A74E68" w:rsidP="00C86916">
      <w:pPr>
        <w:spacing w:before="320"/>
        <w:jc w:val="left"/>
      </w:pPr>
    </w:p>
    <w:tbl>
      <w:tblPr>
        <w:bidiVisual/>
        <w:tblW w:w="10100" w:type="dxa"/>
        <w:jc w:val="center"/>
        <w:tblBorders>
          <w:top w:val="single" w:sz="10" w:space="0" w:color="0A6FEE"/>
          <w:left w:val="single" w:sz="10" w:space="0" w:color="0A6FEE"/>
          <w:bottom w:val="single" w:sz="10" w:space="0" w:color="0A6FEE"/>
          <w:right w:val="single" w:sz="10" w:space="0" w:color="0A6FE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9200"/>
      </w:tblGrid>
      <w:tr w:rsidR="00A74E68" w14:paraId="49F487E4" w14:textId="77777777">
        <w:tblPrEx>
          <w:tblCellMar>
            <w:top w:w="0" w:type="dxa"/>
            <w:bottom w:w="0" w:type="dxa"/>
          </w:tblCellMar>
        </w:tblPrEx>
        <w:trPr>
          <w:cantSplit/>
          <w:jc w:val="center"/>
        </w:trPr>
        <w:tc>
          <w:tcPr>
            <w:tcW w:w="900" w:type="dxa"/>
            <w:tcMar>
              <w:top w:w="60" w:type="dxa"/>
              <w:left w:w="80" w:type="dxa"/>
              <w:bottom w:w="60" w:type="dxa"/>
              <w:right w:w="80" w:type="dxa"/>
            </w:tcMar>
            <w:vAlign w:val="center"/>
          </w:tcPr>
          <w:p w14:paraId="46F261FB" w14:textId="77777777" w:rsidR="00A74E68" w:rsidRDefault="0096475B" w:rsidP="00C86916">
            <w:pPr>
              <w:jc w:val="left"/>
            </w:pPr>
            <w:r>
              <w:rPr>
                <w:noProof/>
              </w:rPr>
              <w:drawing>
                <wp:inline distT="0" distB="0" distL="0" distR="0" wp14:anchorId="2242FB48" wp14:editId="7EAEAE0D">
                  <wp:extent cx="285750" cy="285750"/>
                  <wp:effectExtent l="0" t="0" r="0" b="0"/>
                  <wp:docPr id="1469554609" name="Picture 1469554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 cy="285750"/>
                          </a:xfrm>
                          <a:prstGeom prst="rect">
                            <a:avLst/>
                          </a:prstGeom>
                        </pic:spPr>
                      </pic:pic>
                    </a:graphicData>
                  </a:graphic>
                </wp:inline>
              </w:drawing>
            </w:r>
          </w:p>
        </w:tc>
        <w:tc>
          <w:tcPr>
            <w:tcW w:w="9200" w:type="dxa"/>
            <w:tcMar>
              <w:top w:w="70" w:type="dxa"/>
              <w:left w:w="110" w:type="dxa"/>
              <w:bottom w:w="70" w:type="dxa"/>
              <w:right w:w="110" w:type="dxa"/>
            </w:tcMar>
            <w:vAlign w:val="center"/>
          </w:tcPr>
          <w:p w14:paraId="5BA5C5A1" w14:textId="77777777" w:rsidR="00A74E68" w:rsidRDefault="0096475B" w:rsidP="00C86916">
            <w:pPr>
              <w:spacing w:after="20"/>
              <w:jc w:val="left"/>
            </w:pPr>
            <w:r>
              <w:rPr>
                <w:b/>
                <w:bCs/>
                <w:color w:val="FFFFFF"/>
                <w:sz w:val="22"/>
                <w:szCs w:val="22"/>
                <w:shd w:val="clear" w:color="auto" w:fill="0A6FEE"/>
              </w:rPr>
              <w:t xml:space="preserve"> ١ </w:t>
            </w:r>
            <w:r>
              <w:rPr>
                <w:b/>
                <w:bCs/>
                <w:color w:val="0C1A2B"/>
                <w:sz w:val="28"/>
                <w:szCs w:val="28"/>
              </w:rPr>
              <w:t xml:space="preserve"> مقدمة وهدف الدليل</w:t>
            </w:r>
          </w:p>
          <w:p w14:paraId="019B9D77" w14:textId="15ECFFE5" w:rsidR="00A74E68" w:rsidRDefault="0096475B" w:rsidP="00C86916">
            <w:pPr>
              <w:keepNext/>
              <w:spacing w:line="200" w:lineRule="auto"/>
              <w:jc w:val="left"/>
            </w:pPr>
            <w:r>
              <w:rPr>
                <w:rFonts w:ascii="Poppins" w:eastAsia="Poppins" w:hAnsi="Poppins" w:cs="Poppins"/>
                <w:b/>
                <w:bCs/>
                <w:color w:val="5B6B7B"/>
                <w:sz w:val="20"/>
                <w:szCs w:val="20"/>
                <w:rtl w:val="0"/>
              </w:rPr>
              <w:t xml:space="preserve">(Introduction &amp; </w:t>
            </w:r>
            <w:proofErr w:type="gramStart"/>
            <w:r>
              <w:rPr>
                <w:rFonts w:ascii="Poppins" w:eastAsia="Poppins" w:hAnsi="Poppins" w:cs="Poppins"/>
                <w:b/>
                <w:bCs/>
                <w:color w:val="5B6B7B"/>
                <w:sz w:val="20"/>
                <w:szCs w:val="20"/>
                <w:rtl w:val="0"/>
              </w:rPr>
              <w:t>Purpose)</w:t>
            </w:r>
            <w:r w:rsidR="00C86916">
              <w:rPr>
                <w:rFonts w:ascii="Poppins" w:eastAsia="Poppins" w:hAnsi="Poppins" w:cs="Poppins"/>
                <w:b/>
                <w:bCs/>
                <w:color w:val="5B6B7B"/>
                <w:sz w:val="20"/>
                <w:szCs w:val="20"/>
                <w:rtl w:val="0"/>
              </w:rPr>
              <w:t xml:space="preserve">   </w:t>
            </w:r>
            <w:proofErr w:type="gramEnd"/>
            <w:r w:rsidR="00C86916">
              <w:rPr>
                <w:rFonts w:ascii="Poppins" w:eastAsia="Poppins" w:hAnsi="Poppins" w:cs="Poppins"/>
                <w:b/>
                <w:bCs/>
                <w:color w:val="5B6B7B"/>
                <w:sz w:val="20"/>
                <w:szCs w:val="20"/>
                <w:rtl w:val="0"/>
              </w:rPr>
              <w:t xml:space="preserve">   </w:t>
            </w:r>
          </w:p>
        </w:tc>
      </w:tr>
    </w:tbl>
    <w:p w14:paraId="450E0F5E" w14:textId="77777777" w:rsidR="00A74E68" w:rsidRDefault="00A74E68" w:rsidP="00C86916">
      <w:pPr>
        <w:keepNext/>
        <w:spacing w:before="220"/>
        <w:jc w:val="left"/>
      </w:pPr>
    </w:p>
    <w:p w14:paraId="477070C6" w14:textId="5A8A25D3" w:rsidR="00A74E68" w:rsidRDefault="0096475B" w:rsidP="00C86916">
      <w:pPr>
        <w:spacing w:after="110" w:line="300" w:lineRule="auto"/>
        <w:jc w:val="left"/>
      </w:pPr>
      <w:r>
        <w:rPr>
          <w:color w:val="0C1A2B"/>
        </w:rPr>
        <w:t>إن كنت مراقبًا ماليًا (</w:t>
      </w:r>
      <w:r>
        <w:rPr>
          <w:color w:val="0C1A2B"/>
        </w:rPr>
        <w:t>Controlle</w:t>
      </w:r>
      <w:r>
        <w:rPr>
          <w:color w:val="0C1A2B"/>
        </w:rPr>
        <w:t>r</w:t>
      </w:r>
      <w:r w:rsidR="00C86916">
        <w:rPr>
          <w:color w:val="0C1A2B"/>
          <w:rtl w:val="0"/>
        </w:rPr>
        <w:t xml:space="preserve">Financial </w:t>
      </w:r>
      <w:r>
        <w:rPr>
          <w:color w:val="0C1A2B"/>
        </w:rPr>
        <w:t>)، فأنت تعرف هذا الموقف جيدًا: في نهاية كل شهر تصلك قائمة طويلة من القيود اليومية (JEs) التي رحّلها فريقك خلال الشهر، وعليك مراجعتها بندًا ببند قبل اعتماد الإقفال — للتأكد أن كل قيد منطقي وموثّق، وأن لا شيء غريب تسلّل وسط عشرات أو مئات القيود الروتينية. هذا الدليل يوضح لك كيف يساعدك Claude في هذه المراجعة الأولية خلال دقائق، بدل ساعات من الفحص اليدوي.</w:t>
      </w:r>
    </w:p>
    <w:p w14:paraId="3FA33DC9" w14:textId="77777777" w:rsidR="00A74E68" w:rsidRDefault="0096475B" w:rsidP="00C86916">
      <w:pPr>
        <w:spacing w:after="110" w:line="300" w:lineRule="auto"/>
        <w:jc w:val="left"/>
      </w:pPr>
      <w:r>
        <w:rPr>
          <w:b/>
          <w:bCs/>
          <w:color w:val="0C1A2B"/>
        </w:rPr>
        <w:t xml:space="preserve">الهدف: </w:t>
      </w:r>
      <w:r>
        <w:rPr>
          <w:color w:val="0C1A2B"/>
        </w:rPr>
        <w:t>تمكينك من استخدام Claude لمراجعة قائمة القيود اليومية لشهر كامل وتحديد القيود التي تستحق تدقيقًا إضافيًا قبل اعتماد الإقفال، مع سبب مختصر ومستوى أولوية لكل قيد — مع بقاء المراجعة الفعلية والقرار النهائي بالتعديل أو الرفض بيدك دائمًا.</w:t>
      </w:r>
    </w:p>
    <w:p w14:paraId="74862A66" w14:textId="77777777" w:rsidR="00A74E68" w:rsidRDefault="00A74E68" w:rsidP="00C86916">
      <w:pPr>
        <w:spacing w:before="320"/>
        <w:jc w:val="left"/>
      </w:pPr>
    </w:p>
    <w:tbl>
      <w:tblPr>
        <w:bidiVisual/>
        <w:tblW w:w="10100" w:type="dxa"/>
        <w:jc w:val="center"/>
        <w:tblBorders>
          <w:top w:val="single" w:sz="10" w:space="0" w:color="04A544"/>
          <w:left w:val="single" w:sz="10" w:space="0" w:color="04A544"/>
          <w:bottom w:val="single" w:sz="10" w:space="0" w:color="04A544"/>
          <w:right w:val="single" w:sz="10" w:space="0" w:color="04A5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9200"/>
      </w:tblGrid>
      <w:tr w:rsidR="00A74E68" w14:paraId="76955F5F" w14:textId="77777777">
        <w:tblPrEx>
          <w:tblCellMar>
            <w:top w:w="0" w:type="dxa"/>
            <w:bottom w:w="0" w:type="dxa"/>
          </w:tblCellMar>
        </w:tblPrEx>
        <w:trPr>
          <w:cantSplit/>
          <w:jc w:val="center"/>
        </w:trPr>
        <w:tc>
          <w:tcPr>
            <w:tcW w:w="900" w:type="dxa"/>
            <w:tcMar>
              <w:top w:w="60" w:type="dxa"/>
              <w:left w:w="80" w:type="dxa"/>
              <w:bottom w:w="60" w:type="dxa"/>
              <w:right w:w="80" w:type="dxa"/>
            </w:tcMar>
            <w:vAlign w:val="center"/>
          </w:tcPr>
          <w:p w14:paraId="5A1577D9" w14:textId="77777777" w:rsidR="00A74E68" w:rsidRDefault="0096475B" w:rsidP="00C86916">
            <w:pPr>
              <w:jc w:val="left"/>
            </w:pPr>
            <w:r>
              <w:rPr>
                <w:noProof/>
              </w:rPr>
              <w:drawing>
                <wp:inline distT="0" distB="0" distL="0" distR="0" wp14:anchorId="0E583212" wp14:editId="68858E11">
                  <wp:extent cx="285750" cy="285750"/>
                  <wp:effectExtent l="0" t="0" r="0" b="0"/>
                  <wp:docPr id="1489699669" name="Picture 148969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 cy="285750"/>
                          </a:xfrm>
                          <a:prstGeom prst="rect">
                            <a:avLst/>
                          </a:prstGeom>
                        </pic:spPr>
                      </pic:pic>
                    </a:graphicData>
                  </a:graphic>
                </wp:inline>
              </w:drawing>
            </w:r>
          </w:p>
        </w:tc>
        <w:tc>
          <w:tcPr>
            <w:tcW w:w="9200" w:type="dxa"/>
            <w:tcMar>
              <w:top w:w="70" w:type="dxa"/>
              <w:left w:w="110" w:type="dxa"/>
              <w:bottom w:w="70" w:type="dxa"/>
              <w:right w:w="110" w:type="dxa"/>
            </w:tcMar>
            <w:vAlign w:val="center"/>
          </w:tcPr>
          <w:p w14:paraId="04A3B626" w14:textId="77777777" w:rsidR="00A74E68" w:rsidRDefault="0096475B" w:rsidP="00C86916">
            <w:pPr>
              <w:spacing w:after="20"/>
              <w:jc w:val="left"/>
            </w:pPr>
            <w:r>
              <w:rPr>
                <w:b/>
                <w:bCs/>
                <w:color w:val="FFFFFF"/>
                <w:sz w:val="22"/>
                <w:szCs w:val="22"/>
                <w:shd w:val="clear" w:color="auto" w:fill="04A544"/>
              </w:rPr>
              <w:t xml:space="preserve"> ٢ </w:t>
            </w:r>
            <w:r>
              <w:rPr>
                <w:b/>
                <w:bCs/>
                <w:color w:val="0C1A2B"/>
                <w:sz w:val="28"/>
                <w:szCs w:val="28"/>
              </w:rPr>
              <w:t xml:space="preserve"> سيناريو تطبيقي</w:t>
            </w:r>
          </w:p>
          <w:p w14:paraId="178F7C04" w14:textId="343883E6" w:rsidR="00A74E68" w:rsidRDefault="0096475B" w:rsidP="00C86916">
            <w:pPr>
              <w:keepNext/>
              <w:spacing w:line="200" w:lineRule="auto"/>
              <w:jc w:val="left"/>
            </w:pPr>
            <w:r>
              <w:rPr>
                <w:rFonts w:ascii="Poppins" w:eastAsia="Poppins" w:hAnsi="Poppins" w:cs="Poppins"/>
                <w:b/>
                <w:bCs/>
                <w:color w:val="5B6B7B"/>
                <w:sz w:val="20"/>
                <w:szCs w:val="20"/>
                <w:rtl w:val="0"/>
              </w:rPr>
              <w:t>(</w:t>
            </w:r>
            <w:proofErr w:type="gramStart"/>
            <w:r>
              <w:rPr>
                <w:rFonts w:ascii="Poppins" w:eastAsia="Poppins" w:hAnsi="Poppins" w:cs="Poppins"/>
                <w:b/>
                <w:bCs/>
                <w:color w:val="5B6B7B"/>
                <w:sz w:val="20"/>
                <w:szCs w:val="20"/>
                <w:rtl w:val="0"/>
              </w:rPr>
              <w:t>Scenario)</w:t>
            </w:r>
            <w:r w:rsidR="00C86916">
              <w:rPr>
                <w:rFonts w:ascii="Poppins" w:eastAsia="Poppins" w:hAnsi="Poppins" w:cs="Poppins"/>
                <w:b/>
                <w:bCs/>
                <w:color w:val="5B6B7B"/>
                <w:sz w:val="20"/>
                <w:szCs w:val="20"/>
                <w:rtl w:val="0"/>
              </w:rPr>
              <w:t xml:space="preserve">   </w:t>
            </w:r>
            <w:proofErr w:type="gramEnd"/>
            <w:r w:rsidR="00C86916">
              <w:rPr>
                <w:rFonts w:ascii="Poppins" w:eastAsia="Poppins" w:hAnsi="Poppins" w:cs="Poppins"/>
                <w:b/>
                <w:bCs/>
                <w:color w:val="5B6B7B"/>
                <w:sz w:val="20"/>
                <w:szCs w:val="20"/>
                <w:rtl w:val="0"/>
              </w:rPr>
              <w:t xml:space="preserve">   </w:t>
            </w:r>
          </w:p>
        </w:tc>
      </w:tr>
    </w:tbl>
    <w:p w14:paraId="5B78A902" w14:textId="77777777" w:rsidR="00A74E68" w:rsidRDefault="00A74E68" w:rsidP="00C86916">
      <w:pPr>
        <w:keepNext/>
        <w:spacing w:before="220"/>
        <w:jc w:val="left"/>
      </w:pPr>
    </w:p>
    <w:p w14:paraId="3EF8A857" w14:textId="77777777" w:rsidR="00A74E68" w:rsidRDefault="0096475B" w:rsidP="00C86916">
      <w:pPr>
        <w:spacing w:after="110" w:line="300" w:lineRule="auto"/>
        <w:jc w:val="left"/>
      </w:pPr>
      <w:r>
        <w:rPr>
          <w:color w:val="0C1A2B"/>
        </w:rPr>
        <w:t>أنت مراقب مالي في شركتك، وأمامك قائمة القيود اليومية لشهر أغسطس قبل اعتماد الإقفال. القائمة الفعلية قد تضم مئات القيود، لكن أمامك هنا ستة قيود للتوضيح. عند المرور عليها بسرعة، لا شيء يبدو خاطئًا بشكل قاطع — لكن بعضها يحمل مؤشرات تستحق وقفة: بيان غامض، مبلغ مقرّب بشكل لافت، أو قيد يمسّ حسابًا حساسًا خارج سياقه المعتاد. تحديد هذه المؤشرات وترتيبها بحسب الأولوية هو بالضبط ما ستطلبه من Claude. هذه لقطة من ملف Excel الذي يحتوي على قائمة القيود (كما تصلك من النظام المحاسبي، دون أي تصنيف أو تعليق مسبق):</w:t>
      </w:r>
    </w:p>
    <w:p w14:paraId="645ED9AF" w14:textId="77777777" w:rsidR="00A74E68" w:rsidRDefault="0096475B" w:rsidP="00C86916">
      <w:pPr>
        <w:spacing w:before="40" w:after="50"/>
        <w:jc w:val="left"/>
      </w:pPr>
      <w:r>
        <w:rPr>
          <w:noProof/>
        </w:rPr>
        <w:drawing>
          <wp:inline distT="0" distB="0" distL="0" distR="0" wp14:anchorId="66A7FE7C" wp14:editId="55DAD2DB">
            <wp:extent cx="5905500" cy="1257300"/>
            <wp:effectExtent l="0" t="0" r="0" b="0"/>
            <wp:docPr id="1527882152" name="Picture 152788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257300"/>
                    </a:xfrm>
                    <a:prstGeom prst="rect">
                      <a:avLst/>
                    </a:prstGeom>
                  </pic:spPr>
                </pic:pic>
              </a:graphicData>
            </a:graphic>
          </wp:inline>
        </w:drawing>
      </w:r>
    </w:p>
    <w:p w14:paraId="25D204BD" w14:textId="77777777" w:rsidR="00A74E68" w:rsidRDefault="0096475B" w:rsidP="00C86916">
      <w:pPr>
        <w:spacing w:after="160"/>
        <w:jc w:val="left"/>
      </w:pPr>
      <w:r>
        <w:rPr>
          <w:i/>
          <w:iCs/>
          <w:color w:val="5B6B7B"/>
          <w:sz w:val="20"/>
          <w:szCs w:val="20"/>
        </w:rPr>
        <w:t>لقطة توضيحية لقائمة القيود اليومية لشهر أغسطس — بيانات افتراضية للتوضيح فقط</w:t>
      </w:r>
    </w:p>
    <w:p w14:paraId="050C8B4C" w14:textId="77777777" w:rsidR="00A74E68" w:rsidRDefault="0096475B" w:rsidP="00C86916">
      <w:pPr>
        <w:spacing w:after="110" w:line="300" w:lineRule="auto"/>
        <w:jc w:val="left"/>
      </w:pPr>
      <w:r>
        <w:rPr>
          <w:color w:val="0C1A2B"/>
        </w:rPr>
        <w:t>لاحظ القيدين المظلّلين: JE-4103 ببيان عام جدًا («مصروفات متنوعة») ومبلغ مقرّب (٥٠٬٠٠٠)، وJE-4105 الذي يمسّ حساب «الأرباح المحتجزة» مباشرة — وهو أمر غير معتاد خارج قيود الإقفال السنوي — بمبلغ مقرّب أيضًا (٢٠٬٠٠٠). هذان القيدان بالتحديد هما ما يحتاج تفسيرًا واضحًا قبل اعتماد الإقفال.</w:t>
      </w:r>
    </w:p>
    <w:p w14:paraId="4D48A4C5" w14:textId="77777777" w:rsidR="00A74E68" w:rsidRDefault="00A74E68" w:rsidP="00C86916">
      <w:pPr>
        <w:spacing w:before="320"/>
        <w:jc w:val="left"/>
      </w:pPr>
    </w:p>
    <w:tbl>
      <w:tblPr>
        <w:bidiVisual/>
        <w:tblW w:w="10100" w:type="dxa"/>
        <w:jc w:val="center"/>
        <w:tblBorders>
          <w:top w:val="single" w:sz="10" w:space="0" w:color="FBB215"/>
          <w:left w:val="single" w:sz="10" w:space="0" w:color="FBB215"/>
          <w:bottom w:val="single" w:sz="10" w:space="0" w:color="FBB215"/>
          <w:right w:val="single" w:sz="10" w:space="0" w:color="FBB21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9200"/>
      </w:tblGrid>
      <w:tr w:rsidR="00A74E68" w14:paraId="5DE174ED" w14:textId="77777777">
        <w:tblPrEx>
          <w:tblCellMar>
            <w:top w:w="0" w:type="dxa"/>
            <w:bottom w:w="0" w:type="dxa"/>
          </w:tblCellMar>
        </w:tblPrEx>
        <w:trPr>
          <w:cantSplit/>
          <w:jc w:val="center"/>
        </w:trPr>
        <w:tc>
          <w:tcPr>
            <w:tcW w:w="900" w:type="dxa"/>
            <w:tcMar>
              <w:top w:w="60" w:type="dxa"/>
              <w:left w:w="80" w:type="dxa"/>
              <w:bottom w:w="60" w:type="dxa"/>
              <w:right w:w="80" w:type="dxa"/>
            </w:tcMar>
            <w:vAlign w:val="center"/>
          </w:tcPr>
          <w:p w14:paraId="76E60250" w14:textId="77777777" w:rsidR="00A74E68" w:rsidRDefault="0096475B" w:rsidP="00C86916">
            <w:pPr>
              <w:jc w:val="left"/>
            </w:pPr>
            <w:r>
              <w:rPr>
                <w:noProof/>
              </w:rPr>
              <w:drawing>
                <wp:inline distT="0" distB="0" distL="0" distR="0" wp14:anchorId="46D80668" wp14:editId="687A9E5E">
                  <wp:extent cx="285750" cy="285750"/>
                  <wp:effectExtent l="0" t="0" r="0" b="0"/>
                  <wp:docPr id="415842501" name="Picture 41584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 cy="285750"/>
                          </a:xfrm>
                          <a:prstGeom prst="rect">
                            <a:avLst/>
                          </a:prstGeom>
                        </pic:spPr>
                      </pic:pic>
                    </a:graphicData>
                  </a:graphic>
                </wp:inline>
              </w:drawing>
            </w:r>
          </w:p>
        </w:tc>
        <w:tc>
          <w:tcPr>
            <w:tcW w:w="9200" w:type="dxa"/>
            <w:tcMar>
              <w:top w:w="70" w:type="dxa"/>
              <w:left w:w="110" w:type="dxa"/>
              <w:bottom w:w="70" w:type="dxa"/>
              <w:right w:w="110" w:type="dxa"/>
            </w:tcMar>
            <w:vAlign w:val="center"/>
          </w:tcPr>
          <w:p w14:paraId="70F3B4B7" w14:textId="77777777" w:rsidR="00A74E68" w:rsidRDefault="0096475B" w:rsidP="00C86916">
            <w:pPr>
              <w:spacing w:after="20"/>
              <w:jc w:val="left"/>
            </w:pPr>
            <w:r>
              <w:rPr>
                <w:b/>
                <w:bCs/>
                <w:color w:val="FFFFFF"/>
                <w:sz w:val="22"/>
                <w:szCs w:val="22"/>
                <w:shd w:val="clear" w:color="auto" w:fill="FBB215"/>
              </w:rPr>
              <w:t xml:space="preserve"> ٣ </w:t>
            </w:r>
            <w:r>
              <w:rPr>
                <w:b/>
                <w:bCs/>
                <w:color w:val="0C1A2B"/>
                <w:sz w:val="28"/>
                <w:szCs w:val="28"/>
              </w:rPr>
              <w:t xml:space="preserve"> المهمة اليوم بدون الذكاء الاصطناعي</w:t>
            </w:r>
          </w:p>
          <w:p w14:paraId="5068C1D9" w14:textId="66DC4AF9" w:rsidR="00A74E68" w:rsidRDefault="0096475B" w:rsidP="00C86916">
            <w:pPr>
              <w:keepNext/>
              <w:spacing w:line="200" w:lineRule="auto"/>
              <w:jc w:val="left"/>
            </w:pPr>
            <w:r>
              <w:rPr>
                <w:rFonts w:ascii="Poppins" w:eastAsia="Poppins" w:hAnsi="Poppins" w:cs="Poppins"/>
                <w:b/>
                <w:bCs/>
                <w:color w:val="5B6B7B"/>
                <w:sz w:val="20"/>
                <w:szCs w:val="20"/>
                <w:rtl w:val="0"/>
              </w:rPr>
              <w:t xml:space="preserve">(The Manual </w:t>
            </w:r>
            <w:proofErr w:type="gramStart"/>
            <w:r>
              <w:rPr>
                <w:rFonts w:ascii="Poppins" w:eastAsia="Poppins" w:hAnsi="Poppins" w:cs="Poppins"/>
                <w:b/>
                <w:bCs/>
                <w:color w:val="5B6B7B"/>
                <w:sz w:val="20"/>
                <w:szCs w:val="20"/>
                <w:rtl w:val="0"/>
              </w:rPr>
              <w:t>Way)</w:t>
            </w:r>
            <w:r w:rsidR="00C86916">
              <w:rPr>
                <w:rFonts w:ascii="Poppins" w:eastAsia="Poppins" w:hAnsi="Poppins" w:cs="Poppins"/>
                <w:b/>
                <w:bCs/>
                <w:color w:val="5B6B7B"/>
                <w:sz w:val="20"/>
                <w:szCs w:val="20"/>
                <w:rtl w:val="0"/>
              </w:rPr>
              <w:t xml:space="preserve">   </w:t>
            </w:r>
            <w:proofErr w:type="gramEnd"/>
            <w:r w:rsidR="00C86916">
              <w:rPr>
                <w:rFonts w:ascii="Poppins" w:eastAsia="Poppins" w:hAnsi="Poppins" w:cs="Poppins"/>
                <w:b/>
                <w:bCs/>
                <w:color w:val="5B6B7B"/>
                <w:sz w:val="20"/>
                <w:szCs w:val="20"/>
                <w:rtl w:val="0"/>
              </w:rPr>
              <w:t xml:space="preserve">   </w:t>
            </w:r>
          </w:p>
        </w:tc>
      </w:tr>
    </w:tbl>
    <w:p w14:paraId="2D4F92CC" w14:textId="77777777" w:rsidR="00A74E68" w:rsidRDefault="00A74E68" w:rsidP="00C86916">
      <w:pPr>
        <w:keepNext/>
        <w:spacing w:before="220"/>
        <w:jc w:val="left"/>
      </w:pPr>
    </w:p>
    <w:p w14:paraId="60BF68C2" w14:textId="77777777" w:rsidR="00A74E68" w:rsidRDefault="0096475B" w:rsidP="00C86916">
      <w:pPr>
        <w:spacing w:after="110" w:line="300" w:lineRule="auto"/>
        <w:jc w:val="left"/>
      </w:pPr>
      <w:r>
        <w:rPr>
          <w:color w:val="0C1A2B"/>
        </w:rPr>
        <w:t>تقليديًا، تفتح قائمة القيود اليومية الكاملة للشهر — وقد تضم مئات القيود — وتمرّ عليها بندًا ببند، تقارن كل قيد بالمستندات الداعمة له وتتحقق من منطقية الحساب المدين والدائن والمبلغ والمُعِدّ. تستغرق هذه المراجعة ساعة أو أكثر حسب حجم الشركة وعدد القيود، خصوصًا قرب موعد الإقفال حين يكون الوقت أضيق ما يكون.</w:t>
      </w:r>
    </w:p>
    <w:p w14:paraId="2A22D3B6" w14:textId="77777777" w:rsidR="00A74E68" w:rsidRDefault="0096475B" w:rsidP="00C86916">
      <w:pPr>
        <w:spacing w:after="110" w:line="300" w:lineRule="auto"/>
        <w:jc w:val="left"/>
      </w:pPr>
      <w:r>
        <w:rPr>
          <w:color w:val="0C1A2B"/>
        </w:rPr>
        <w:lastRenderedPageBreak/>
        <w:t>الخطر الحقيقي هنا ليس الوقت وحده، بل أن قيدًا واحدًا مشبوهًا — كقيد يمسّ الأرباح المحتجزة دون تفسير كافٍ — قد يمرّ دون ملاحظة وسط مئات القيود الروتينية، ليتحول لاحقًا إلى ملاحظة تدقيق داخلي أو خارجي، أو في أسوأ الحالات إلى إعادة بيان مالي.</w:t>
      </w:r>
    </w:p>
    <w:p w14:paraId="1520C2EA" w14:textId="77777777" w:rsidR="00A74E68" w:rsidRDefault="00A74E68" w:rsidP="00C86916">
      <w:pPr>
        <w:spacing w:before="320"/>
        <w:jc w:val="left"/>
      </w:pPr>
    </w:p>
    <w:tbl>
      <w:tblPr>
        <w:bidiVisual/>
        <w:tblW w:w="10100" w:type="dxa"/>
        <w:jc w:val="center"/>
        <w:tblBorders>
          <w:top w:val="single" w:sz="10" w:space="0" w:color="0A6FEE"/>
          <w:left w:val="single" w:sz="10" w:space="0" w:color="0A6FEE"/>
          <w:bottom w:val="single" w:sz="10" w:space="0" w:color="0A6FEE"/>
          <w:right w:val="single" w:sz="10" w:space="0" w:color="0A6FE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9200"/>
      </w:tblGrid>
      <w:tr w:rsidR="00A74E68" w14:paraId="7B55E1CA" w14:textId="77777777">
        <w:tblPrEx>
          <w:tblCellMar>
            <w:top w:w="0" w:type="dxa"/>
            <w:bottom w:w="0" w:type="dxa"/>
          </w:tblCellMar>
        </w:tblPrEx>
        <w:trPr>
          <w:cantSplit/>
          <w:jc w:val="center"/>
        </w:trPr>
        <w:tc>
          <w:tcPr>
            <w:tcW w:w="900" w:type="dxa"/>
            <w:tcMar>
              <w:top w:w="60" w:type="dxa"/>
              <w:left w:w="80" w:type="dxa"/>
              <w:bottom w:w="60" w:type="dxa"/>
              <w:right w:w="80" w:type="dxa"/>
            </w:tcMar>
            <w:vAlign w:val="center"/>
          </w:tcPr>
          <w:p w14:paraId="24E23DA9" w14:textId="77777777" w:rsidR="00A74E68" w:rsidRDefault="0096475B" w:rsidP="00C86916">
            <w:pPr>
              <w:jc w:val="left"/>
            </w:pPr>
            <w:r>
              <w:rPr>
                <w:noProof/>
              </w:rPr>
              <w:drawing>
                <wp:inline distT="0" distB="0" distL="0" distR="0" wp14:anchorId="431A6D24" wp14:editId="67D9D49E">
                  <wp:extent cx="285750" cy="285750"/>
                  <wp:effectExtent l="0" t="0" r="0" b="0"/>
                  <wp:docPr id="2074580804" name="Picture 2074580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 cy="285750"/>
                          </a:xfrm>
                          <a:prstGeom prst="rect">
                            <a:avLst/>
                          </a:prstGeom>
                        </pic:spPr>
                      </pic:pic>
                    </a:graphicData>
                  </a:graphic>
                </wp:inline>
              </w:drawing>
            </w:r>
          </w:p>
        </w:tc>
        <w:tc>
          <w:tcPr>
            <w:tcW w:w="9200" w:type="dxa"/>
            <w:tcMar>
              <w:top w:w="70" w:type="dxa"/>
              <w:left w:w="110" w:type="dxa"/>
              <w:bottom w:w="70" w:type="dxa"/>
              <w:right w:w="110" w:type="dxa"/>
            </w:tcMar>
            <w:vAlign w:val="center"/>
          </w:tcPr>
          <w:p w14:paraId="16644E25" w14:textId="77777777" w:rsidR="00A74E68" w:rsidRDefault="0096475B" w:rsidP="00C86916">
            <w:pPr>
              <w:spacing w:after="20"/>
              <w:jc w:val="left"/>
            </w:pPr>
            <w:r>
              <w:rPr>
                <w:b/>
                <w:bCs/>
                <w:color w:val="FFFFFF"/>
                <w:sz w:val="22"/>
                <w:szCs w:val="22"/>
                <w:shd w:val="clear" w:color="auto" w:fill="0A6FEE"/>
              </w:rPr>
              <w:t xml:space="preserve"> ٤ </w:t>
            </w:r>
            <w:r>
              <w:rPr>
                <w:b/>
                <w:bCs/>
                <w:color w:val="0C1A2B"/>
                <w:sz w:val="28"/>
                <w:szCs w:val="28"/>
              </w:rPr>
              <w:t xml:space="preserve"> الحل المقترح والبرومبت</w:t>
            </w:r>
          </w:p>
          <w:p w14:paraId="21169B70" w14:textId="27D223A6" w:rsidR="00A74E68" w:rsidRDefault="0096475B" w:rsidP="00C86916">
            <w:pPr>
              <w:keepNext/>
              <w:spacing w:line="200" w:lineRule="auto"/>
              <w:jc w:val="left"/>
            </w:pPr>
            <w:r>
              <w:rPr>
                <w:rFonts w:ascii="Poppins" w:eastAsia="Poppins" w:hAnsi="Poppins" w:cs="Poppins"/>
                <w:b/>
                <w:bCs/>
                <w:color w:val="5B6B7B"/>
                <w:sz w:val="20"/>
                <w:szCs w:val="20"/>
                <w:rtl w:val="0"/>
              </w:rPr>
              <w:t xml:space="preserve">(AI Solution + </w:t>
            </w:r>
            <w:proofErr w:type="gramStart"/>
            <w:r>
              <w:rPr>
                <w:rFonts w:ascii="Poppins" w:eastAsia="Poppins" w:hAnsi="Poppins" w:cs="Poppins"/>
                <w:b/>
                <w:bCs/>
                <w:color w:val="5B6B7B"/>
                <w:sz w:val="20"/>
                <w:szCs w:val="20"/>
                <w:rtl w:val="0"/>
              </w:rPr>
              <w:t>Prompt)</w:t>
            </w:r>
            <w:r w:rsidR="00C86916">
              <w:rPr>
                <w:rFonts w:ascii="Poppins" w:eastAsia="Poppins" w:hAnsi="Poppins" w:cs="Poppins"/>
                <w:b/>
                <w:bCs/>
                <w:color w:val="5B6B7B"/>
                <w:sz w:val="20"/>
                <w:szCs w:val="20"/>
                <w:rtl w:val="0"/>
              </w:rPr>
              <w:t xml:space="preserve">   </w:t>
            </w:r>
            <w:proofErr w:type="gramEnd"/>
            <w:r w:rsidR="00C86916">
              <w:rPr>
                <w:rFonts w:ascii="Poppins" w:eastAsia="Poppins" w:hAnsi="Poppins" w:cs="Poppins"/>
                <w:b/>
                <w:bCs/>
                <w:color w:val="5B6B7B"/>
                <w:sz w:val="20"/>
                <w:szCs w:val="20"/>
                <w:rtl w:val="0"/>
              </w:rPr>
              <w:t xml:space="preserve">   </w:t>
            </w:r>
          </w:p>
        </w:tc>
      </w:tr>
    </w:tbl>
    <w:p w14:paraId="28C3F4E0" w14:textId="77777777" w:rsidR="00A74E68" w:rsidRDefault="00A74E68" w:rsidP="00C86916">
      <w:pPr>
        <w:keepNext/>
        <w:spacing w:before="220"/>
        <w:jc w:val="left"/>
      </w:pPr>
    </w:p>
    <w:p w14:paraId="0095FDD6" w14:textId="77777777" w:rsidR="00A74E68" w:rsidRDefault="0096475B" w:rsidP="00C86916">
      <w:pPr>
        <w:spacing w:after="110" w:line="300" w:lineRule="auto"/>
        <w:jc w:val="left"/>
      </w:pPr>
      <w:r>
        <w:rPr>
          <w:b/>
          <w:bCs/>
          <w:color w:val="0C1A2B"/>
          <w:sz w:val="21"/>
          <w:szCs w:val="21"/>
          <w:shd w:val="clear" w:color="auto" w:fill="FBB215"/>
        </w:rPr>
        <w:t xml:space="preserve"> ١ </w:t>
      </w:r>
      <w:r>
        <w:rPr>
          <w:color w:val="0C1A2B"/>
        </w:rPr>
        <w:t xml:space="preserve">  افتح محادثة جديدة مع Claude.</w:t>
      </w:r>
    </w:p>
    <w:p w14:paraId="1537A0A9" w14:textId="77777777" w:rsidR="00A74E68" w:rsidRDefault="0096475B" w:rsidP="00C86916">
      <w:pPr>
        <w:spacing w:after="110" w:line="300" w:lineRule="auto"/>
        <w:jc w:val="left"/>
      </w:pPr>
      <w:r>
        <w:rPr>
          <w:b/>
          <w:bCs/>
          <w:color w:val="0C1A2B"/>
          <w:sz w:val="21"/>
          <w:szCs w:val="21"/>
          <w:shd w:val="clear" w:color="auto" w:fill="FBB215"/>
        </w:rPr>
        <w:t xml:space="preserve"> ٢ </w:t>
      </w:r>
      <w:r>
        <w:rPr>
          <w:color w:val="0C1A2B"/>
        </w:rPr>
        <w:t xml:space="preserve">  ارفع نسخة Excel/PDF لقائمة القيود اليومية للشهر.</w:t>
      </w:r>
    </w:p>
    <w:p w14:paraId="121B236E" w14:textId="77777777" w:rsidR="00A74E68" w:rsidRDefault="0096475B" w:rsidP="00C86916">
      <w:pPr>
        <w:spacing w:after="110" w:line="300" w:lineRule="auto"/>
        <w:jc w:val="left"/>
      </w:pPr>
      <w:r>
        <w:rPr>
          <w:b/>
          <w:bCs/>
          <w:color w:val="0C1A2B"/>
          <w:sz w:val="21"/>
          <w:szCs w:val="21"/>
          <w:shd w:val="clear" w:color="auto" w:fill="FBB215"/>
        </w:rPr>
        <w:t xml:space="preserve"> ٣ </w:t>
      </w:r>
      <w:r>
        <w:rPr>
          <w:color w:val="0C1A2B"/>
        </w:rPr>
        <w:t xml:space="preserve">  استخدم البرومبت التالي كمثال لصياغة طلبك في المحادثة (مبني على نموذج صنعتم من </w:t>
      </w:r>
      <w:proofErr w:type="spellStart"/>
      <w:r>
        <w:rPr>
          <w:rFonts w:ascii="Poppins" w:eastAsia="Poppins" w:hAnsi="Poppins" w:cs="Poppins"/>
          <w:color w:val="0C1A2B"/>
          <w:rtl w:val="0"/>
        </w:rPr>
        <w:t>Fainance</w:t>
      </w:r>
      <w:proofErr w:type="spellEnd"/>
      <w:r>
        <w:rPr>
          <w:color w:val="0C1A2B"/>
        </w:rPr>
        <w:t>).</w:t>
      </w:r>
    </w:p>
    <w:p w14:paraId="362ADC23" w14:textId="77777777" w:rsidR="00A74E68" w:rsidRDefault="00A74E68" w:rsidP="00C86916">
      <w:pPr>
        <w:spacing w:after="160"/>
        <w:jc w:val="left"/>
      </w:pPr>
    </w:p>
    <w:tbl>
      <w:tblPr>
        <w:bidiVisual/>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0"/>
      </w:tblGrid>
      <w:tr w:rsidR="00A74E68" w14:paraId="2BFC6A37" w14:textId="77777777">
        <w:tblPrEx>
          <w:tblCellMar>
            <w:top w:w="0" w:type="dxa"/>
            <w:bottom w:w="0" w:type="dxa"/>
          </w:tblCellMar>
        </w:tblPrEx>
        <w:trPr>
          <w:cantSplit/>
          <w:jc w:val="center"/>
        </w:trPr>
        <w:tc>
          <w:tcPr>
            <w:tcW w:w="9350" w:type="dxa"/>
            <w:tcBorders>
              <w:top w:val="single" w:sz="10" w:space="0" w:color="0A6FEE"/>
              <w:left w:val="single" w:sz="10" w:space="0" w:color="0A6FEE"/>
              <w:bottom w:val="single" w:sz="10" w:space="0" w:color="0A6FEE"/>
              <w:right w:val="single" w:sz="10" w:space="0" w:color="0A6FEE"/>
            </w:tcBorders>
            <w:shd w:val="clear" w:color="auto" w:fill="F5F8FC"/>
            <w:tcMar>
              <w:top w:w="130" w:type="dxa"/>
              <w:left w:w="260" w:type="dxa"/>
              <w:bottom w:w="130" w:type="dxa"/>
              <w:right w:w="260" w:type="dxa"/>
            </w:tcMar>
          </w:tcPr>
          <w:p w14:paraId="254BEA25" w14:textId="77777777" w:rsidR="00A74E68" w:rsidRDefault="0096475B" w:rsidP="00C86916">
            <w:pPr>
              <w:spacing w:after="160" w:line="300" w:lineRule="auto"/>
              <w:jc w:val="left"/>
            </w:pPr>
            <w:r>
              <w:rPr>
                <w:b/>
                <w:bCs/>
                <w:color w:val="0C1A2B"/>
                <w:sz w:val="26"/>
                <w:szCs w:val="26"/>
              </w:rPr>
              <w:t xml:space="preserve">توزيع البرومبت وفق نموذج  </w:t>
            </w:r>
            <w:r>
              <w:rPr>
                <w:b/>
                <w:bCs/>
                <w:color w:val="0A6FEE"/>
                <w:sz w:val="26"/>
                <w:szCs w:val="26"/>
              </w:rPr>
              <w:t>صنعتم</w:t>
            </w:r>
          </w:p>
          <w:tbl>
            <w:tblPr>
              <w:bidiVisual/>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850"/>
              <w:gridCol w:w="5750"/>
            </w:tblGrid>
            <w:tr w:rsidR="00A74E68" w14:paraId="7329A307" w14:textId="77777777">
              <w:tblPrEx>
                <w:tblCellMar>
                  <w:top w:w="0" w:type="dxa"/>
                  <w:bottom w:w="0" w:type="dxa"/>
                </w:tblCellMar>
              </w:tblPrEx>
              <w:trPr>
                <w:cantSplit/>
                <w:jc w:val="center"/>
              </w:trPr>
              <w:tc>
                <w:tcPr>
                  <w:tcW w:w="1750" w:type="dxa"/>
                  <w:shd w:val="clear" w:color="auto" w:fill="0C1A2B"/>
                  <w:tcMar>
                    <w:top w:w="110" w:type="dxa"/>
                    <w:left w:w="120" w:type="dxa"/>
                    <w:bottom w:w="110" w:type="dxa"/>
                    <w:right w:w="120" w:type="dxa"/>
                  </w:tcMar>
                  <w:vAlign w:val="center"/>
                </w:tcPr>
                <w:p w14:paraId="6C624AE1" w14:textId="77777777" w:rsidR="00A74E68" w:rsidRDefault="0096475B" w:rsidP="00C86916">
                  <w:pPr>
                    <w:spacing w:line="300" w:lineRule="auto"/>
                    <w:jc w:val="left"/>
                  </w:pPr>
                  <w:r>
                    <w:rPr>
                      <w:b/>
                      <w:bCs/>
                      <w:color w:val="FFFFFF"/>
                      <w:sz w:val="28"/>
                      <w:szCs w:val="28"/>
                    </w:rPr>
                    <w:t>الرمز</w:t>
                  </w:r>
                </w:p>
              </w:tc>
              <w:tc>
                <w:tcPr>
                  <w:tcW w:w="1850" w:type="dxa"/>
                  <w:shd w:val="clear" w:color="auto" w:fill="0C1A2B"/>
                  <w:tcMar>
                    <w:top w:w="110" w:type="dxa"/>
                    <w:left w:w="120" w:type="dxa"/>
                    <w:bottom w:w="110" w:type="dxa"/>
                    <w:right w:w="120" w:type="dxa"/>
                  </w:tcMar>
                  <w:vAlign w:val="center"/>
                </w:tcPr>
                <w:p w14:paraId="11DF97D9" w14:textId="77777777" w:rsidR="00A74E68" w:rsidRDefault="0096475B" w:rsidP="00C86916">
                  <w:pPr>
                    <w:spacing w:line="300" w:lineRule="auto"/>
                    <w:jc w:val="left"/>
                  </w:pPr>
                  <w:r>
                    <w:rPr>
                      <w:b/>
                      <w:bCs/>
                      <w:color w:val="FFFFFF"/>
                      <w:sz w:val="28"/>
                      <w:szCs w:val="28"/>
                    </w:rPr>
                    <w:t>العنصر</w:t>
                  </w:r>
                </w:p>
              </w:tc>
              <w:tc>
                <w:tcPr>
                  <w:tcW w:w="5750" w:type="dxa"/>
                  <w:shd w:val="clear" w:color="auto" w:fill="0C1A2B"/>
                  <w:tcMar>
                    <w:top w:w="110" w:type="dxa"/>
                    <w:left w:w="120" w:type="dxa"/>
                    <w:bottom w:w="110" w:type="dxa"/>
                    <w:right w:w="120" w:type="dxa"/>
                  </w:tcMar>
                  <w:vAlign w:val="center"/>
                </w:tcPr>
                <w:p w14:paraId="49D107EB" w14:textId="77777777" w:rsidR="00A74E68" w:rsidRDefault="0096475B" w:rsidP="00C86916">
                  <w:pPr>
                    <w:spacing w:line="300" w:lineRule="auto"/>
                    <w:jc w:val="left"/>
                  </w:pPr>
                  <w:r>
                    <w:rPr>
                      <w:b/>
                      <w:bCs/>
                      <w:color w:val="FFFFFF"/>
                      <w:sz w:val="28"/>
                      <w:szCs w:val="28"/>
                    </w:rPr>
                    <w:t>وصف البرومبت</w:t>
                  </w:r>
                </w:p>
              </w:tc>
            </w:tr>
            <w:tr w:rsidR="00A74E68" w14:paraId="2BF353B0" w14:textId="77777777">
              <w:tblPrEx>
                <w:tblCellMar>
                  <w:top w:w="0" w:type="dxa"/>
                  <w:bottom w:w="0" w:type="dxa"/>
                </w:tblCellMar>
              </w:tblPrEx>
              <w:trPr>
                <w:cantSplit/>
                <w:jc w:val="center"/>
              </w:trPr>
              <w:tc>
                <w:tcPr>
                  <w:tcW w:w="1750" w:type="dxa"/>
                  <w:tcBorders>
                    <w:top w:val="single" w:sz="4" w:space="0" w:color="D8E1EC"/>
                    <w:left w:val="single" w:sz="4" w:space="0" w:color="D8E1EC"/>
                    <w:bottom w:val="single" w:sz="4" w:space="0" w:color="D8E1EC"/>
                    <w:right w:val="single" w:sz="4" w:space="0" w:color="D8E1EC"/>
                  </w:tcBorders>
                  <w:shd w:val="clear" w:color="auto" w:fill="F5F8FC"/>
                  <w:tcMar>
                    <w:top w:w="90" w:type="dxa"/>
                    <w:left w:w="100" w:type="dxa"/>
                    <w:bottom w:w="90" w:type="dxa"/>
                    <w:right w:w="100" w:type="dxa"/>
                  </w:tcMar>
                  <w:vAlign w:val="center"/>
                </w:tcPr>
                <w:p w14:paraId="1F602986" w14:textId="77777777" w:rsidR="00A74E68" w:rsidRDefault="0096475B" w:rsidP="00C86916">
                  <w:pPr>
                    <w:spacing w:line="300" w:lineRule="auto"/>
                    <w:jc w:val="center"/>
                  </w:pPr>
                  <w:r>
                    <w:rPr>
                      <w:b/>
                      <w:bCs/>
                      <w:color w:val="0A6FEE"/>
                      <w:sz w:val="28"/>
                      <w:szCs w:val="28"/>
                    </w:rPr>
                    <w:t>ص</w:t>
                  </w:r>
                </w:p>
              </w:tc>
              <w:tc>
                <w:tcPr>
                  <w:tcW w:w="18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40" w:type="dxa"/>
                    <w:bottom w:w="90" w:type="dxa"/>
                    <w:right w:w="140" w:type="dxa"/>
                  </w:tcMar>
                  <w:vAlign w:val="center"/>
                </w:tcPr>
                <w:p w14:paraId="4725B566" w14:textId="77777777" w:rsidR="00A74E68" w:rsidRDefault="0096475B" w:rsidP="00C86916">
                  <w:pPr>
                    <w:spacing w:line="300" w:lineRule="auto"/>
                    <w:jc w:val="center"/>
                  </w:pPr>
                  <w:r>
                    <w:rPr>
                      <w:b/>
                      <w:bCs/>
                      <w:color w:val="0C1A2B"/>
                      <w:sz w:val="22"/>
                      <w:szCs w:val="22"/>
                    </w:rPr>
                    <w:t>صفة</w:t>
                  </w:r>
                </w:p>
                <w:p w14:paraId="0CACDAFB" w14:textId="77777777" w:rsidR="00A74E68" w:rsidRDefault="0096475B" w:rsidP="00C86916">
                  <w:pPr>
                    <w:spacing w:line="300" w:lineRule="auto"/>
                    <w:jc w:val="center"/>
                  </w:pPr>
                  <w:r>
                    <w:rPr>
                      <w:rFonts w:ascii="Poppins" w:eastAsia="Poppins" w:hAnsi="Poppins" w:cs="Poppins"/>
                      <w:b/>
                      <w:bCs/>
                      <w:color w:val="5B6B7B"/>
                      <w:sz w:val="20"/>
                      <w:szCs w:val="20"/>
                      <w:rtl w:val="0"/>
                    </w:rPr>
                    <w:t>(Identity)</w:t>
                  </w:r>
                </w:p>
              </w:tc>
              <w:tc>
                <w:tcPr>
                  <w:tcW w:w="57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80" w:type="dxa"/>
                    <w:bottom w:w="90" w:type="dxa"/>
                    <w:right w:w="180" w:type="dxa"/>
                  </w:tcMar>
                  <w:vAlign w:val="center"/>
                </w:tcPr>
                <w:p w14:paraId="5E598940" w14:textId="77777777" w:rsidR="00A74E68" w:rsidRDefault="0096475B" w:rsidP="00C86916">
                  <w:pPr>
                    <w:spacing w:line="280" w:lineRule="auto"/>
                    <w:jc w:val="left"/>
                  </w:pPr>
                  <w:r>
                    <w:rPr>
                      <w:color w:val="0C1A2B"/>
                      <w:sz w:val="21"/>
                      <w:szCs w:val="21"/>
                    </w:rPr>
                    <w:t>تصرَّف كمراقب مالي (Controller) محترف بخبرة تزيد عن ١٥ سنة في إقفال الحسابات ومراجعة القيود اليومية والرقابة الداخلية.</w:t>
                  </w:r>
                </w:p>
              </w:tc>
            </w:tr>
            <w:tr w:rsidR="00A74E68" w14:paraId="79A9287D" w14:textId="77777777">
              <w:tblPrEx>
                <w:tblCellMar>
                  <w:top w:w="0" w:type="dxa"/>
                  <w:bottom w:w="0" w:type="dxa"/>
                </w:tblCellMar>
              </w:tblPrEx>
              <w:trPr>
                <w:cantSplit/>
                <w:jc w:val="center"/>
              </w:trPr>
              <w:tc>
                <w:tcPr>
                  <w:tcW w:w="1750" w:type="dxa"/>
                  <w:tcBorders>
                    <w:top w:val="single" w:sz="4" w:space="0" w:color="D8E1EC"/>
                    <w:left w:val="single" w:sz="4" w:space="0" w:color="D8E1EC"/>
                    <w:bottom w:val="single" w:sz="4" w:space="0" w:color="D8E1EC"/>
                    <w:right w:val="single" w:sz="4" w:space="0" w:color="D8E1EC"/>
                  </w:tcBorders>
                  <w:shd w:val="clear" w:color="auto" w:fill="F5F8FC"/>
                  <w:tcMar>
                    <w:top w:w="90" w:type="dxa"/>
                    <w:left w:w="100" w:type="dxa"/>
                    <w:bottom w:w="90" w:type="dxa"/>
                    <w:right w:w="100" w:type="dxa"/>
                  </w:tcMar>
                  <w:vAlign w:val="center"/>
                </w:tcPr>
                <w:p w14:paraId="30DE4EF2" w14:textId="77777777" w:rsidR="00A74E68" w:rsidRDefault="0096475B" w:rsidP="00C86916">
                  <w:pPr>
                    <w:spacing w:line="300" w:lineRule="auto"/>
                    <w:jc w:val="center"/>
                  </w:pPr>
                  <w:r>
                    <w:rPr>
                      <w:b/>
                      <w:bCs/>
                      <w:color w:val="04A544"/>
                      <w:sz w:val="28"/>
                      <w:szCs w:val="28"/>
                    </w:rPr>
                    <w:t>ن</w:t>
                  </w:r>
                </w:p>
              </w:tc>
              <w:tc>
                <w:tcPr>
                  <w:tcW w:w="18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40" w:type="dxa"/>
                    <w:bottom w:w="90" w:type="dxa"/>
                    <w:right w:w="140" w:type="dxa"/>
                  </w:tcMar>
                  <w:vAlign w:val="center"/>
                </w:tcPr>
                <w:p w14:paraId="5B8762BE" w14:textId="77777777" w:rsidR="00A74E68" w:rsidRDefault="0096475B" w:rsidP="00C86916">
                  <w:pPr>
                    <w:spacing w:line="300" w:lineRule="auto"/>
                    <w:jc w:val="center"/>
                  </w:pPr>
                  <w:r>
                    <w:rPr>
                      <w:b/>
                      <w:bCs/>
                      <w:color w:val="0C1A2B"/>
                      <w:sz w:val="22"/>
                      <w:szCs w:val="22"/>
                    </w:rPr>
                    <w:t>نبذة</w:t>
                  </w:r>
                </w:p>
                <w:p w14:paraId="73E40224" w14:textId="77777777" w:rsidR="00A74E68" w:rsidRDefault="0096475B" w:rsidP="00C86916">
                  <w:pPr>
                    <w:spacing w:line="300" w:lineRule="auto"/>
                    <w:jc w:val="center"/>
                  </w:pPr>
                  <w:r>
                    <w:rPr>
                      <w:rFonts w:ascii="Poppins" w:eastAsia="Poppins" w:hAnsi="Poppins" w:cs="Poppins"/>
                      <w:b/>
                      <w:bCs/>
                      <w:color w:val="5B6B7B"/>
                      <w:sz w:val="20"/>
                      <w:szCs w:val="20"/>
                      <w:rtl w:val="0"/>
                    </w:rPr>
                    <w:t>(Brief)</w:t>
                  </w:r>
                </w:p>
              </w:tc>
              <w:tc>
                <w:tcPr>
                  <w:tcW w:w="57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80" w:type="dxa"/>
                    <w:bottom w:w="90" w:type="dxa"/>
                    <w:right w:w="180" w:type="dxa"/>
                  </w:tcMar>
                  <w:vAlign w:val="center"/>
                </w:tcPr>
                <w:p w14:paraId="0D33073B" w14:textId="77777777" w:rsidR="00A74E68" w:rsidRDefault="0096475B" w:rsidP="00C86916">
                  <w:pPr>
                    <w:spacing w:line="280" w:lineRule="auto"/>
                    <w:jc w:val="left"/>
                  </w:pPr>
                  <w:r>
                    <w:rPr>
                      <w:color w:val="0C1A2B"/>
                      <w:sz w:val="21"/>
                      <w:szCs w:val="21"/>
                    </w:rPr>
                    <w:t>أنا مراقب مالي في شركتي، وأراجع قائمة القيود اليومية لشهر أغسطس قبل اعتماد الإقفال الشهري.</w:t>
                  </w:r>
                </w:p>
              </w:tc>
            </w:tr>
            <w:tr w:rsidR="00A74E68" w14:paraId="62098ABB" w14:textId="77777777">
              <w:tblPrEx>
                <w:tblCellMar>
                  <w:top w:w="0" w:type="dxa"/>
                  <w:bottom w:w="0" w:type="dxa"/>
                </w:tblCellMar>
              </w:tblPrEx>
              <w:trPr>
                <w:cantSplit/>
                <w:jc w:val="center"/>
              </w:trPr>
              <w:tc>
                <w:tcPr>
                  <w:tcW w:w="1750" w:type="dxa"/>
                  <w:tcBorders>
                    <w:top w:val="single" w:sz="4" w:space="0" w:color="D8E1EC"/>
                    <w:left w:val="single" w:sz="4" w:space="0" w:color="D8E1EC"/>
                    <w:bottom w:val="single" w:sz="4" w:space="0" w:color="D8E1EC"/>
                    <w:right w:val="single" w:sz="4" w:space="0" w:color="D8E1EC"/>
                  </w:tcBorders>
                  <w:shd w:val="clear" w:color="auto" w:fill="F5F8FC"/>
                  <w:tcMar>
                    <w:top w:w="90" w:type="dxa"/>
                    <w:left w:w="100" w:type="dxa"/>
                    <w:bottom w:w="90" w:type="dxa"/>
                    <w:right w:w="100" w:type="dxa"/>
                  </w:tcMar>
                  <w:vAlign w:val="center"/>
                </w:tcPr>
                <w:p w14:paraId="69833D3E" w14:textId="77777777" w:rsidR="00A74E68" w:rsidRDefault="0096475B" w:rsidP="00C86916">
                  <w:pPr>
                    <w:spacing w:line="300" w:lineRule="auto"/>
                    <w:jc w:val="center"/>
                  </w:pPr>
                  <w:r>
                    <w:rPr>
                      <w:b/>
                      <w:bCs/>
                      <w:color w:val="FBB215"/>
                      <w:sz w:val="28"/>
                      <w:szCs w:val="28"/>
                    </w:rPr>
                    <w:t>ع</w:t>
                  </w:r>
                </w:p>
              </w:tc>
              <w:tc>
                <w:tcPr>
                  <w:tcW w:w="18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40" w:type="dxa"/>
                    <w:bottom w:w="90" w:type="dxa"/>
                    <w:right w:w="140" w:type="dxa"/>
                  </w:tcMar>
                  <w:vAlign w:val="center"/>
                </w:tcPr>
                <w:p w14:paraId="6AD15AD9" w14:textId="77777777" w:rsidR="00A74E68" w:rsidRDefault="0096475B" w:rsidP="00C86916">
                  <w:pPr>
                    <w:spacing w:line="300" w:lineRule="auto"/>
                    <w:jc w:val="center"/>
                  </w:pPr>
                  <w:r>
                    <w:rPr>
                      <w:b/>
                      <w:bCs/>
                      <w:color w:val="0C1A2B"/>
                      <w:sz w:val="22"/>
                      <w:szCs w:val="22"/>
                    </w:rPr>
                    <w:t>عمل</w:t>
                  </w:r>
                </w:p>
                <w:p w14:paraId="7C97232D" w14:textId="77777777" w:rsidR="00A74E68" w:rsidRDefault="0096475B" w:rsidP="00C86916">
                  <w:pPr>
                    <w:spacing w:line="300" w:lineRule="auto"/>
                    <w:jc w:val="center"/>
                  </w:pPr>
                  <w:r>
                    <w:rPr>
                      <w:rFonts w:ascii="Poppins" w:eastAsia="Poppins" w:hAnsi="Poppins" w:cs="Poppins"/>
                      <w:b/>
                      <w:bCs/>
                      <w:color w:val="5B6B7B"/>
                      <w:sz w:val="20"/>
                      <w:szCs w:val="20"/>
                      <w:rtl w:val="0"/>
                    </w:rPr>
                    <w:t>(Task)</w:t>
                  </w:r>
                </w:p>
              </w:tc>
              <w:tc>
                <w:tcPr>
                  <w:tcW w:w="57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80" w:type="dxa"/>
                    <w:bottom w:w="90" w:type="dxa"/>
                    <w:right w:w="180" w:type="dxa"/>
                  </w:tcMar>
                  <w:vAlign w:val="center"/>
                </w:tcPr>
                <w:p w14:paraId="4D2D685D" w14:textId="77777777" w:rsidR="00A74E68" w:rsidRDefault="0096475B" w:rsidP="00C86916">
                  <w:pPr>
                    <w:spacing w:line="280" w:lineRule="auto"/>
                    <w:jc w:val="left"/>
                  </w:pPr>
                  <w:r>
                    <w:rPr>
                      <w:color w:val="0C1A2B"/>
                      <w:sz w:val="21"/>
                      <w:szCs w:val="21"/>
                    </w:rPr>
                    <w:t>راجع ملف Excel/PDF المرفق الذي يحتوي على قائمة القيود اليومية (رقم القيد، التاريخ، البيان، الحساب المدين، الحساب الدائن، المبلغ، مُعِدّ القيد)، وحدد القيود التي تستحق مراجعة إضافية قبل الإقفال.</w:t>
                  </w:r>
                </w:p>
              </w:tc>
            </w:tr>
            <w:tr w:rsidR="00A74E68" w14:paraId="3D293ABD" w14:textId="77777777">
              <w:tblPrEx>
                <w:tblCellMar>
                  <w:top w:w="0" w:type="dxa"/>
                  <w:bottom w:w="0" w:type="dxa"/>
                </w:tblCellMar>
              </w:tblPrEx>
              <w:trPr>
                <w:cantSplit/>
                <w:jc w:val="center"/>
              </w:trPr>
              <w:tc>
                <w:tcPr>
                  <w:tcW w:w="1750" w:type="dxa"/>
                  <w:tcBorders>
                    <w:top w:val="single" w:sz="4" w:space="0" w:color="D8E1EC"/>
                    <w:left w:val="single" w:sz="4" w:space="0" w:color="D8E1EC"/>
                    <w:bottom w:val="single" w:sz="4" w:space="0" w:color="D8E1EC"/>
                    <w:right w:val="single" w:sz="4" w:space="0" w:color="D8E1EC"/>
                  </w:tcBorders>
                  <w:shd w:val="clear" w:color="auto" w:fill="F5F8FC"/>
                  <w:tcMar>
                    <w:top w:w="90" w:type="dxa"/>
                    <w:left w:w="100" w:type="dxa"/>
                    <w:bottom w:w="90" w:type="dxa"/>
                    <w:right w:w="100" w:type="dxa"/>
                  </w:tcMar>
                  <w:vAlign w:val="center"/>
                </w:tcPr>
                <w:p w14:paraId="231C04B2" w14:textId="77777777" w:rsidR="00A74E68" w:rsidRDefault="0096475B" w:rsidP="00C86916">
                  <w:pPr>
                    <w:spacing w:line="300" w:lineRule="auto"/>
                    <w:jc w:val="center"/>
                  </w:pPr>
                  <w:r>
                    <w:rPr>
                      <w:b/>
                      <w:bCs/>
                      <w:color w:val="0A6FEE"/>
                      <w:sz w:val="28"/>
                      <w:szCs w:val="28"/>
                    </w:rPr>
                    <w:t>ت</w:t>
                  </w:r>
                </w:p>
              </w:tc>
              <w:tc>
                <w:tcPr>
                  <w:tcW w:w="18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40" w:type="dxa"/>
                    <w:bottom w:w="90" w:type="dxa"/>
                    <w:right w:w="140" w:type="dxa"/>
                  </w:tcMar>
                  <w:vAlign w:val="center"/>
                </w:tcPr>
                <w:p w14:paraId="04ECF590" w14:textId="77777777" w:rsidR="00A74E68" w:rsidRDefault="0096475B" w:rsidP="00C86916">
                  <w:pPr>
                    <w:spacing w:line="300" w:lineRule="auto"/>
                    <w:jc w:val="center"/>
                  </w:pPr>
                  <w:r>
                    <w:rPr>
                      <w:b/>
                      <w:bCs/>
                      <w:color w:val="0C1A2B"/>
                      <w:sz w:val="22"/>
                      <w:szCs w:val="22"/>
                    </w:rPr>
                    <w:t>تعليمات</w:t>
                  </w:r>
                </w:p>
                <w:p w14:paraId="11954113" w14:textId="77777777" w:rsidR="00A74E68" w:rsidRDefault="0096475B" w:rsidP="00C86916">
                  <w:pPr>
                    <w:spacing w:line="300" w:lineRule="auto"/>
                    <w:jc w:val="center"/>
                  </w:pPr>
                  <w:r>
                    <w:rPr>
                      <w:rFonts w:ascii="Poppins" w:eastAsia="Poppins" w:hAnsi="Poppins" w:cs="Poppins"/>
                      <w:b/>
                      <w:bCs/>
                      <w:color w:val="5B6B7B"/>
                      <w:sz w:val="20"/>
                      <w:szCs w:val="20"/>
                      <w:rtl w:val="0"/>
                    </w:rPr>
                    <w:t>(Instructions)</w:t>
                  </w:r>
                </w:p>
              </w:tc>
              <w:tc>
                <w:tcPr>
                  <w:tcW w:w="57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80" w:type="dxa"/>
                    <w:bottom w:w="90" w:type="dxa"/>
                    <w:right w:w="180" w:type="dxa"/>
                  </w:tcMar>
                  <w:vAlign w:val="center"/>
                </w:tcPr>
                <w:p w14:paraId="25EE2C61" w14:textId="77777777" w:rsidR="00A74E68" w:rsidRDefault="0096475B" w:rsidP="00C86916">
                  <w:pPr>
                    <w:spacing w:line="280" w:lineRule="auto"/>
                    <w:jc w:val="left"/>
                  </w:pPr>
                  <w:r>
                    <w:rPr>
                      <w:color w:val="0C1A2B"/>
                      <w:sz w:val="21"/>
                      <w:szCs w:val="21"/>
                    </w:rPr>
                    <w:t>اعتمد على مؤشرات شائعة مثل: مبالغ مقرّبة بشكل غير معتاد، بيان غامض أو عام لا يوضح طبيعة القيد، أو قيود تمس حسابات حساسة (كالأرباح المحتجزة أو رأس المال) خارج قيود الإقفال المعتادة. أظهر فقط القيود التي تستحق المراجعة، مع سبب مختصر جدًا (جملة واحدة) لكل قيد ومستوى أولوية (عالٍ/متوسط)، دون افتراض سوء نية من المُعِدّ.</w:t>
                  </w:r>
                </w:p>
              </w:tc>
            </w:tr>
            <w:tr w:rsidR="00A74E68" w14:paraId="6856E8E5" w14:textId="77777777">
              <w:tblPrEx>
                <w:tblCellMar>
                  <w:top w:w="0" w:type="dxa"/>
                  <w:bottom w:w="0" w:type="dxa"/>
                </w:tblCellMar>
              </w:tblPrEx>
              <w:trPr>
                <w:cantSplit/>
                <w:jc w:val="center"/>
              </w:trPr>
              <w:tc>
                <w:tcPr>
                  <w:tcW w:w="1750" w:type="dxa"/>
                  <w:tcBorders>
                    <w:top w:val="single" w:sz="4" w:space="0" w:color="D8E1EC"/>
                    <w:left w:val="single" w:sz="4" w:space="0" w:color="D8E1EC"/>
                    <w:bottom w:val="single" w:sz="4" w:space="0" w:color="D8E1EC"/>
                    <w:right w:val="single" w:sz="4" w:space="0" w:color="D8E1EC"/>
                  </w:tcBorders>
                  <w:shd w:val="clear" w:color="auto" w:fill="F5F8FC"/>
                  <w:tcMar>
                    <w:top w:w="90" w:type="dxa"/>
                    <w:left w:w="100" w:type="dxa"/>
                    <w:bottom w:w="90" w:type="dxa"/>
                    <w:right w:w="100" w:type="dxa"/>
                  </w:tcMar>
                  <w:vAlign w:val="center"/>
                </w:tcPr>
                <w:p w14:paraId="71BF32A8" w14:textId="77777777" w:rsidR="00A74E68" w:rsidRDefault="0096475B" w:rsidP="00C86916">
                  <w:pPr>
                    <w:spacing w:line="300" w:lineRule="auto"/>
                    <w:jc w:val="center"/>
                  </w:pPr>
                  <w:r>
                    <w:rPr>
                      <w:b/>
                      <w:bCs/>
                      <w:color w:val="04A544"/>
                      <w:sz w:val="28"/>
                      <w:szCs w:val="28"/>
                    </w:rPr>
                    <w:t>م</w:t>
                  </w:r>
                </w:p>
              </w:tc>
              <w:tc>
                <w:tcPr>
                  <w:tcW w:w="18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40" w:type="dxa"/>
                    <w:bottom w:w="90" w:type="dxa"/>
                    <w:right w:w="140" w:type="dxa"/>
                  </w:tcMar>
                  <w:vAlign w:val="center"/>
                </w:tcPr>
                <w:p w14:paraId="4F075A9B" w14:textId="77777777" w:rsidR="00A74E68" w:rsidRDefault="0096475B" w:rsidP="00C86916">
                  <w:pPr>
                    <w:spacing w:line="300" w:lineRule="auto"/>
                    <w:jc w:val="center"/>
                  </w:pPr>
                  <w:r>
                    <w:rPr>
                      <w:b/>
                      <w:bCs/>
                      <w:color w:val="0C1A2B"/>
                      <w:sz w:val="22"/>
                      <w:szCs w:val="22"/>
                    </w:rPr>
                    <w:t>مخرج</w:t>
                  </w:r>
                </w:p>
                <w:p w14:paraId="682BC4A6" w14:textId="77777777" w:rsidR="00A74E68" w:rsidRDefault="0096475B" w:rsidP="00C86916">
                  <w:pPr>
                    <w:spacing w:line="300" w:lineRule="auto"/>
                    <w:jc w:val="center"/>
                  </w:pPr>
                  <w:r>
                    <w:rPr>
                      <w:rFonts w:ascii="Poppins" w:eastAsia="Poppins" w:hAnsi="Poppins" w:cs="Poppins"/>
                      <w:b/>
                      <w:bCs/>
                      <w:color w:val="5B6B7B"/>
                      <w:sz w:val="20"/>
                      <w:szCs w:val="20"/>
                      <w:rtl w:val="0"/>
                    </w:rPr>
                    <w:t>(Format)</w:t>
                  </w:r>
                </w:p>
              </w:tc>
              <w:tc>
                <w:tcPr>
                  <w:tcW w:w="57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80" w:type="dxa"/>
                    <w:bottom w:w="90" w:type="dxa"/>
                    <w:right w:w="180" w:type="dxa"/>
                  </w:tcMar>
                  <w:vAlign w:val="center"/>
                </w:tcPr>
                <w:p w14:paraId="7223F40F" w14:textId="77777777" w:rsidR="00A74E68" w:rsidRDefault="0096475B" w:rsidP="00C86916">
                  <w:pPr>
                    <w:spacing w:line="280" w:lineRule="auto"/>
                    <w:jc w:val="left"/>
                  </w:pPr>
                  <w:r>
                    <w:rPr>
                      <w:color w:val="0C1A2B"/>
                      <w:sz w:val="21"/>
                      <w:szCs w:val="21"/>
                    </w:rPr>
                    <w:t>أعطني النتيجة في جدول من أربعة أعمدة: رقم القيد، المبلغ، سبب الاشتباه المختصر، مستوى الأولوية.</w:t>
                  </w:r>
                </w:p>
              </w:tc>
            </w:tr>
          </w:tbl>
          <w:p w14:paraId="6931865C" w14:textId="77777777" w:rsidR="00A74E68" w:rsidRDefault="00A74E68" w:rsidP="00C86916">
            <w:pPr>
              <w:jc w:val="left"/>
            </w:pPr>
          </w:p>
        </w:tc>
      </w:tr>
    </w:tbl>
    <w:p w14:paraId="0D837DF3" w14:textId="77777777" w:rsidR="00A74E68" w:rsidRDefault="00A74E68" w:rsidP="00C86916">
      <w:pPr>
        <w:spacing w:before="180" w:after="130"/>
        <w:jc w:val="left"/>
      </w:pPr>
    </w:p>
    <w:tbl>
      <w:tblPr>
        <w:bidiVisual/>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74E68" w14:paraId="3F1CC146" w14:textId="77777777">
        <w:tblPrEx>
          <w:tblCellMar>
            <w:top w:w="0" w:type="dxa"/>
            <w:bottom w:w="0" w:type="dxa"/>
          </w:tblCellMar>
        </w:tblPrEx>
        <w:trPr>
          <w:cantSplit/>
          <w:jc w:val="center"/>
        </w:trPr>
        <w:tc>
          <w:tcPr>
            <w:tcW w:w="9350" w:type="dxa"/>
            <w:tcBorders>
              <w:top w:val="single" w:sz="10" w:space="0" w:color="04A544"/>
              <w:left w:val="single" w:sz="10" w:space="0" w:color="04A544"/>
              <w:bottom w:val="single" w:sz="10" w:space="0" w:color="04A544"/>
              <w:right w:val="single" w:sz="10" w:space="0" w:color="04A544"/>
            </w:tcBorders>
            <w:shd w:val="clear" w:color="auto" w:fill="F5F8FC"/>
            <w:tcMar>
              <w:top w:w="130" w:type="dxa"/>
              <w:left w:w="260" w:type="dxa"/>
              <w:bottom w:w="130" w:type="dxa"/>
              <w:right w:w="260" w:type="dxa"/>
            </w:tcMar>
          </w:tcPr>
          <w:p w14:paraId="08838F13" w14:textId="77777777" w:rsidR="00A74E68" w:rsidRDefault="0096475B" w:rsidP="00C86916">
            <w:pPr>
              <w:spacing w:after="140" w:line="300" w:lineRule="auto"/>
              <w:jc w:val="left"/>
            </w:pPr>
            <w:r>
              <w:rPr>
                <w:b/>
                <w:bCs/>
                <w:color w:val="0C1A2B"/>
                <w:sz w:val="26"/>
                <w:szCs w:val="26"/>
              </w:rPr>
              <w:lastRenderedPageBreak/>
              <w:t xml:space="preserve">صيغة الأمر  </w:t>
            </w:r>
            <w:r>
              <w:rPr>
                <w:rFonts w:ascii="Poppins" w:eastAsia="Poppins" w:hAnsi="Poppins" w:cs="Poppins"/>
                <w:b/>
                <w:bCs/>
                <w:color w:val="5B6B7B"/>
                <w:sz w:val="20"/>
                <w:szCs w:val="20"/>
                <w:rtl w:val="0"/>
              </w:rPr>
              <w:t>(Prompt)</w:t>
            </w:r>
          </w:p>
          <w:p w14:paraId="3A147D6E" w14:textId="77777777" w:rsidR="00A74E68" w:rsidRDefault="0096475B" w:rsidP="00C86916">
            <w:pPr>
              <w:spacing w:line="300" w:lineRule="auto"/>
              <w:jc w:val="left"/>
            </w:pPr>
            <w:r>
              <w:rPr>
                <w:color w:val="0C1A2B"/>
                <w:sz w:val="22"/>
                <w:szCs w:val="22"/>
              </w:rPr>
              <w:t>تصرَّف كمراقب مالي (Controller) محترف بخبرة تزيد عن ١٥ سنة في إقفال الحسابات ومراجعة القيود اليومية والرقابة الداخلية. أنا مراقب مالي في شركتي، وأراجع قائمة القيود اليومية لشهر أغسطس قبل اعتماد الإقفال الشهري. راجع ملف Excel/PDF المرفق الذي يحتوي على قائمة القيود اليومية (رقم القيد، التاريخ، البيان، الحساب المدين، الحساب الدائن، المبلغ، مُعِدّ القيد)، وحدد القيود التي تستحق مراجعة إضافية قبل الإقفال. اعتمد على مؤشرات شائعة مثل: مبالغ مقرّبة بشكل غير معتاد، بيان غامض أو عام لا يوضح طبيعة القيد، أو قيود تمس ح</w:t>
            </w:r>
            <w:r>
              <w:rPr>
                <w:color w:val="0C1A2B"/>
                <w:sz w:val="22"/>
                <w:szCs w:val="22"/>
              </w:rPr>
              <w:t>سابات حساسة (كالأرباح المحتجزة أو رأس المال) خارج قيود الإقفال المعتادة. أظهر فقط القيود التي تستحق المراجعة، مع سبب مختصر جدًا (جملة واحدة) لكل قيد ومستوى أولوية (عالٍ/متوسط)، دون افتراض سوء نية من المُعِدّ. أعطني النتيجة في جدول من أربعة أعمدة: رقم القيد، المبلغ، سبب الاشتباه المختصر، مستوى الأولوية.</w:t>
            </w:r>
          </w:p>
        </w:tc>
      </w:tr>
    </w:tbl>
    <w:p w14:paraId="4D2F6BE0" w14:textId="77777777" w:rsidR="00A74E68" w:rsidRDefault="00A74E68" w:rsidP="00C86916">
      <w:pPr>
        <w:spacing w:before="320"/>
        <w:jc w:val="left"/>
      </w:pPr>
    </w:p>
    <w:tbl>
      <w:tblPr>
        <w:bidiVisual/>
        <w:tblW w:w="10100" w:type="dxa"/>
        <w:jc w:val="center"/>
        <w:tblBorders>
          <w:top w:val="single" w:sz="10" w:space="0" w:color="04A544"/>
          <w:left w:val="single" w:sz="10" w:space="0" w:color="04A544"/>
          <w:bottom w:val="single" w:sz="10" w:space="0" w:color="04A544"/>
          <w:right w:val="single" w:sz="10" w:space="0" w:color="04A5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9200"/>
      </w:tblGrid>
      <w:tr w:rsidR="00A74E68" w14:paraId="789BC4B3" w14:textId="77777777">
        <w:tblPrEx>
          <w:tblCellMar>
            <w:top w:w="0" w:type="dxa"/>
            <w:bottom w:w="0" w:type="dxa"/>
          </w:tblCellMar>
        </w:tblPrEx>
        <w:trPr>
          <w:cantSplit/>
          <w:jc w:val="center"/>
        </w:trPr>
        <w:tc>
          <w:tcPr>
            <w:tcW w:w="900" w:type="dxa"/>
            <w:tcMar>
              <w:top w:w="60" w:type="dxa"/>
              <w:left w:w="80" w:type="dxa"/>
              <w:bottom w:w="60" w:type="dxa"/>
              <w:right w:w="80" w:type="dxa"/>
            </w:tcMar>
            <w:vAlign w:val="center"/>
          </w:tcPr>
          <w:p w14:paraId="2F4A5B39" w14:textId="77777777" w:rsidR="00A74E68" w:rsidRDefault="0096475B" w:rsidP="00C86916">
            <w:pPr>
              <w:jc w:val="left"/>
            </w:pPr>
            <w:r>
              <w:rPr>
                <w:noProof/>
              </w:rPr>
              <w:drawing>
                <wp:inline distT="0" distB="0" distL="0" distR="0" wp14:anchorId="2ABEA9BC" wp14:editId="6F826032">
                  <wp:extent cx="285750" cy="285750"/>
                  <wp:effectExtent l="0" t="0" r="0" b="0"/>
                  <wp:docPr id="155138457" name="Picture 155138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 cy="285750"/>
                          </a:xfrm>
                          <a:prstGeom prst="rect">
                            <a:avLst/>
                          </a:prstGeom>
                        </pic:spPr>
                      </pic:pic>
                    </a:graphicData>
                  </a:graphic>
                </wp:inline>
              </w:drawing>
            </w:r>
          </w:p>
        </w:tc>
        <w:tc>
          <w:tcPr>
            <w:tcW w:w="9200" w:type="dxa"/>
            <w:tcMar>
              <w:top w:w="70" w:type="dxa"/>
              <w:left w:w="110" w:type="dxa"/>
              <w:bottom w:w="70" w:type="dxa"/>
              <w:right w:w="110" w:type="dxa"/>
            </w:tcMar>
            <w:vAlign w:val="center"/>
          </w:tcPr>
          <w:p w14:paraId="529A744B" w14:textId="77777777" w:rsidR="00A74E68" w:rsidRDefault="0096475B" w:rsidP="00C86916">
            <w:pPr>
              <w:spacing w:after="20"/>
              <w:jc w:val="left"/>
            </w:pPr>
            <w:r>
              <w:rPr>
                <w:b/>
                <w:bCs/>
                <w:color w:val="FFFFFF"/>
                <w:sz w:val="22"/>
                <w:szCs w:val="22"/>
                <w:shd w:val="clear" w:color="auto" w:fill="04A544"/>
              </w:rPr>
              <w:t xml:space="preserve"> ٥ </w:t>
            </w:r>
            <w:r>
              <w:rPr>
                <w:b/>
                <w:bCs/>
                <w:color w:val="0C1A2B"/>
                <w:sz w:val="28"/>
                <w:szCs w:val="28"/>
              </w:rPr>
              <w:t xml:space="preserve"> المخرج المتوقع</w:t>
            </w:r>
          </w:p>
          <w:p w14:paraId="0A6C523E" w14:textId="1D49C9F1" w:rsidR="00A74E68" w:rsidRDefault="0096475B" w:rsidP="00C86916">
            <w:pPr>
              <w:keepNext/>
              <w:spacing w:line="200" w:lineRule="auto"/>
              <w:jc w:val="left"/>
            </w:pPr>
            <w:r>
              <w:rPr>
                <w:rFonts w:ascii="Poppins" w:eastAsia="Poppins" w:hAnsi="Poppins" w:cs="Poppins"/>
                <w:b/>
                <w:bCs/>
                <w:color w:val="5B6B7B"/>
                <w:sz w:val="20"/>
                <w:szCs w:val="20"/>
                <w:rtl w:val="0"/>
              </w:rPr>
              <w:t xml:space="preserve">(Expected </w:t>
            </w:r>
            <w:proofErr w:type="gramStart"/>
            <w:r>
              <w:rPr>
                <w:rFonts w:ascii="Poppins" w:eastAsia="Poppins" w:hAnsi="Poppins" w:cs="Poppins"/>
                <w:b/>
                <w:bCs/>
                <w:color w:val="5B6B7B"/>
                <w:sz w:val="20"/>
                <w:szCs w:val="20"/>
                <w:rtl w:val="0"/>
              </w:rPr>
              <w:t>Output)</w:t>
            </w:r>
            <w:r w:rsidR="00C86916">
              <w:rPr>
                <w:rFonts w:ascii="Poppins" w:eastAsia="Poppins" w:hAnsi="Poppins" w:cs="Poppins"/>
                <w:b/>
                <w:bCs/>
                <w:color w:val="5B6B7B"/>
                <w:sz w:val="20"/>
                <w:szCs w:val="20"/>
                <w:rtl w:val="0"/>
              </w:rPr>
              <w:t xml:space="preserve">   </w:t>
            </w:r>
            <w:proofErr w:type="gramEnd"/>
            <w:r w:rsidR="00C86916">
              <w:rPr>
                <w:rFonts w:ascii="Poppins" w:eastAsia="Poppins" w:hAnsi="Poppins" w:cs="Poppins"/>
                <w:b/>
                <w:bCs/>
                <w:color w:val="5B6B7B"/>
                <w:sz w:val="20"/>
                <w:szCs w:val="20"/>
                <w:rtl w:val="0"/>
              </w:rPr>
              <w:t xml:space="preserve">   </w:t>
            </w:r>
          </w:p>
        </w:tc>
      </w:tr>
    </w:tbl>
    <w:p w14:paraId="0AD5FF5E" w14:textId="77777777" w:rsidR="00A74E68" w:rsidRDefault="00A74E68" w:rsidP="00C86916">
      <w:pPr>
        <w:keepNext/>
        <w:spacing w:before="220"/>
        <w:jc w:val="left"/>
      </w:pPr>
    </w:p>
    <w:p w14:paraId="4EB261D5" w14:textId="77777777" w:rsidR="00A74E68" w:rsidRDefault="0096475B" w:rsidP="00C86916">
      <w:pPr>
        <w:spacing w:after="110" w:line="300" w:lineRule="auto"/>
        <w:jc w:val="left"/>
      </w:pPr>
      <w:r>
        <w:rPr>
          <w:color w:val="0C1A2B"/>
        </w:rPr>
        <w:t>خلال دقائق، يعرض لك Claude جدولًا يقتصر فقط على القيود التي تستحق مراجعة إضافية، مع سبب مختصر ومستوى أولوية لكل قيد — بدلًا من مراجعة كل قيود الشهر واحدًا تلو الآخر. النموذج التالي للتوضيح فقط، ومحسوب من بيانات لقطة السيناريو أعلاه؛ نتيجتك الفعلية تعتمد على قائمة القيود التي ترفعها بنفسك:</w:t>
      </w:r>
    </w:p>
    <w:tbl>
      <w:tblPr>
        <w:bidiVisual/>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4650"/>
        <w:gridCol w:w="1500"/>
      </w:tblGrid>
      <w:tr w:rsidR="00A74E68" w14:paraId="7B8A62AC" w14:textId="77777777">
        <w:tblPrEx>
          <w:tblCellMar>
            <w:top w:w="0" w:type="dxa"/>
            <w:bottom w:w="0" w:type="dxa"/>
          </w:tblCellMar>
        </w:tblPrEx>
        <w:trPr>
          <w:jc w:val="center"/>
        </w:trPr>
        <w:tc>
          <w:tcPr>
            <w:tcW w:w="1700" w:type="dxa"/>
            <w:shd w:val="clear" w:color="auto" w:fill="0C1A2B"/>
            <w:tcMar>
              <w:top w:w="70" w:type="dxa"/>
              <w:left w:w="100" w:type="dxa"/>
              <w:bottom w:w="70" w:type="dxa"/>
              <w:right w:w="100" w:type="dxa"/>
            </w:tcMar>
            <w:vAlign w:val="center"/>
          </w:tcPr>
          <w:p w14:paraId="2C601A6C" w14:textId="77777777" w:rsidR="00A74E68" w:rsidRDefault="0096475B" w:rsidP="00C86916">
            <w:pPr>
              <w:spacing w:line="300" w:lineRule="auto"/>
              <w:jc w:val="left"/>
            </w:pPr>
            <w:r>
              <w:rPr>
                <w:b/>
                <w:bCs/>
                <w:color w:val="FFFFFF"/>
                <w:sz w:val="22"/>
                <w:szCs w:val="22"/>
              </w:rPr>
              <w:t>رقم القيد</w:t>
            </w:r>
          </w:p>
        </w:tc>
        <w:tc>
          <w:tcPr>
            <w:tcW w:w="1500" w:type="dxa"/>
            <w:shd w:val="clear" w:color="auto" w:fill="0C1A2B"/>
            <w:tcMar>
              <w:top w:w="70" w:type="dxa"/>
              <w:left w:w="100" w:type="dxa"/>
              <w:bottom w:w="70" w:type="dxa"/>
              <w:right w:w="100" w:type="dxa"/>
            </w:tcMar>
            <w:vAlign w:val="center"/>
          </w:tcPr>
          <w:p w14:paraId="7DE2663D" w14:textId="77777777" w:rsidR="00A74E68" w:rsidRDefault="0096475B" w:rsidP="00C86916">
            <w:pPr>
              <w:spacing w:line="300" w:lineRule="auto"/>
              <w:jc w:val="left"/>
            </w:pPr>
            <w:r>
              <w:rPr>
                <w:b/>
                <w:bCs/>
                <w:color w:val="FFFFFF"/>
                <w:sz w:val="22"/>
                <w:szCs w:val="22"/>
              </w:rPr>
              <w:t>المبلغ</w:t>
            </w:r>
          </w:p>
        </w:tc>
        <w:tc>
          <w:tcPr>
            <w:tcW w:w="4650" w:type="dxa"/>
            <w:shd w:val="clear" w:color="auto" w:fill="0C1A2B"/>
            <w:tcMar>
              <w:top w:w="70" w:type="dxa"/>
              <w:left w:w="100" w:type="dxa"/>
              <w:bottom w:w="70" w:type="dxa"/>
              <w:right w:w="100" w:type="dxa"/>
            </w:tcMar>
            <w:vAlign w:val="center"/>
          </w:tcPr>
          <w:p w14:paraId="71793D86" w14:textId="77777777" w:rsidR="00A74E68" w:rsidRDefault="0096475B" w:rsidP="00C86916">
            <w:pPr>
              <w:spacing w:line="300" w:lineRule="auto"/>
              <w:jc w:val="left"/>
            </w:pPr>
            <w:r>
              <w:rPr>
                <w:b/>
                <w:bCs/>
                <w:color w:val="FFFFFF"/>
                <w:sz w:val="22"/>
                <w:szCs w:val="22"/>
              </w:rPr>
              <w:t>سبب الاشتباه المختصر</w:t>
            </w:r>
          </w:p>
        </w:tc>
        <w:tc>
          <w:tcPr>
            <w:tcW w:w="1500" w:type="dxa"/>
            <w:shd w:val="clear" w:color="auto" w:fill="0C1A2B"/>
            <w:tcMar>
              <w:top w:w="70" w:type="dxa"/>
              <w:left w:w="100" w:type="dxa"/>
              <w:bottom w:w="70" w:type="dxa"/>
              <w:right w:w="100" w:type="dxa"/>
            </w:tcMar>
            <w:vAlign w:val="center"/>
          </w:tcPr>
          <w:p w14:paraId="533A3830" w14:textId="77777777" w:rsidR="00A74E68" w:rsidRDefault="0096475B" w:rsidP="00C86916">
            <w:pPr>
              <w:spacing w:line="300" w:lineRule="auto"/>
              <w:jc w:val="left"/>
            </w:pPr>
            <w:r>
              <w:rPr>
                <w:b/>
                <w:bCs/>
                <w:color w:val="FFFFFF"/>
                <w:sz w:val="22"/>
                <w:szCs w:val="22"/>
              </w:rPr>
              <w:t>مستوى الأولوية</w:t>
            </w:r>
          </w:p>
        </w:tc>
      </w:tr>
      <w:tr w:rsidR="00A74E68" w14:paraId="220A8AE4" w14:textId="77777777">
        <w:tblPrEx>
          <w:tblCellMar>
            <w:top w:w="0" w:type="dxa"/>
            <w:bottom w:w="0" w:type="dxa"/>
          </w:tblCellMar>
        </w:tblPrEx>
        <w:trPr>
          <w:jc w:val="center"/>
        </w:trPr>
        <w:tc>
          <w:tcPr>
            <w:tcW w:w="17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06F86D81" w14:textId="77777777" w:rsidR="00A74E68" w:rsidRDefault="0096475B" w:rsidP="00C86916">
            <w:pPr>
              <w:spacing w:line="260" w:lineRule="auto"/>
              <w:jc w:val="left"/>
            </w:pPr>
            <w:r>
              <w:rPr>
                <w:color w:val="0C1A2B"/>
                <w:sz w:val="20"/>
                <w:szCs w:val="20"/>
              </w:rPr>
              <w:t>JE-4103</w:t>
            </w:r>
          </w:p>
        </w:tc>
        <w:tc>
          <w:tcPr>
            <w:tcW w:w="15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038D9BA6" w14:textId="77777777" w:rsidR="00A74E68" w:rsidRDefault="0096475B" w:rsidP="00C86916">
            <w:pPr>
              <w:spacing w:line="260" w:lineRule="auto"/>
              <w:jc w:val="left"/>
            </w:pPr>
            <w:r>
              <w:rPr>
                <w:color w:val="0C1A2B"/>
                <w:sz w:val="20"/>
                <w:szCs w:val="20"/>
              </w:rPr>
              <w:t>٥٠٬٠٠٠</w:t>
            </w:r>
          </w:p>
        </w:tc>
        <w:tc>
          <w:tcPr>
            <w:tcW w:w="465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6A98E21B" w14:textId="77777777" w:rsidR="00A74E68" w:rsidRDefault="0096475B" w:rsidP="00C86916">
            <w:pPr>
              <w:spacing w:line="260" w:lineRule="auto"/>
              <w:jc w:val="left"/>
            </w:pPr>
            <w:r>
              <w:rPr>
                <w:color w:val="0C1A2B"/>
                <w:sz w:val="20"/>
                <w:szCs w:val="20"/>
              </w:rPr>
              <w:t>بيان عام جدًا («مصروفات متنوعة») بمبلغ مقرّب، لا يوضح طبيعة القيد الفعلية</w:t>
            </w:r>
          </w:p>
        </w:tc>
        <w:tc>
          <w:tcPr>
            <w:tcW w:w="15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0627057F" w14:textId="77777777" w:rsidR="00A74E68" w:rsidRDefault="0096475B" w:rsidP="00C86916">
            <w:pPr>
              <w:spacing w:line="260" w:lineRule="auto"/>
              <w:jc w:val="left"/>
            </w:pPr>
            <w:r>
              <w:rPr>
                <w:b/>
                <w:bCs/>
                <w:color w:val="B8860B"/>
                <w:sz w:val="20"/>
                <w:szCs w:val="20"/>
              </w:rPr>
              <w:t>عالٍ</w:t>
            </w:r>
          </w:p>
        </w:tc>
      </w:tr>
      <w:tr w:rsidR="00A74E68" w14:paraId="0EEC4B61" w14:textId="77777777">
        <w:tblPrEx>
          <w:tblCellMar>
            <w:top w:w="0" w:type="dxa"/>
            <w:bottom w:w="0" w:type="dxa"/>
          </w:tblCellMar>
        </w:tblPrEx>
        <w:trPr>
          <w:jc w:val="center"/>
        </w:trPr>
        <w:tc>
          <w:tcPr>
            <w:tcW w:w="17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097F17AF" w14:textId="77777777" w:rsidR="00A74E68" w:rsidRDefault="0096475B" w:rsidP="00C86916">
            <w:pPr>
              <w:spacing w:line="260" w:lineRule="auto"/>
              <w:jc w:val="left"/>
            </w:pPr>
            <w:r>
              <w:rPr>
                <w:color w:val="0C1A2B"/>
                <w:sz w:val="20"/>
                <w:szCs w:val="20"/>
              </w:rPr>
              <w:t>JE-4105</w:t>
            </w:r>
          </w:p>
        </w:tc>
        <w:tc>
          <w:tcPr>
            <w:tcW w:w="15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6BBC59A8" w14:textId="77777777" w:rsidR="00A74E68" w:rsidRDefault="0096475B" w:rsidP="00C86916">
            <w:pPr>
              <w:spacing w:line="260" w:lineRule="auto"/>
              <w:jc w:val="left"/>
            </w:pPr>
            <w:r>
              <w:rPr>
                <w:color w:val="0C1A2B"/>
                <w:sz w:val="20"/>
                <w:szCs w:val="20"/>
              </w:rPr>
              <w:t>٢٠٬٠٠٠</w:t>
            </w:r>
          </w:p>
        </w:tc>
        <w:tc>
          <w:tcPr>
            <w:tcW w:w="465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33C86E01" w14:textId="77777777" w:rsidR="00A74E68" w:rsidRDefault="0096475B" w:rsidP="00C86916">
            <w:pPr>
              <w:spacing w:line="260" w:lineRule="auto"/>
              <w:jc w:val="left"/>
            </w:pPr>
            <w:r>
              <w:rPr>
                <w:color w:val="0C1A2B"/>
                <w:sz w:val="20"/>
                <w:szCs w:val="20"/>
              </w:rPr>
              <w:t>يمسّ حساب «الأرباح المحتجزة» مباشرة خارج قيود الإقفال المعتادة، بمبلغ مقرّب</w:t>
            </w:r>
          </w:p>
        </w:tc>
        <w:tc>
          <w:tcPr>
            <w:tcW w:w="15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2B30EC77" w14:textId="77777777" w:rsidR="00A74E68" w:rsidRDefault="0096475B" w:rsidP="00C86916">
            <w:pPr>
              <w:spacing w:line="260" w:lineRule="auto"/>
              <w:jc w:val="left"/>
            </w:pPr>
            <w:r>
              <w:rPr>
                <w:b/>
                <w:bCs/>
                <w:color w:val="B8860B"/>
                <w:sz w:val="20"/>
                <w:szCs w:val="20"/>
              </w:rPr>
              <w:t>عالٍ</w:t>
            </w:r>
          </w:p>
        </w:tc>
      </w:tr>
    </w:tbl>
    <w:p w14:paraId="1A1479EB" w14:textId="77777777" w:rsidR="00A74E68" w:rsidRDefault="00A74E68" w:rsidP="00C86916">
      <w:pPr>
        <w:spacing w:before="320"/>
        <w:jc w:val="left"/>
      </w:pPr>
    </w:p>
    <w:tbl>
      <w:tblPr>
        <w:bidiVisual/>
        <w:tblW w:w="10100" w:type="dxa"/>
        <w:jc w:val="center"/>
        <w:tblBorders>
          <w:top w:val="single" w:sz="10" w:space="0" w:color="FBB215"/>
          <w:left w:val="single" w:sz="10" w:space="0" w:color="FBB215"/>
          <w:bottom w:val="single" w:sz="10" w:space="0" w:color="FBB215"/>
          <w:right w:val="single" w:sz="10" w:space="0" w:color="FBB21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9200"/>
      </w:tblGrid>
      <w:tr w:rsidR="00A74E68" w14:paraId="041FBF40" w14:textId="77777777">
        <w:tblPrEx>
          <w:tblCellMar>
            <w:top w:w="0" w:type="dxa"/>
            <w:bottom w:w="0" w:type="dxa"/>
          </w:tblCellMar>
        </w:tblPrEx>
        <w:trPr>
          <w:cantSplit/>
          <w:jc w:val="center"/>
        </w:trPr>
        <w:tc>
          <w:tcPr>
            <w:tcW w:w="900" w:type="dxa"/>
            <w:tcMar>
              <w:top w:w="60" w:type="dxa"/>
              <w:left w:w="80" w:type="dxa"/>
              <w:bottom w:w="60" w:type="dxa"/>
              <w:right w:w="80" w:type="dxa"/>
            </w:tcMar>
            <w:vAlign w:val="center"/>
          </w:tcPr>
          <w:p w14:paraId="1E95F042" w14:textId="77777777" w:rsidR="00A74E68" w:rsidRDefault="0096475B" w:rsidP="00C86916">
            <w:pPr>
              <w:jc w:val="left"/>
            </w:pPr>
            <w:r>
              <w:rPr>
                <w:noProof/>
              </w:rPr>
              <w:drawing>
                <wp:inline distT="0" distB="0" distL="0" distR="0" wp14:anchorId="77B14244" wp14:editId="66481E51">
                  <wp:extent cx="285750" cy="285750"/>
                  <wp:effectExtent l="0" t="0" r="0" b="0"/>
                  <wp:docPr id="1836363680" name="Picture 183636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 cy="285750"/>
                          </a:xfrm>
                          <a:prstGeom prst="rect">
                            <a:avLst/>
                          </a:prstGeom>
                        </pic:spPr>
                      </pic:pic>
                    </a:graphicData>
                  </a:graphic>
                </wp:inline>
              </w:drawing>
            </w:r>
          </w:p>
        </w:tc>
        <w:tc>
          <w:tcPr>
            <w:tcW w:w="9200" w:type="dxa"/>
            <w:tcMar>
              <w:top w:w="70" w:type="dxa"/>
              <w:left w:w="110" w:type="dxa"/>
              <w:bottom w:w="70" w:type="dxa"/>
              <w:right w:w="110" w:type="dxa"/>
            </w:tcMar>
            <w:vAlign w:val="center"/>
          </w:tcPr>
          <w:p w14:paraId="792EDD2E" w14:textId="77777777" w:rsidR="00A74E68" w:rsidRDefault="0096475B" w:rsidP="00C86916">
            <w:pPr>
              <w:spacing w:after="20"/>
              <w:jc w:val="left"/>
            </w:pPr>
            <w:r>
              <w:rPr>
                <w:b/>
                <w:bCs/>
                <w:color w:val="FFFFFF"/>
                <w:sz w:val="22"/>
                <w:szCs w:val="22"/>
                <w:shd w:val="clear" w:color="auto" w:fill="FBB215"/>
              </w:rPr>
              <w:t xml:space="preserve"> ٦ </w:t>
            </w:r>
            <w:r>
              <w:rPr>
                <w:b/>
                <w:bCs/>
                <w:color w:val="0C1A2B"/>
                <w:sz w:val="28"/>
                <w:szCs w:val="28"/>
              </w:rPr>
              <w:t xml:space="preserve"> تحقق من هذا قبل الاعتماد على النتيجة</w:t>
            </w:r>
          </w:p>
          <w:p w14:paraId="15E81950" w14:textId="35F6C84C" w:rsidR="00A74E68" w:rsidRDefault="0096475B" w:rsidP="00C86916">
            <w:pPr>
              <w:keepNext/>
              <w:spacing w:line="200" w:lineRule="auto"/>
              <w:jc w:val="left"/>
            </w:pPr>
            <w:r>
              <w:rPr>
                <w:rFonts w:ascii="Poppins" w:eastAsia="Poppins" w:hAnsi="Poppins" w:cs="Poppins"/>
                <w:b/>
                <w:bCs/>
                <w:color w:val="5B6B7B"/>
                <w:sz w:val="20"/>
                <w:szCs w:val="20"/>
                <w:rtl w:val="0"/>
              </w:rPr>
              <w:t xml:space="preserve">(Verify Before You Trust </w:t>
            </w:r>
            <w:proofErr w:type="gramStart"/>
            <w:r>
              <w:rPr>
                <w:rFonts w:ascii="Poppins" w:eastAsia="Poppins" w:hAnsi="Poppins" w:cs="Poppins"/>
                <w:b/>
                <w:bCs/>
                <w:color w:val="5B6B7B"/>
                <w:sz w:val="20"/>
                <w:szCs w:val="20"/>
                <w:rtl w:val="0"/>
              </w:rPr>
              <w:t>It)</w:t>
            </w:r>
            <w:r w:rsidR="00C86916">
              <w:rPr>
                <w:rFonts w:ascii="Poppins" w:eastAsia="Poppins" w:hAnsi="Poppins" w:cs="Poppins"/>
                <w:b/>
                <w:bCs/>
                <w:color w:val="5B6B7B"/>
                <w:sz w:val="20"/>
                <w:szCs w:val="20"/>
                <w:rtl w:val="0"/>
              </w:rPr>
              <w:t xml:space="preserve">   </w:t>
            </w:r>
            <w:proofErr w:type="gramEnd"/>
            <w:r w:rsidR="00C86916">
              <w:rPr>
                <w:rFonts w:ascii="Poppins" w:eastAsia="Poppins" w:hAnsi="Poppins" w:cs="Poppins"/>
                <w:b/>
                <w:bCs/>
                <w:color w:val="5B6B7B"/>
                <w:sz w:val="20"/>
                <w:szCs w:val="20"/>
                <w:rtl w:val="0"/>
              </w:rPr>
              <w:t xml:space="preserve">   </w:t>
            </w:r>
          </w:p>
        </w:tc>
      </w:tr>
    </w:tbl>
    <w:p w14:paraId="50F89BAB" w14:textId="77777777" w:rsidR="00A74E68" w:rsidRDefault="00A74E68" w:rsidP="00C86916">
      <w:pPr>
        <w:keepNext/>
        <w:spacing w:before="220"/>
        <w:jc w:val="left"/>
      </w:pPr>
    </w:p>
    <w:p w14:paraId="6C78C968" w14:textId="77777777" w:rsidR="00A74E68" w:rsidRDefault="0096475B" w:rsidP="00C86916">
      <w:pPr>
        <w:spacing w:after="90" w:line="300" w:lineRule="auto"/>
        <w:jc w:val="left"/>
      </w:pPr>
      <w:r>
        <w:rPr>
          <w:b/>
          <w:bCs/>
          <w:color w:val="FBB215"/>
        </w:rPr>
        <w:t xml:space="preserve">◀  </w:t>
      </w:r>
      <w:r>
        <w:rPr>
          <w:color w:val="0C1A2B"/>
        </w:rPr>
        <w:t>تأكد من قراءة Claude الصحيحة للأرقام والحسابات من الملف، خصوصًا إن كانت القائمة ممسوحة ضوئيًا بجودة منخفضة.</w:t>
      </w:r>
    </w:p>
    <w:p w14:paraId="70D39643" w14:textId="77777777" w:rsidR="00A74E68" w:rsidRDefault="0096475B" w:rsidP="00C86916">
      <w:pPr>
        <w:spacing w:after="90" w:line="300" w:lineRule="auto"/>
        <w:jc w:val="left"/>
      </w:pPr>
      <w:r>
        <w:rPr>
          <w:b/>
          <w:bCs/>
          <w:color w:val="FBB215"/>
        </w:rPr>
        <w:t xml:space="preserve">◀  </w:t>
      </w:r>
      <w:r>
        <w:rPr>
          <w:color w:val="0C1A2B"/>
        </w:rPr>
        <w:t>راجع كل قيد مُشار إليه مع مستنداته الداعمة الفعلية (فواتير، موافقات، مذكرات) قبل اتخاذ أي إجراء.</w:t>
      </w:r>
    </w:p>
    <w:p w14:paraId="00386F5F" w14:textId="77777777" w:rsidR="00A74E68" w:rsidRDefault="0096475B" w:rsidP="00C86916">
      <w:pPr>
        <w:spacing w:after="90" w:line="300" w:lineRule="auto"/>
        <w:jc w:val="left"/>
      </w:pPr>
      <w:r>
        <w:rPr>
          <w:b/>
          <w:bCs/>
          <w:color w:val="FBB215"/>
        </w:rPr>
        <w:t xml:space="preserve">◀  </w:t>
      </w:r>
      <w:r>
        <w:rPr>
          <w:color w:val="0C1A2B"/>
        </w:rPr>
        <w:t>لا تفترض سلامة القيود غير المذكورة تلقائيًا — هذا فحص أولي مساعد لا يغني عن برنامج المراجعة الداخلية الكامل.</w:t>
      </w:r>
    </w:p>
    <w:p w14:paraId="101539B3" w14:textId="77777777" w:rsidR="00A74E68" w:rsidRDefault="0096475B" w:rsidP="00C86916">
      <w:pPr>
        <w:spacing w:after="90" w:line="300" w:lineRule="auto"/>
        <w:jc w:val="left"/>
      </w:pPr>
      <w:r>
        <w:rPr>
          <w:b/>
          <w:bCs/>
          <w:color w:val="FBB215"/>
        </w:rPr>
        <w:t xml:space="preserve">◀  </w:t>
      </w:r>
      <w:r>
        <w:rPr>
          <w:color w:val="0C1A2B"/>
        </w:rPr>
        <w:t>تأكد من مطابقة أسماء الحسابات في القيود مع دليل الحسابات الفعلي لديك قبل اعتماد نتيجة المراجعة.</w:t>
      </w:r>
    </w:p>
    <w:p w14:paraId="1953459F" w14:textId="77777777" w:rsidR="00A74E68" w:rsidRDefault="0096475B" w:rsidP="00C86916">
      <w:pPr>
        <w:spacing w:before="60" w:line="280" w:lineRule="auto"/>
        <w:jc w:val="left"/>
      </w:pPr>
      <w:r>
        <w:rPr>
          <w:i/>
          <w:iCs/>
          <w:color w:val="5B6B7B"/>
          <w:sz w:val="20"/>
          <w:szCs w:val="20"/>
        </w:rPr>
        <w:t>Claude أداة مساعدة لتسريع مسح القيود التي تستحق وقفة — والقرار النهائي في اعتماد أو تعديل أي قيد يبقى لك دائمًا.</w:t>
      </w:r>
    </w:p>
    <w:sectPr w:rsidR="00A74E68">
      <w:headerReference w:type="default" r:id="rId16"/>
      <w:footerReference w:type="default" r:id="rId17"/>
      <w:headerReference w:type="first" r:id="rId18"/>
      <w:footerReference w:type="first" r:id="rId19"/>
      <w:pgSz w:w="11906" w:h="16838"/>
      <w:pgMar w:top="1000" w:right="900" w:bottom="900" w:left="900" w:header="708" w:footer="708"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10288" w14:textId="77777777" w:rsidR="0096475B" w:rsidRDefault="0096475B">
      <w:r>
        <w:separator/>
      </w:r>
    </w:p>
  </w:endnote>
  <w:endnote w:type="continuationSeparator" w:id="0">
    <w:p w14:paraId="232AE427" w14:textId="77777777" w:rsidR="0096475B" w:rsidRDefault="00964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iro">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C60EB" w14:textId="77777777" w:rsidR="00A74E68" w:rsidRDefault="0096475B">
    <w:pPr>
      <w:bidi w:val="0"/>
      <w:spacing w:before="40"/>
      <w:jc w:val="center"/>
    </w:pPr>
    <w:r>
      <w:rPr>
        <w:rFonts w:ascii="Poppins" w:eastAsia="Poppins" w:hAnsi="Poppins" w:cs="Poppins"/>
        <w:color w:val="5B6B7B"/>
        <w:sz w:val="20"/>
        <w:szCs w:val="20"/>
      </w:rPr>
      <w:t xml:space="preserve">Let's Fainance!  ·  www.fainance-lab.com  ·  @fainance.lab  ·  </w:t>
    </w:r>
    <w:r>
      <w:rPr>
        <w:rFonts w:ascii="Poppins" w:eastAsia="Poppins" w:hAnsi="Poppins" w:cs="Poppins"/>
        <w:color w:val="5B6B7B"/>
        <w:sz w:val="20"/>
        <w:szCs w:val="20"/>
      </w:rPr>
      <w:fldChar w:fldCharType="begin"/>
    </w:r>
    <w:r>
      <w:rPr>
        <w:rFonts w:ascii="Poppins" w:eastAsia="Poppins" w:hAnsi="Poppins" w:cs="Poppins"/>
        <w:color w:val="5B6B7B"/>
        <w:sz w:val="20"/>
        <w:szCs w:val="20"/>
      </w:rPr>
      <w:instrText>PAGE</w:instrText>
    </w:r>
    <w:r>
      <w:rPr>
        <w:rFonts w:ascii="Poppins" w:eastAsia="Poppins" w:hAnsi="Poppins" w:cs="Poppins"/>
        <w:color w:val="5B6B7B"/>
        <w:sz w:val="20"/>
        <w:szCs w:val="20"/>
      </w:rPr>
      <w:fldChar w:fldCharType="separate"/>
    </w:r>
    <w:r w:rsidR="00C86916">
      <w:rPr>
        <w:rFonts w:ascii="Poppins" w:eastAsia="Poppins" w:hAnsi="Poppins" w:cs="Poppins"/>
        <w:noProof/>
        <w:color w:val="5B6B7B"/>
        <w:sz w:val="20"/>
        <w:szCs w:val="20"/>
        <w:rtl w:val="0"/>
      </w:rPr>
      <w:t>2</w:t>
    </w:r>
    <w:r>
      <w:rPr>
        <w:rFonts w:ascii="Poppins" w:eastAsia="Poppins" w:hAnsi="Poppins" w:cs="Poppins"/>
        <w:color w:val="5B6B7B"/>
        <w:sz w:val="20"/>
        <w:szCs w:val="20"/>
      </w:rPr>
      <w:fldChar w:fldCharType="end"/>
    </w:r>
    <w:r>
      <w:rPr>
        <w:rFonts w:ascii="Poppins" w:eastAsia="Poppins" w:hAnsi="Poppins" w:cs="Poppins"/>
        <w:color w:val="5B6B7B"/>
        <w:sz w:val="20"/>
        <w:szCs w:val="20"/>
      </w:rPr>
      <w:t xml:space="preserve"> / </w:t>
    </w:r>
    <w:r>
      <w:rPr>
        <w:rFonts w:ascii="Poppins" w:eastAsia="Poppins" w:hAnsi="Poppins" w:cs="Poppins"/>
        <w:color w:val="5B6B7B"/>
        <w:sz w:val="20"/>
        <w:szCs w:val="20"/>
      </w:rPr>
      <w:fldChar w:fldCharType="begin"/>
    </w:r>
    <w:r>
      <w:rPr>
        <w:rFonts w:ascii="Poppins" w:eastAsia="Poppins" w:hAnsi="Poppins" w:cs="Poppins"/>
        <w:color w:val="5B6B7B"/>
        <w:sz w:val="20"/>
        <w:szCs w:val="20"/>
      </w:rPr>
      <w:instrText>NUMPAGES</w:instrText>
    </w:r>
    <w:r>
      <w:rPr>
        <w:rFonts w:ascii="Poppins" w:eastAsia="Poppins" w:hAnsi="Poppins" w:cs="Poppins"/>
        <w:color w:val="5B6B7B"/>
        <w:sz w:val="20"/>
        <w:szCs w:val="20"/>
      </w:rPr>
      <w:fldChar w:fldCharType="separate"/>
    </w:r>
    <w:r w:rsidR="00C86916">
      <w:rPr>
        <w:rFonts w:ascii="Poppins" w:eastAsia="Poppins" w:hAnsi="Poppins" w:cs="Poppins"/>
        <w:noProof/>
        <w:color w:val="5B6B7B"/>
        <w:sz w:val="20"/>
        <w:szCs w:val="20"/>
        <w:rtl w:val="0"/>
      </w:rPr>
      <w:t>3</w:t>
    </w:r>
    <w:r>
      <w:rPr>
        <w:rFonts w:ascii="Poppins" w:eastAsia="Poppins" w:hAnsi="Poppins" w:cs="Poppins"/>
        <w:color w:val="5B6B7B"/>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72268" w14:textId="77777777" w:rsidR="00A74E68" w:rsidRDefault="0096475B">
    <w:pPr>
      <w:bidi w:val="0"/>
      <w:spacing w:before="40"/>
      <w:jc w:val="center"/>
    </w:pPr>
    <w:r>
      <w:rPr>
        <w:rFonts w:ascii="Poppins" w:eastAsia="Poppins" w:hAnsi="Poppins" w:cs="Poppins"/>
        <w:color w:val="5B6B7B"/>
        <w:sz w:val="20"/>
        <w:szCs w:val="20"/>
      </w:rPr>
      <w:t xml:space="preserve">Let's Fainance!  ·  www.fainance-lab.com  ·  @fainance.lab  ·  </w:t>
    </w:r>
    <w:r>
      <w:rPr>
        <w:rFonts w:ascii="Poppins" w:eastAsia="Poppins" w:hAnsi="Poppins" w:cs="Poppins"/>
        <w:color w:val="5B6B7B"/>
        <w:sz w:val="20"/>
        <w:szCs w:val="20"/>
      </w:rPr>
      <w:fldChar w:fldCharType="begin"/>
    </w:r>
    <w:r>
      <w:rPr>
        <w:rFonts w:ascii="Poppins" w:eastAsia="Poppins" w:hAnsi="Poppins" w:cs="Poppins"/>
        <w:color w:val="5B6B7B"/>
        <w:sz w:val="20"/>
        <w:szCs w:val="20"/>
      </w:rPr>
      <w:instrText>PAGE</w:instrText>
    </w:r>
    <w:r>
      <w:rPr>
        <w:rFonts w:ascii="Poppins" w:eastAsia="Poppins" w:hAnsi="Poppins" w:cs="Poppins"/>
        <w:color w:val="5B6B7B"/>
        <w:sz w:val="20"/>
        <w:szCs w:val="20"/>
      </w:rPr>
      <w:fldChar w:fldCharType="separate"/>
    </w:r>
    <w:r w:rsidR="00C86916">
      <w:rPr>
        <w:rFonts w:ascii="Poppins" w:eastAsia="Poppins" w:hAnsi="Poppins" w:cs="Poppins"/>
        <w:noProof/>
        <w:color w:val="5B6B7B"/>
        <w:sz w:val="20"/>
        <w:szCs w:val="20"/>
        <w:rtl w:val="0"/>
      </w:rPr>
      <w:t>1</w:t>
    </w:r>
    <w:r>
      <w:rPr>
        <w:rFonts w:ascii="Poppins" w:eastAsia="Poppins" w:hAnsi="Poppins" w:cs="Poppins"/>
        <w:color w:val="5B6B7B"/>
        <w:sz w:val="20"/>
        <w:szCs w:val="20"/>
      </w:rPr>
      <w:fldChar w:fldCharType="end"/>
    </w:r>
    <w:r>
      <w:rPr>
        <w:rFonts w:ascii="Poppins" w:eastAsia="Poppins" w:hAnsi="Poppins" w:cs="Poppins"/>
        <w:color w:val="5B6B7B"/>
        <w:sz w:val="20"/>
        <w:szCs w:val="20"/>
      </w:rPr>
      <w:t xml:space="preserve"> / </w:t>
    </w:r>
    <w:r>
      <w:rPr>
        <w:rFonts w:ascii="Poppins" w:eastAsia="Poppins" w:hAnsi="Poppins" w:cs="Poppins"/>
        <w:color w:val="5B6B7B"/>
        <w:sz w:val="20"/>
        <w:szCs w:val="20"/>
      </w:rPr>
      <w:fldChar w:fldCharType="begin"/>
    </w:r>
    <w:r>
      <w:rPr>
        <w:rFonts w:ascii="Poppins" w:eastAsia="Poppins" w:hAnsi="Poppins" w:cs="Poppins"/>
        <w:color w:val="5B6B7B"/>
        <w:sz w:val="20"/>
        <w:szCs w:val="20"/>
      </w:rPr>
      <w:instrText>NUMPAGES</w:instrText>
    </w:r>
    <w:r>
      <w:rPr>
        <w:rFonts w:ascii="Poppins" w:eastAsia="Poppins" w:hAnsi="Poppins" w:cs="Poppins"/>
        <w:color w:val="5B6B7B"/>
        <w:sz w:val="20"/>
        <w:szCs w:val="20"/>
      </w:rPr>
      <w:fldChar w:fldCharType="separate"/>
    </w:r>
    <w:r w:rsidR="00C86916">
      <w:rPr>
        <w:rFonts w:ascii="Poppins" w:eastAsia="Poppins" w:hAnsi="Poppins" w:cs="Poppins"/>
        <w:noProof/>
        <w:color w:val="5B6B7B"/>
        <w:sz w:val="20"/>
        <w:szCs w:val="20"/>
        <w:rtl w:val="0"/>
      </w:rPr>
      <w:t>2</w:t>
    </w:r>
    <w:r>
      <w:rPr>
        <w:rFonts w:ascii="Poppins" w:eastAsia="Poppins" w:hAnsi="Poppins" w:cs="Poppins"/>
        <w:color w:val="5B6B7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E542F" w14:textId="77777777" w:rsidR="0096475B" w:rsidRDefault="0096475B">
      <w:r>
        <w:separator/>
      </w:r>
    </w:p>
  </w:footnote>
  <w:footnote w:type="continuationSeparator" w:id="0">
    <w:p w14:paraId="43A1E29B" w14:textId="77777777" w:rsidR="0096475B" w:rsidRDefault="009647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432D" w14:textId="77777777" w:rsidR="00A74E68" w:rsidRDefault="0096475B">
    <w:r>
      <w:rPr>
        <w:noProof/>
      </w:rPr>
      <w:drawing>
        <wp:inline distT="0" distB="0" distL="0" distR="0" wp14:anchorId="7E755245" wp14:editId="75E22889">
          <wp:extent cx="628650" cy="381000"/>
          <wp:effectExtent l="0" t="0" r="0" b="0"/>
          <wp:docPr id="636652614" name="Picture 63665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28650" cy="381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AB46C" w14:textId="77777777" w:rsidR="00A74E68" w:rsidRDefault="00A74E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3B30AC"/>
    <w:multiLevelType w:val="hybridMultilevel"/>
    <w:tmpl w:val="0602CE48"/>
    <w:lvl w:ilvl="0" w:tplc="1ECCDC84">
      <w:start w:val="1"/>
      <w:numFmt w:val="bullet"/>
      <w:lvlText w:val="●"/>
      <w:lvlJc w:val="left"/>
      <w:pPr>
        <w:ind w:left="720" w:hanging="360"/>
      </w:pPr>
    </w:lvl>
    <w:lvl w:ilvl="1" w:tplc="608A0EE6">
      <w:start w:val="1"/>
      <w:numFmt w:val="bullet"/>
      <w:lvlText w:val="○"/>
      <w:lvlJc w:val="left"/>
      <w:pPr>
        <w:ind w:left="1440" w:hanging="360"/>
      </w:pPr>
    </w:lvl>
    <w:lvl w:ilvl="2" w:tplc="CC627ADA">
      <w:start w:val="1"/>
      <w:numFmt w:val="bullet"/>
      <w:lvlText w:val="■"/>
      <w:lvlJc w:val="left"/>
      <w:pPr>
        <w:ind w:left="2160" w:hanging="360"/>
      </w:pPr>
    </w:lvl>
    <w:lvl w:ilvl="3" w:tplc="85D24BE0">
      <w:start w:val="1"/>
      <w:numFmt w:val="bullet"/>
      <w:lvlText w:val="●"/>
      <w:lvlJc w:val="left"/>
      <w:pPr>
        <w:ind w:left="2880" w:hanging="360"/>
      </w:pPr>
    </w:lvl>
    <w:lvl w:ilvl="4" w:tplc="593A9C9C">
      <w:start w:val="1"/>
      <w:numFmt w:val="bullet"/>
      <w:lvlText w:val="○"/>
      <w:lvlJc w:val="left"/>
      <w:pPr>
        <w:ind w:left="3600" w:hanging="360"/>
      </w:pPr>
    </w:lvl>
    <w:lvl w:ilvl="5" w:tplc="A87E8A62">
      <w:start w:val="1"/>
      <w:numFmt w:val="bullet"/>
      <w:lvlText w:val="■"/>
      <w:lvlJc w:val="left"/>
      <w:pPr>
        <w:ind w:left="4320" w:hanging="360"/>
      </w:pPr>
    </w:lvl>
    <w:lvl w:ilvl="6" w:tplc="5E9CEFAE">
      <w:start w:val="1"/>
      <w:numFmt w:val="bullet"/>
      <w:lvlText w:val="●"/>
      <w:lvlJc w:val="left"/>
      <w:pPr>
        <w:ind w:left="5040" w:hanging="360"/>
      </w:pPr>
    </w:lvl>
    <w:lvl w:ilvl="7" w:tplc="98A47340">
      <w:start w:val="1"/>
      <w:numFmt w:val="bullet"/>
      <w:lvlText w:val="●"/>
      <w:lvlJc w:val="left"/>
      <w:pPr>
        <w:ind w:left="5760" w:hanging="360"/>
      </w:pPr>
    </w:lvl>
    <w:lvl w:ilvl="8" w:tplc="0318FEF4">
      <w:start w:val="1"/>
      <w:numFmt w:val="bullet"/>
      <w:lvlText w:val="●"/>
      <w:lvlJc w:val="left"/>
      <w:pPr>
        <w:ind w:left="6480" w:hanging="360"/>
      </w:pPr>
    </w:lvl>
  </w:abstractNum>
  <w:num w:numId="1" w16cid:durableId="1593851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E68"/>
    <w:rsid w:val="0096475B"/>
    <w:rsid w:val="00A74E68"/>
    <w:rsid w:val="00B36406"/>
    <w:rsid w:val="00C869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C4E1A"/>
  <w15:docId w15:val="{5B7A2F46-D7AB-4911-806A-DB658AA39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iro" w:eastAsia="Cairo" w:hAnsi="Cairo" w:cs="Cairo"/>
        <w:sz w:val="24"/>
        <w:szCs w:val="24"/>
        <w:rtl/>
        <w:lang w:val="en-US" w:eastAsia="en-US" w:bidi="ar-SA"/>
      </w:rPr>
    </w:rPrDefault>
    <w:pPrDefault>
      <w:pPr>
        <w:bidi/>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857</Words>
  <Characters>4891</Characters>
  <Application>Microsoft Office Word</Application>
  <DocSecurity>0</DocSecurity>
  <Lines>40</Lines>
  <Paragraphs>11</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Abdullatif AlOmar</cp:lastModifiedBy>
  <cp:revision>2</cp:revision>
  <dcterms:created xsi:type="dcterms:W3CDTF">2026-09-16T23:45:00Z</dcterms:created>
  <dcterms:modified xsi:type="dcterms:W3CDTF">2026-09-16T23:45:00Z</dcterms:modified>
</cp:coreProperties>
</file>