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3140F" w14:textId="77777777" w:rsidR="000D6902" w:rsidRDefault="008F1F2D">
      <w:pPr>
        <w:spacing w:before="700" w:after="500"/>
        <w:jc w:val="center"/>
      </w:pPr>
      <w:r>
        <w:rPr>
          <w:noProof/>
        </w:rPr>
        <w:drawing>
          <wp:inline distT="0" distB="0" distL="0" distR="0" wp14:anchorId="5EF0C626" wp14:editId="55EE822F">
            <wp:extent cx="2476500" cy="1476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476500" cy="1476375"/>
                    </a:xfrm>
                    <a:prstGeom prst="rect">
                      <a:avLst/>
                    </a:prstGeom>
                  </pic:spPr>
                </pic:pic>
              </a:graphicData>
            </a:graphic>
          </wp:inline>
        </w:drawing>
      </w:r>
    </w:p>
    <w:p w14:paraId="05C55DE4" w14:textId="6B974888" w:rsidR="000D6902" w:rsidRDefault="008F1F2D">
      <w:pPr>
        <w:spacing w:after="180" w:line="300" w:lineRule="auto"/>
        <w:jc w:val="center"/>
      </w:pPr>
      <w:proofErr w:type="spellStart"/>
      <w:r>
        <w:rPr>
          <w:rFonts w:ascii="Poppins" w:eastAsia="Poppins" w:hAnsi="Poppins" w:cs="Poppins"/>
          <w:b/>
          <w:bCs/>
          <w:color w:val="5B6B7B"/>
          <w:sz w:val="22"/>
          <w:szCs w:val="22"/>
          <w:rtl w:val="0"/>
        </w:rPr>
        <w:t>دليل</w:t>
      </w:r>
      <w:proofErr w:type="spellEnd"/>
      <w:r>
        <w:rPr>
          <w:rFonts w:ascii="Poppins" w:eastAsia="Poppins" w:hAnsi="Poppins" w:cs="Poppins"/>
          <w:b/>
          <w:bCs/>
          <w:color w:val="5B6B7B"/>
          <w:sz w:val="22"/>
          <w:szCs w:val="22"/>
          <w:rtl w:val="0"/>
        </w:rPr>
        <w:t xml:space="preserve"> </w:t>
      </w:r>
      <w:proofErr w:type="spellStart"/>
      <w:proofErr w:type="gramStart"/>
      <w:r>
        <w:rPr>
          <w:rFonts w:ascii="Poppins" w:eastAsia="Poppins" w:hAnsi="Poppins" w:cs="Poppins"/>
          <w:b/>
          <w:bCs/>
          <w:color w:val="5B6B7B"/>
          <w:sz w:val="22"/>
          <w:szCs w:val="22"/>
          <w:rtl w:val="0"/>
        </w:rPr>
        <w:t>تطبيقي</w:t>
      </w:r>
      <w:proofErr w:type="spellEnd"/>
      <w:r>
        <w:rPr>
          <w:rFonts w:ascii="Poppins" w:eastAsia="Poppins" w:hAnsi="Poppins" w:cs="Poppins"/>
          <w:b/>
          <w:bCs/>
          <w:color w:val="5B6B7B"/>
          <w:sz w:val="22"/>
          <w:szCs w:val="22"/>
          <w:rtl w:val="0"/>
        </w:rPr>
        <w:t xml:space="preserve">  ·</w:t>
      </w:r>
      <w:proofErr w:type="gramEnd"/>
      <w:r>
        <w:rPr>
          <w:rFonts w:ascii="Poppins" w:eastAsia="Poppins" w:hAnsi="Poppins" w:cs="Poppins"/>
          <w:b/>
          <w:bCs/>
          <w:color w:val="5B6B7B"/>
          <w:sz w:val="22"/>
          <w:szCs w:val="22"/>
          <w:rtl w:val="0"/>
        </w:rPr>
        <w:t xml:space="preserve">  </w:t>
      </w:r>
      <w:proofErr w:type="spellStart"/>
      <w:r>
        <w:rPr>
          <w:rFonts w:ascii="Poppins" w:eastAsia="Poppins" w:hAnsi="Poppins" w:cs="Poppins"/>
          <w:b/>
          <w:bCs/>
          <w:color w:val="5B6B7B"/>
          <w:sz w:val="22"/>
          <w:szCs w:val="22"/>
          <w:rtl w:val="0"/>
        </w:rPr>
        <w:t>مسؤول</w:t>
      </w:r>
      <w:proofErr w:type="spellEnd"/>
      <w:r>
        <w:rPr>
          <w:rFonts w:ascii="Poppins" w:eastAsia="Poppins" w:hAnsi="Poppins" w:cs="Poppins"/>
          <w:b/>
          <w:bCs/>
          <w:color w:val="5B6B7B"/>
          <w:sz w:val="22"/>
          <w:szCs w:val="22"/>
          <w:rtl w:val="0"/>
        </w:rPr>
        <w:t xml:space="preserve"> </w:t>
      </w:r>
      <w:proofErr w:type="spellStart"/>
      <w:r>
        <w:rPr>
          <w:rFonts w:ascii="Poppins" w:eastAsia="Poppins" w:hAnsi="Poppins" w:cs="Poppins"/>
          <w:b/>
          <w:bCs/>
          <w:color w:val="5B6B7B"/>
          <w:sz w:val="22"/>
          <w:szCs w:val="22"/>
          <w:rtl w:val="0"/>
        </w:rPr>
        <w:t>التخطيط</w:t>
      </w:r>
      <w:proofErr w:type="spellEnd"/>
      <w:r>
        <w:rPr>
          <w:rFonts w:ascii="Poppins" w:eastAsia="Poppins" w:hAnsi="Poppins" w:cs="Poppins"/>
          <w:b/>
          <w:bCs/>
          <w:color w:val="5B6B7B"/>
          <w:sz w:val="22"/>
          <w:szCs w:val="22"/>
          <w:rtl w:val="0"/>
        </w:rPr>
        <w:t xml:space="preserve"> </w:t>
      </w:r>
      <w:proofErr w:type="spellStart"/>
      <w:r>
        <w:rPr>
          <w:rFonts w:ascii="Poppins" w:eastAsia="Poppins" w:hAnsi="Poppins" w:cs="Poppins"/>
          <w:b/>
          <w:bCs/>
          <w:color w:val="5B6B7B"/>
          <w:sz w:val="22"/>
          <w:szCs w:val="22"/>
          <w:rtl w:val="0"/>
        </w:rPr>
        <w:t>والتحليل</w:t>
      </w:r>
      <w:proofErr w:type="spellEnd"/>
      <w:r>
        <w:rPr>
          <w:rFonts w:ascii="Poppins" w:eastAsia="Poppins" w:hAnsi="Poppins" w:cs="Poppins"/>
          <w:b/>
          <w:bCs/>
          <w:color w:val="5B6B7B"/>
          <w:sz w:val="22"/>
          <w:szCs w:val="22"/>
          <w:rtl w:val="0"/>
        </w:rPr>
        <w:t xml:space="preserve"> </w:t>
      </w:r>
      <w:proofErr w:type="spellStart"/>
      <w:r>
        <w:rPr>
          <w:rFonts w:ascii="Poppins" w:eastAsia="Poppins" w:hAnsi="Poppins" w:cs="Poppins"/>
          <w:b/>
          <w:bCs/>
          <w:color w:val="5B6B7B"/>
          <w:sz w:val="22"/>
          <w:szCs w:val="22"/>
          <w:rtl w:val="0"/>
        </w:rPr>
        <w:t>المالي</w:t>
      </w:r>
      <w:proofErr w:type="spellEnd"/>
      <w:r w:rsidR="003526FB">
        <w:rPr>
          <w:rFonts w:ascii="Poppins" w:eastAsia="Poppins" w:hAnsi="Poppins" w:cstheme="minorBidi" w:hint="cs"/>
          <w:b/>
          <w:bCs/>
          <w:color w:val="5B6B7B"/>
          <w:sz w:val="22"/>
          <w:szCs w:val="22"/>
          <w:lang w:bidi="ar-KW"/>
        </w:rPr>
        <w:t xml:space="preserve"> </w:t>
      </w:r>
      <w:r w:rsidR="003526FB">
        <w:rPr>
          <w:rFonts w:ascii="Poppins" w:eastAsia="Poppins" w:hAnsi="Poppins" w:cs="Poppins"/>
          <w:b/>
          <w:bCs/>
          <w:color w:val="5B6B7B"/>
          <w:sz w:val="22"/>
          <w:szCs w:val="22"/>
          <w:rtl w:val="0"/>
        </w:rPr>
        <w:t>(FP&amp;A)</w:t>
      </w:r>
      <w:r>
        <w:rPr>
          <w:rFonts w:ascii="Poppins" w:eastAsia="Poppins" w:hAnsi="Poppins" w:cs="Poppins"/>
          <w:b/>
          <w:bCs/>
          <w:color w:val="5B6B7B"/>
          <w:sz w:val="22"/>
          <w:szCs w:val="22"/>
          <w:rtl w:val="0"/>
        </w:rPr>
        <w:t xml:space="preserve"> </w:t>
      </w:r>
    </w:p>
    <w:p w14:paraId="7FAFB084" w14:textId="77777777" w:rsidR="000D6902" w:rsidRDefault="008F1F2D">
      <w:pPr>
        <w:spacing w:after="260" w:line="380" w:lineRule="auto"/>
        <w:jc w:val="center"/>
      </w:pPr>
      <w:r>
        <w:rPr>
          <w:b/>
          <w:bCs/>
          <w:color w:val="0C1A2B"/>
          <w:sz w:val="60"/>
          <w:szCs w:val="60"/>
        </w:rPr>
        <w:t xml:space="preserve">تحليل انحرافات الموازنة عن الفعلي بالذكاء الاصطناعي باستخدام </w:t>
      </w:r>
      <w:r>
        <w:rPr>
          <w:rFonts w:ascii="Poppins" w:eastAsia="Poppins" w:hAnsi="Poppins" w:cs="Poppins"/>
          <w:b/>
          <w:bCs/>
          <w:color w:val="D97757"/>
          <w:sz w:val="60"/>
          <w:szCs w:val="60"/>
          <w:rtl w:val="0"/>
        </w:rPr>
        <w:t>Claude</w:t>
      </w:r>
    </w:p>
    <w:p w14:paraId="1213BD1B" w14:textId="77777777" w:rsidR="000D6902" w:rsidRDefault="000D6902">
      <w:pPr>
        <w:pBdr>
          <w:bottom w:val="single" w:sz="14" w:space="0" w:color="FBB215"/>
        </w:pBdr>
        <w:spacing w:after="500" w:line="300" w:lineRule="auto"/>
        <w:jc w:val="center"/>
      </w:pPr>
    </w:p>
    <w:p w14:paraId="1A4A5FBF" w14:textId="77777777" w:rsidR="000D6902" w:rsidRDefault="008F1F2D">
      <w:pPr>
        <w:spacing w:after="420" w:line="300" w:lineRule="auto"/>
        <w:jc w:val="center"/>
      </w:pPr>
      <w:r>
        <w:rPr>
          <w:color w:val="5B6B7B"/>
        </w:rPr>
        <w:t>رصد الانحرافات الجوهرية في المبيعات والتكلفة والمصروفات التشغيلية خلال دقيقة، بدل نصف ساعة من المراجعة اليدوية بندًا ببند</w:t>
      </w:r>
    </w:p>
    <w:p w14:paraId="3247D8F0" w14:textId="77777777" w:rsidR="000D6902" w:rsidRDefault="008F1F2D">
      <w:pPr>
        <w:spacing w:before="200" w:after="260" w:line="300" w:lineRule="auto"/>
        <w:jc w:val="center"/>
      </w:pPr>
      <w:r>
        <w:rPr>
          <w:noProof/>
        </w:rPr>
        <w:drawing>
          <wp:inline distT="0" distB="0" distL="0" distR="0" wp14:anchorId="3A0531DF" wp14:editId="745707F5">
            <wp:extent cx="247650" cy="247650"/>
            <wp:effectExtent l="0" t="0" r="0" b="0"/>
            <wp:docPr id="620557125" name="Picture 620557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47650" cy="247650"/>
                    </a:xfrm>
                    <a:prstGeom prst="rect">
                      <a:avLst/>
                    </a:prstGeom>
                  </pic:spPr>
                </pic:pic>
              </a:graphicData>
            </a:graphic>
          </wp:inline>
        </w:drawing>
      </w:r>
      <w:r>
        <w:rPr>
          <w:rFonts w:ascii="Poppins" w:eastAsia="Poppins" w:hAnsi="Poppins" w:cs="Poppins"/>
          <w:b/>
          <w:bCs/>
          <w:color w:val="D97757"/>
          <w:sz w:val="30"/>
          <w:szCs w:val="30"/>
          <w:rtl w:val="0"/>
        </w:rPr>
        <w:t xml:space="preserve">  Claude</w:t>
      </w:r>
    </w:p>
    <w:p w14:paraId="095A2BA9" w14:textId="77777777" w:rsidR="000D6902" w:rsidRDefault="008F1F2D">
      <w:pPr>
        <w:spacing w:after="700" w:line="300" w:lineRule="auto"/>
        <w:jc w:val="center"/>
      </w:pPr>
      <w:r>
        <w:rPr>
          <w:rFonts w:ascii="Poppins" w:eastAsia="Poppins" w:hAnsi="Poppins" w:cs="Poppins"/>
          <w:color w:val="5B6B7B"/>
          <w:sz w:val="20"/>
          <w:szCs w:val="20"/>
          <w:rtl w:val="0"/>
        </w:rPr>
        <w:t>www.fainance-lab.com</w:t>
      </w:r>
    </w:p>
    <w:p w14:paraId="634995E9" w14:textId="77777777" w:rsidR="000D6902" w:rsidRDefault="008F1F2D">
      <w:r>
        <w:br w:type="page"/>
      </w:r>
    </w:p>
    <w:p w14:paraId="1908E93C" w14:textId="77777777" w:rsidR="000D6902" w:rsidRDefault="000D6902" w:rsidP="003526FB">
      <w:pPr>
        <w:spacing w:before="320"/>
        <w:jc w:val="left"/>
      </w:pPr>
    </w:p>
    <w:tbl>
      <w:tblPr>
        <w:bidiVisual/>
        <w:tblW w:w="10100" w:type="dxa"/>
        <w:jc w:val="center"/>
        <w:tblBorders>
          <w:top w:val="single" w:sz="10" w:space="0" w:color="0A6FEE"/>
          <w:left w:val="single" w:sz="10" w:space="0" w:color="0A6FEE"/>
          <w:bottom w:val="single" w:sz="10" w:space="0" w:color="0A6FEE"/>
          <w:right w:val="single" w:sz="10" w:space="0" w:color="0A6FEE"/>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0"/>
        <w:gridCol w:w="9200"/>
      </w:tblGrid>
      <w:tr w:rsidR="000D6902" w14:paraId="7DD69D61" w14:textId="77777777">
        <w:tblPrEx>
          <w:tblCellMar>
            <w:top w:w="0" w:type="dxa"/>
            <w:bottom w:w="0" w:type="dxa"/>
          </w:tblCellMar>
        </w:tblPrEx>
        <w:trPr>
          <w:cantSplit/>
          <w:jc w:val="center"/>
        </w:trPr>
        <w:tc>
          <w:tcPr>
            <w:tcW w:w="900" w:type="dxa"/>
            <w:tcMar>
              <w:top w:w="60" w:type="dxa"/>
              <w:left w:w="80" w:type="dxa"/>
              <w:bottom w:w="60" w:type="dxa"/>
              <w:right w:w="80" w:type="dxa"/>
            </w:tcMar>
            <w:vAlign w:val="center"/>
          </w:tcPr>
          <w:p w14:paraId="05E85142" w14:textId="77777777" w:rsidR="000D6902" w:rsidRDefault="008F1F2D" w:rsidP="003526FB">
            <w:pPr>
              <w:jc w:val="left"/>
            </w:pPr>
            <w:r>
              <w:rPr>
                <w:noProof/>
              </w:rPr>
              <w:drawing>
                <wp:inline distT="0" distB="0" distL="0" distR="0" wp14:anchorId="49D93AF0" wp14:editId="2DB6E99F">
                  <wp:extent cx="285750" cy="285750"/>
                  <wp:effectExtent l="0" t="0" r="0" b="0"/>
                  <wp:docPr id="622093051" name="Picture 622093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85750" cy="285750"/>
                          </a:xfrm>
                          <a:prstGeom prst="rect">
                            <a:avLst/>
                          </a:prstGeom>
                        </pic:spPr>
                      </pic:pic>
                    </a:graphicData>
                  </a:graphic>
                </wp:inline>
              </w:drawing>
            </w:r>
          </w:p>
        </w:tc>
        <w:tc>
          <w:tcPr>
            <w:tcW w:w="9200" w:type="dxa"/>
            <w:tcMar>
              <w:top w:w="70" w:type="dxa"/>
              <w:left w:w="110" w:type="dxa"/>
              <w:bottom w:w="70" w:type="dxa"/>
              <w:right w:w="110" w:type="dxa"/>
            </w:tcMar>
            <w:vAlign w:val="center"/>
          </w:tcPr>
          <w:p w14:paraId="3C81F5C4" w14:textId="77777777" w:rsidR="000D6902" w:rsidRDefault="008F1F2D" w:rsidP="003526FB">
            <w:pPr>
              <w:spacing w:after="20"/>
              <w:jc w:val="left"/>
            </w:pPr>
            <w:r>
              <w:rPr>
                <w:b/>
                <w:bCs/>
                <w:color w:val="FFFFFF"/>
                <w:sz w:val="22"/>
                <w:szCs w:val="22"/>
                <w:shd w:val="clear" w:color="auto" w:fill="0A6FEE"/>
              </w:rPr>
              <w:t xml:space="preserve"> ١ </w:t>
            </w:r>
            <w:r>
              <w:rPr>
                <w:b/>
                <w:bCs/>
                <w:color w:val="0C1A2B"/>
                <w:sz w:val="28"/>
                <w:szCs w:val="28"/>
              </w:rPr>
              <w:t xml:space="preserve"> مقدمة وهدف الدليل</w:t>
            </w:r>
          </w:p>
          <w:p w14:paraId="60BE4129" w14:textId="77777777" w:rsidR="000D6902" w:rsidRDefault="008F1F2D" w:rsidP="003526FB">
            <w:pPr>
              <w:spacing w:line="200" w:lineRule="auto"/>
              <w:jc w:val="left"/>
            </w:pPr>
            <w:r>
              <w:rPr>
                <w:rFonts w:ascii="Poppins" w:eastAsia="Poppins" w:hAnsi="Poppins" w:cs="Poppins"/>
                <w:b/>
                <w:bCs/>
                <w:color w:val="5B6B7B"/>
                <w:sz w:val="20"/>
                <w:szCs w:val="20"/>
                <w:rtl w:val="0"/>
              </w:rPr>
              <w:t>(Introduction &amp; Purpose)</w:t>
            </w:r>
          </w:p>
        </w:tc>
      </w:tr>
    </w:tbl>
    <w:p w14:paraId="2D608A20" w14:textId="77777777" w:rsidR="000D6902" w:rsidRDefault="000D6902" w:rsidP="003526FB">
      <w:pPr>
        <w:spacing w:before="220"/>
        <w:jc w:val="left"/>
      </w:pPr>
    </w:p>
    <w:p w14:paraId="6B9FB913" w14:textId="77777777" w:rsidR="000D6902" w:rsidRDefault="008F1F2D" w:rsidP="003526FB">
      <w:pPr>
        <w:spacing w:after="110" w:line="300" w:lineRule="auto"/>
        <w:jc w:val="left"/>
      </w:pPr>
      <w:r>
        <w:rPr>
          <w:color w:val="0C1A2B"/>
        </w:rPr>
        <w:t>إن كنت مسؤول تخطيط وتحليل مالي (FP&amp;A)، فأنت تعرف هذا الموقف جيدًا: في نهاية كل شهر يصلك تقرير الفعلي من المحاسبة، وعليك مقارنته ببنود الموازنة المعتمدة بندًا ببند — من المبيعات وتكلفتها إلى كل بند مصروفات — وتحديد أي انحراف يستحق تفسيرًا قبل عرضه على الإدارة العليا. هذا الدليل يوضح لك كيف تُنجز هذه المقارنة وتحدد الانحرافات الجوهرية خلال دقيقة واحدة تقريبًا باستخدام Claude، دون التنازل عن الدقة التي يتطلبها عملك.</w:t>
      </w:r>
    </w:p>
    <w:p w14:paraId="698C0ABB" w14:textId="77777777" w:rsidR="000D6902" w:rsidRDefault="008F1F2D" w:rsidP="003526FB">
      <w:pPr>
        <w:spacing w:after="110" w:line="300" w:lineRule="auto"/>
        <w:jc w:val="left"/>
      </w:pPr>
      <w:r>
        <w:rPr>
          <w:b/>
          <w:bCs/>
          <w:color w:val="0C1A2B"/>
        </w:rPr>
        <w:t xml:space="preserve">الهدف: </w:t>
      </w:r>
      <w:r>
        <w:rPr>
          <w:color w:val="0C1A2B"/>
        </w:rPr>
        <w:t>تمكينك من استخدام Claude لمقارنة أرقام الموازنة بالفعلي لكل بند، وتحديد الانحرافات التي تتجاوز الحدود المقبولة تلقائيًا مع اقتراح سبب مبدئي مختصر لكل منها خلال دقيقة واحدة فقط — مع بقاء تفسير السبب الفعلي والقرار النهائي في يدك دائمًا.</w:t>
      </w:r>
    </w:p>
    <w:p w14:paraId="3C849973" w14:textId="77777777" w:rsidR="000D6902" w:rsidRDefault="000D6902" w:rsidP="003526FB">
      <w:pPr>
        <w:spacing w:before="320"/>
        <w:jc w:val="left"/>
      </w:pPr>
    </w:p>
    <w:tbl>
      <w:tblPr>
        <w:bidiVisual/>
        <w:tblW w:w="10100" w:type="dxa"/>
        <w:jc w:val="center"/>
        <w:tblBorders>
          <w:top w:val="single" w:sz="10" w:space="0" w:color="04A544"/>
          <w:left w:val="single" w:sz="10" w:space="0" w:color="04A544"/>
          <w:bottom w:val="single" w:sz="10" w:space="0" w:color="04A544"/>
          <w:right w:val="single" w:sz="10" w:space="0" w:color="04A544"/>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0"/>
        <w:gridCol w:w="9200"/>
      </w:tblGrid>
      <w:tr w:rsidR="000D6902" w14:paraId="3302C3F3" w14:textId="77777777">
        <w:tblPrEx>
          <w:tblCellMar>
            <w:top w:w="0" w:type="dxa"/>
            <w:bottom w:w="0" w:type="dxa"/>
          </w:tblCellMar>
        </w:tblPrEx>
        <w:trPr>
          <w:cantSplit/>
          <w:jc w:val="center"/>
        </w:trPr>
        <w:tc>
          <w:tcPr>
            <w:tcW w:w="900" w:type="dxa"/>
            <w:tcMar>
              <w:top w:w="60" w:type="dxa"/>
              <w:left w:w="80" w:type="dxa"/>
              <w:bottom w:w="60" w:type="dxa"/>
              <w:right w:w="80" w:type="dxa"/>
            </w:tcMar>
            <w:vAlign w:val="center"/>
          </w:tcPr>
          <w:p w14:paraId="45FFB1BC" w14:textId="77777777" w:rsidR="000D6902" w:rsidRDefault="008F1F2D" w:rsidP="003526FB">
            <w:pPr>
              <w:jc w:val="left"/>
            </w:pPr>
            <w:r>
              <w:rPr>
                <w:noProof/>
              </w:rPr>
              <w:drawing>
                <wp:inline distT="0" distB="0" distL="0" distR="0" wp14:anchorId="5D2D49D5" wp14:editId="2D765EC0">
                  <wp:extent cx="285750" cy="285750"/>
                  <wp:effectExtent l="0" t="0" r="0" b="0"/>
                  <wp:docPr id="1181933193" name="Picture 1181933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85750" cy="285750"/>
                          </a:xfrm>
                          <a:prstGeom prst="rect">
                            <a:avLst/>
                          </a:prstGeom>
                        </pic:spPr>
                      </pic:pic>
                    </a:graphicData>
                  </a:graphic>
                </wp:inline>
              </w:drawing>
            </w:r>
          </w:p>
        </w:tc>
        <w:tc>
          <w:tcPr>
            <w:tcW w:w="9200" w:type="dxa"/>
            <w:tcMar>
              <w:top w:w="70" w:type="dxa"/>
              <w:left w:w="110" w:type="dxa"/>
              <w:bottom w:w="70" w:type="dxa"/>
              <w:right w:w="110" w:type="dxa"/>
            </w:tcMar>
            <w:vAlign w:val="center"/>
          </w:tcPr>
          <w:p w14:paraId="7D5254C8" w14:textId="77777777" w:rsidR="000D6902" w:rsidRDefault="008F1F2D" w:rsidP="003526FB">
            <w:pPr>
              <w:spacing w:after="20"/>
              <w:jc w:val="left"/>
            </w:pPr>
            <w:r>
              <w:rPr>
                <w:b/>
                <w:bCs/>
                <w:color w:val="FFFFFF"/>
                <w:sz w:val="22"/>
                <w:szCs w:val="22"/>
                <w:shd w:val="clear" w:color="auto" w:fill="04A544"/>
              </w:rPr>
              <w:t xml:space="preserve"> ٢ </w:t>
            </w:r>
            <w:r>
              <w:rPr>
                <w:b/>
                <w:bCs/>
                <w:color w:val="0C1A2B"/>
                <w:sz w:val="28"/>
                <w:szCs w:val="28"/>
              </w:rPr>
              <w:t xml:space="preserve"> سيناريو تطبيقي</w:t>
            </w:r>
          </w:p>
          <w:p w14:paraId="5A8B748A" w14:textId="77777777" w:rsidR="000D6902" w:rsidRDefault="008F1F2D" w:rsidP="003526FB">
            <w:pPr>
              <w:spacing w:line="200" w:lineRule="auto"/>
              <w:jc w:val="left"/>
            </w:pPr>
            <w:r>
              <w:rPr>
                <w:rFonts w:ascii="Poppins" w:eastAsia="Poppins" w:hAnsi="Poppins" w:cs="Poppins"/>
                <w:b/>
                <w:bCs/>
                <w:color w:val="5B6B7B"/>
                <w:sz w:val="20"/>
                <w:szCs w:val="20"/>
                <w:rtl w:val="0"/>
              </w:rPr>
              <w:t>(Scenario)</w:t>
            </w:r>
          </w:p>
        </w:tc>
      </w:tr>
    </w:tbl>
    <w:p w14:paraId="0C2417C0" w14:textId="77777777" w:rsidR="000D6902" w:rsidRDefault="000D6902" w:rsidP="003526FB">
      <w:pPr>
        <w:spacing w:before="220"/>
        <w:jc w:val="left"/>
      </w:pPr>
    </w:p>
    <w:p w14:paraId="5FAFC563" w14:textId="77777777" w:rsidR="000D6902" w:rsidRDefault="008F1F2D" w:rsidP="003526FB">
      <w:pPr>
        <w:spacing w:after="110" w:line="300" w:lineRule="auto"/>
        <w:jc w:val="left"/>
      </w:pPr>
      <w:r>
        <w:rPr>
          <w:color w:val="0C1A2B"/>
        </w:rPr>
        <w:t>أنت مسؤول FP&amp;A في شركتك، وأمامك ستة بنود بانتظار المراجعة الشهرية قبل اجتماع الإدارة العليا: المبيعات، تكلفة المبيعات (COGS)، الرواتب، التسويق، السفر والانتقالات، والإيجار. عند المراجعة، تلاحظ فروقات واضحة بين الموازنة والفعلي في عدة بنود تستحق التوقف عندها — لكن حساب نسبة الانحراف الدقيقة وتفسيرها هو بالضبط ما ستطلبه من Claude. هذه لقطة من ملف Excel الذي يقارن أرقام الموازنة بالفعلي لكل بند (كما يصلك من النظام المحاسبي، دون أي حساب مسبق):</w:t>
      </w:r>
    </w:p>
    <w:p w14:paraId="75346059" w14:textId="77777777" w:rsidR="000D6902" w:rsidRDefault="008F1F2D" w:rsidP="003526FB">
      <w:pPr>
        <w:spacing w:before="40" w:after="50"/>
        <w:jc w:val="left"/>
      </w:pPr>
      <w:r>
        <w:rPr>
          <w:noProof/>
        </w:rPr>
        <w:drawing>
          <wp:inline distT="0" distB="0" distL="0" distR="0" wp14:anchorId="311DB495" wp14:editId="5BA580E2">
            <wp:extent cx="5334000" cy="2124075"/>
            <wp:effectExtent l="0" t="0" r="0" b="0"/>
            <wp:docPr id="547528584" name="Picture 547528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124075"/>
                    </a:xfrm>
                    <a:prstGeom prst="rect">
                      <a:avLst/>
                    </a:prstGeom>
                  </pic:spPr>
                </pic:pic>
              </a:graphicData>
            </a:graphic>
          </wp:inline>
        </w:drawing>
      </w:r>
    </w:p>
    <w:p w14:paraId="75611A0F" w14:textId="77777777" w:rsidR="000D6902" w:rsidRDefault="008F1F2D" w:rsidP="003526FB">
      <w:pPr>
        <w:spacing w:after="160"/>
        <w:jc w:val="left"/>
      </w:pPr>
      <w:r>
        <w:rPr>
          <w:i/>
          <w:iCs/>
          <w:color w:val="5B6B7B"/>
          <w:sz w:val="20"/>
          <w:szCs w:val="20"/>
        </w:rPr>
        <w:t>لقطة توضيحية لملف مقارنة الموازنة بالفعلي لشهر سبتمبر — بيانات افتراضية للتوضيح فقط</w:t>
      </w:r>
    </w:p>
    <w:p w14:paraId="2931A8A9" w14:textId="77777777" w:rsidR="000D6902" w:rsidRDefault="008F1F2D" w:rsidP="003526FB">
      <w:pPr>
        <w:spacing w:after="110" w:line="300" w:lineRule="auto"/>
        <w:jc w:val="left"/>
      </w:pPr>
      <w:r>
        <w:rPr>
          <w:color w:val="0C1A2B"/>
        </w:rPr>
        <w:t>لاحظ البنود المظللة: «المبيعات» جاءت أقل من الموازنة (٩٠٠٬٠٠٠) بفعلي (٨٣٠٬٠٠٠)، و«تكلفة المبيعات» انخفضت أيضًا بشكل ملحوظ. أما «التسويق» فتجاوز الموازنة (٨٠٬٠٠٠) بفعلي أعلى بكثير (١٢٥٬٠٠٠)، بينما جاء «السفر والانتقالات» أقل من الموازنة (٣٠٬٠٠٠) بفعلي (١٠٬٥٠٠ فقط). هذه الفروقات الظاهرة هي بالضبط ما يحتاج حساب نسبة الانحراف وتفسيرها قبل اعتماد التقرير الشهري.</w:t>
      </w:r>
    </w:p>
    <w:p w14:paraId="712034EE" w14:textId="77777777" w:rsidR="000D6902" w:rsidRDefault="000D6902" w:rsidP="003526FB">
      <w:pPr>
        <w:spacing w:before="320"/>
        <w:jc w:val="left"/>
        <w:rPr>
          <w:rtl w:val="0"/>
        </w:rPr>
      </w:pPr>
    </w:p>
    <w:p w14:paraId="0D148763" w14:textId="77777777" w:rsidR="003526FB" w:rsidRDefault="003526FB" w:rsidP="003526FB">
      <w:pPr>
        <w:spacing w:before="320"/>
        <w:jc w:val="left"/>
        <w:rPr>
          <w:rtl w:val="0"/>
        </w:rPr>
      </w:pPr>
    </w:p>
    <w:p w14:paraId="2E7FF8C5" w14:textId="77777777" w:rsidR="003526FB" w:rsidRDefault="003526FB" w:rsidP="003526FB">
      <w:pPr>
        <w:spacing w:before="320"/>
        <w:jc w:val="left"/>
      </w:pPr>
    </w:p>
    <w:tbl>
      <w:tblPr>
        <w:bidiVisual/>
        <w:tblW w:w="10100" w:type="dxa"/>
        <w:jc w:val="center"/>
        <w:tblBorders>
          <w:top w:val="single" w:sz="10" w:space="0" w:color="FBB215"/>
          <w:left w:val="single" w:sz="10" w:space="0" w:color="FBB215"/>
          <w:bottom w:val="single" w:sz="10" w:space="0" w:color="FBB215"/>
          <w:right w:val="single" w:sz="10" w:space="0" w:color="FBB215"/>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0"/>
        <w:gridCol w:w="9200"/>
      </w:tblGrid>
      <w:tr w:rsidR="000D6902" w14:paraId="18973EDC" w14:textId="77777777">
        <w:tblPrEx>
          <w:tblCellMar>
            <w:top w:w="0" w:type="dxa"/>
            <w:bottom w:w="0" w:type="dxa"/>
          </w:tblCellMar>
        </w:tblPrEx>
        <w:trPr>
          <w:cantSplit/>
          <w:jc w:val="center"/>
        </w:trPr>
        <w:tc>
          <w:tcPr>
            <w:tcW w:w="900" w:type="dxa"/>
            <w:tcMar>
              <w:top w:w="60" w:type="dxa"/>
              <w:left w:w="80" w:type="dxa"/>
              <w:bottom w:w="60" w:type="dxa"/>
              <w:right w:w="80" w:type="dxa"/>
            </w:tcMar>
            <w:vAlign w:val="center"/>
          </w:tcPr>
          <w:p w14:paraId="7B9B90FC" w14:textId="77777777" w:rsidR="000D6902" w:rsidRDefault="008F1F2D" w:rsidP="003526FB">
            <w:pPr>
              <w:jc w:val="left"/>
            </w:pPr>
            <w:r>
              <w:rPr>
                <w:noProof/>
              </w:rPr>
              <w:lastRenderedPageBreak/>
              <w:drawing>
                <wp:inline distT="0" distB="0" distL="0" distR="0" wp14:anchorId="774E4640" wp14:editId="10E9F186">
                  <wp:extent cx="285750" cy="285750"/>
                  <wp:effectExtent l="0" t="0" r="0" b="0"/>
                  <wp:docPr id="785796680" name="Picture 785796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85750" cy="285750"/>
                          </a:xfrm>
                          <a:prstGeom prst="rect">
                            <a:avLst/>
                          </a:prstGeom>
                        </pic:spPr>
                      </pic:pic>
                    </a:graphicData>
                  </a:graphic>
                </wp:inline>
              </w:drawing>
            </w:r>
          </w:p>
        </w:tc>
        <w:tc>
          <w:tcPr>
            <w:tcW w:w="9200" w:type="dxa"/>
            <w:tcMar>
              <w:top w:w="70" w:type="dxa"/>
              <w:left w:w="110" w:type="dxa"/>
              <w:bottom w:w="70" w:type="dxa"/>
              <w:right w:w="110" w:type="dxa"/>
            </w:tcMar>
            <w:vAlign w:val="center"/>
          </w:tcPr>
          <w:p w14:paraId="1A15FD93" w14:textId="77777777" w:rsidR="000D6902" w:rsidRDefault="008F1F2D" w:rsidP="003526FB">
            <w:pPr>
              <w:spacing w:after="20"/>
              <w:jc w:val="left"/>
            </w:pPr>
            <w:r>
              <w:rPr>
                <w:b/>
                <w:bCs/>
                <w:color w:val="FFFFFF"/>
                <w:sz w:val="22"/>
                <w:szCs w:val="22"/>
                <w:shd w:val="clear" w:color="auto" w:fill="FBB215"/>
              </w:rPr>
              <w:t xml:space="preserve"> ٣ </w:t>
            </w:r>
            <w:r>
              <w:rPr>
                <w:b/>
                <w:bCs/>
                <w:color w:val="0C1A2B"/>
                <w:sz w:val="28"/>
                <w:szCs w:val="28"/>
              </w:rPr>
              <w:t xml:space="preserve"> المهمة اليوم بدون الذكاء الاصطناعي</w:t>
            </w:r>
          </w:p>
          <w:p w14:paraId="58ADA4C7" w14:textId="77777777" w:rsidR="000D6902" w:rsidRDefault="008F1F2D" w:rsidP="003526FB">
            <w:pPr>
              <w:spacing w:line="200" w:lineRule="auto"/>
              <w:jc w:val="left"/>
            </w:pPr>
            <w:r>
              <w:rPr>
                <w:rFonts w:ascii="Poppins" w:eastAsia="Poppins" w:hAnsi="Poppins" w:cs="Poppins"/>
                <w:b/>
                <w:bCs/>
                <w:color w:val="5B6B7B"/>
                <w:sz w:val="20"/>
                <w:szCs w:val="20"/>
                <w:rtl w:val="0"/>
              </w:rPr>
              <w:t>(The Manual Way)</w:t>
            </w:r>
          </w:p>
        </w:tc>
      </w:tr>
    </w:tbl>
    <w:p w14:paraId="7D534C38" w14:textId="77777777" w:rsidR="000D6902" w:rsidRDefault="000D6902" w:rsidP="003526FB">
      <w:pPr>
        <w:spacing w:before="220"/>
        <w:jc w:val="left"/>
      </w:pPr>
    </w:p>
    <w:p w14:paraId="7F9FF96D" w14:textId="77777777" w:rsidR="000D6902" w:rsidRDefault="008F1F2D" w:rsidP="003526FB">
      <w:pPr>
        <w:spacing w:after="110" w:line="300" w:lineRule="auto"/>
        <w:jc w:val="left"/>
      </w:pPr>
      <w:r>
        <w:rPr>
          <w:color w:val="0C1A2B"/>
        </w:rPr>
        <w:t>تقليديًا، تفتح ملف الموازنة المعتمدة وملف الفعلي المستخرج من النظام المحاسبي جنبًا إلى جنب، وتحسب الفرق ونسبة الانحراف لكل بند يدويًا بصيغ Excel، ثم تُقرر بعينك أي البنود يستحق التوقف عندها وتفسيرها. تستغرق هذه العملية من ٢٠ إلى ٣٠ دقيقة للتقرير الواحد، وتزداد صعوبة مع زيادة عدد بنود الموازنة ومراكز التكلفة.</w:t>
      </w:r>
    </w:p>
    <w:p w14:paraId="3730B8D1" w14:textId="77777777" w:rsidR="000D6902" w:rsidRDefault="008F1F2D" w:rsidP="003526FB">
      <w:pPr>
        <w:spacing w:after="110" w:line="300" w:lineRule="auto"/>
        <w:jc w:val="left"/>
      </w:pPr>
      <w:r>
        <w:rPr>
          <w:color w:val="0C1A2B"/>
        </w:rPr>
        <w:t>الخطر الحقيقي هنا ليس الوقت وحده، بل أن ينشغل عملك اليدوي بحساب كل بند فيغيب عنك انحراف جوهري وسط عشرات البنود الصغيرة، أو أن يصل تقرير غير دقيق أو ناقص التفسير إلى الإدارة العليا.</w:t>
      </w:r>
    </w:p>
    <w:p w14:paraId="632F0B41" w14:textId="77777777" w:rsidR="000D6902" w:rsidRDefault="000D6902" w:rsidP="003526FB">
      <w:pPr>
        <w:spacing w:before="320"/>
        <w:jc w:val="left"/>
      </w:pPr>
    </w:p>
    <w:tbl>
      <w:tblPr>
        <w:bidiVisual/>
        <w:tblW w:w="10100" w:type="dxa"/>
        <w:jc w:val="center"/>
        <w:tblBorders>
          <w:top w:val="single" w:sz="10" w:space="0" w:color="0A6FEE"/>
          <w:left w:val="single" w:sz="10" w:space="0" w:color="0A6FEE"/>
          <w:bottom w:val="single" w:sz="10" w:space="0" w:color="0A6FEE"/>
          <w:right w:val="single" w:sz="10" w:space="0" w:color="0A6FEE"/>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0"/>
        <w:gridCol w:w="9200"/>
      </w:tblGrid>
      <w:tr w:rsidR="000D6902" w14:paraId="558E5E9D" w14:textId="77777777">
        <w:tblPrEx>
          <w:tblCellMar>
            <w:top w:w="0" w:type="dxa"/>
            <w:bottom w:w="0" w:type="dxa"/>
          </w:tblCellMar>
        </w:tblPrEx>
        <w:trPr>
          <w:cantSplit/>
          <w:jc w:val="center"/>
        </w:trPr>
        <w:tc>
          <w:tcPr>
            <w:tcW w:w="900" w:type="dxa"/>
            <w:tcMar>
              <w:top w:w="60" w:type="dxa"/>
              <w:left w:w="80" w:type="dxa"/>
              <w:bottom w:w="60" w:type="dxa"/>
              <w:right w:w="80" w:type="dxa"/>
            </w:tcMar>
            <w:vAlign w:val="center"/>
          </w:tcPr>
          <w:p w14:paraId="1ECFBAF2" w14:textId="77777777" w:rsidR="000D6902" w:rsidRDefault="008F1F2D" w:rsidP="003526FB">
            <w:pPr>
              <w:jc w:val="left"/>
            </w:pPr>
            <w:r>
              <w:rPr>
                <w:noProof/>
              </w:rPr>
              <w:drawing>
                <wp:inline distT="0" distB="0" distL="0" distR="0" wp14:anchorId="79E36749" wp14:editId="23FE51E9">
                  <wp:extent cx="285750" cy="285750"/>
                  <wp:effectExtent l="0" t="0" r="0" b="0"/>
                  <wp:docPr id="121988265" name="Picture 121988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85750" cy="285750"/>
                          </a:xfrm>
                          <a:prstGeom prst="rect">
                            <a:avLst/>
                          </a:prstGeom>
                        </pic:spPr>
                      </pic:pic>
                    </a:graphicData>
                  </a:graphic>
                </wp:inline>
              </w:drawing>
            </w:r>
          </w:p>
        </w:tc>
        <w:tc>
          <w:tcPr>
            <w:tcW w:w="9200" w:type="dxa"/>
            <w:tcMar>
              <w:top w:w="70" w:type="dxa"/>
              <w:left w:w="110" w:type="dxa"/>
              <w:bottom w:w="70" w:type="dxa"/>
              <w:right w:w="110" w:type="dxa"/>
            </w:tcMar>
            <w:vAlign w:val="center"/>
          </w:tcPr>
          <w:p w14:paraId="224392D5" w14:textId="77777777" w:rsidR="000D6902" w:rsidRDefault="008F1F2D" w:rsidP="003526FB">
            <w:pPr>
              <w:spacing w:after="20"/>
              <w:jc w:val="left"/>
            </w:pPr>
            <w:r>
              <w:rPr>
                <w:b/>
                <w:bCs/>
                <w:color w:val="FFFFFF"/>
                <w:sz w:val="22"/>
                <w:szCs w:val="22"/>
                <w:shd w:val="clear" w:color="auto" w:fill="0A6FEE"/>
              </w:rPr>
              <w:t xml:space="preserve"> ٤ </w:t>
            </w:r>
            <w:r>
              <w:rPr>
                <w:b/>
                <w:bCs/>
                <w:color w:val="0C1A2B"/>
                <w:sz w:val="28"/>
                <w:szCs w:val="28"/>
              </w:rPr>
              <w:t xml:space="preserve"> الحل المقترح والبرومبت</w:t>
            </w:r>
          </w:p>
          <w:p w14:paraId="1564C2B5" w14:textId="77777777" w:rsidR="000D6902" w:rsidRDefault="008F1F2D" w:rsidP="003526FB">
            <w:pPr>
              <w:spacing w:line="200" w:lineRule="auto"/>
              <w:jc w:val="left"/>
            </w:pPr>
            <w:r>
              <w:rPr>
                <w:rFonts w:ascii="Poppins" w:eastAsia="Poppins" w:hAnsi="Poppins" w:cs="Poppins"/>
                <w:b/>
                <w:bCs/>
                <w:color w:val="5B6B7B"/>
                <w:sz w:val="20"/>
                <w:szCs w:val="20"/>
                <w:rtl w:val="0"/>
              </w:rPr>
              <w:t>(AI Solution + Prompt)</w:t>
            </w:r>
          </w:p>
        </w:tc>
      </w:tr>
    </w:tbl>
    <w:p w14:paraId="51D0841A" w14:textId="77777777" w:rsidR="000D6902" w:rsidRDefault="000D6902" w:rsidP="003526FB">
      <w:pPr>
        <w:spacing w:before="220"/>
        <w:jc w:val="left"/>
      </w:pPr>
    </w:p>
    <w:p w14:paraId="4768B5D5" w14:textId="77777777" w:rsidR="000D6902" w:rsidRDefault="008F1F2D" w:rsidP="003526FB">
      <w:pPr>
        <w:spacing w:after="110" w:line="300" w:lineRule="auto"/>
        <w:jc w:val="left"/>
      </w:pPr>
      <w:r>
        <w:rPr>
          <w:b/>
          <w:bCs/>
          <w:color w:val="0C1A2B"/>
          <w:sz w:val="21"/>
          <w:szCs w:val="21"/>
          <w:shd w:val="clear" w:color="auto" w:fill="FBB215"/>
        </w:rPr>
        <w:t xml:space="preserve"> ١ </w:t>
      </w:r>
      <w:r>
        <w:rPr>
          <w:color w:val="0C1A2B"/>
        </w:rPr>
        <w:t xml:space="preserve">  افتح محادثة جديدة مع Claude.</w:t>
      </w:r>
    </w:p>
    <w:p w14:paraId="171484CC" w14:textId="77777777" w:rsidR="000D6902" w:rsidRDefault="008F1F2D" w:rsidP="003526FB">
      <w:pPr>
        <w:spacing w:after="110" w:line="300" w:lineRule="auto"/>
        <w:jc w:val="left"/>
      </w:pPr>
      <w:r>
        <w:rPr>
          <w:b/>
          <w:bCs/>
          <w:color w:val="0C1A2B"/>
          <w:sz w:val="21"/>
          <w:szCs w:val="21"/>
          <w:shd w:val="clear" w:color="auto" w:fill="FBB215"/>
        </w:rPr>
        <w:t xml:space="preserve"> ٢ </w:t>
      </w:r>
      <w:r>
        <w:rPr>
          <w:color w:val="0C1A2B"/>
        </w:rPr>
        <w:t xml:space="preserve">  ارفع نسخة Excel/PDF لملف مقارنة الموازنة بالفعلي.</w:t>
      </w:r>
    </w:p>
    <w:p w14:paraId="0937467A" w14:textId="77777777" w:rsidR="000D6902" w:rsidRDefault="008F1F2D" w:rsidP="003526FB">
      <w:pPr>
        <w:spacing w:after="110" w:line="300" w:lineRule="auto"/>
        <w:jc w:val="left"/>
      </w:pPr>
      <w:r>
        <w:rPr>
          <w:b/>
          <w:bCs/>
          <w:color w:val="0C1A2B"/>
          <w:sz w:val="21"/>
          <w:szCs w:val="21"/>
          <w:shd w:val="clear" w:color="auto" w:fill="FBB215"/>
        </w:rPr>
        <w:t xml:space="preserve"> ٣ </w:t>
      </w:r>
      <w:r>
        <w:rPr>
          <w:color w:val="0C1A2B"/>
        </w:rPr>
        <w:t xml:space="preserve">  استخدم البرومبت التالي كمثال لصياغة طلبك في المحادثة (مبني على نموذج صنعتم من </w:t>
      </w:r>
      <w:proofErr w:type="spellStart"/>
      <w:r>
        <w:rPr>
          <w:rFonts w:ascii="Poppins" w:eastAsia="Poppins" w:hAnsi="Poppins" w:cs="Poppins"/>
          <w:color w:val="0C1A2B"/>
          <w:rtl w:val="0"/>
        </w:rPr>
        <w:t>Fainance</w:t>
      </w:r>
      <w:proofErr w:type="spellEnd"/>
      <w:r>
        <w:rPr>
          <w:color w:val="0C1A2B"/>
        </w:rPr>
        <w:t>).</w:t>
      </w:r>
    </w:p>
    <w:p w14:paraId="28976AEC" w14:textId="77777777" w:rsidR="000D6902" w:rsidRDefault="000D6902" w:rsidP="003526FB">
      <w:pPr>
        <w:spacing w:after="160"/>
        <w:jc w:val="left"/>
      </w:pPr>
    </w:p>
    <w:tbl>
      <w:tblPr>
        <w:bidiVisual/>
        <w:tblW w:w="93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80"/>
      </w:tblGrid>
      <w:tr w:rsidR="000D6902" w14:paraId="45F13999" w14:textId="77777777">
        <w:tblPrEx>
          <w:tblCellMar>
            <w:top w:w="0" w:type="dxa"/>
            <w:bottom w:w="0" w:type="dxa"/>
          </w:tblCellMar>
        </w:tblPrEx>
        <w:trPr>
          <w:cantSplit/>
          <w:jc w:val="center"/>
        </w:trPr>
        <w:tc>
          <w:tcPr>
            <w:tcW w:w="9350" w:type="dxa"/>
            <w:tcBorders>
              <w:top w:val="single" w:sz="10" w:space="0" w:color="0A6FEE"/>
              <w:left w:val="single" w:sz="10" w:space="0" w:color="0A6FEE"/>
              <w:bottom w:val="single" w:sz="10" w:space="0" w:color="0A6FEE"/>
              <w:right w:val="single" w:sz="10" w:space="0" w:color="0A6FEE"/>
            </w:tcBorders>
            <w:shd w:val="clear" w:color="auto" w:fill="F5F8FC"/>
            <w:tcMar>
              <w:top w:w="130" w:type="dxa"/>
              <w:left w:w="260" w:type="dxa"/>
              <w:bottom w:w="130" w:type="dxa"/>
              <w:right w:w="260" w:type="dxa"/>
            </w:tcMar>
          </w:tcPr>
          <w:p w14:paraId="53EDA6D7" w14:textId="77777777" w:rsidR="000D6902" w:rsidRDefault="008F1F2D" w:rsidP="003526FB">
            <w:pPr>
              <w:spacing w:after="160" w:line="300" w:lineRule="auto"/>
              <w:jc w:val="left"/>
            </w:pPr>
            <w:r>
              <w:rPr>
                <w:b/>
                <w:bCs/>
                <w:color w:val="0C1A2B"/>
                <w:sz w:val="26"/>
                <w:szCs w:val="26"/>
              </w:rPr>
              <w:t xml:space="preserve">توزيع البرومبت وفق نموذج  </w:t>
            </w:r>
            <w:r>
              <w:rPr>
                <w:b/>
                <w:bCs/>
                <w:color w:val="0A6FEE"/>
                <w:sz w:val="26"/>
                <w:szCs w:val="26"/>
              </w:rPr>
              <w:t>صنعتم</w:t>
            </w:r>
          </w:p>
          <w:tbl>
            <w:tblPr>
              <w:bidiVisual/>
              <w:tblW w:w="93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0"/>
              <w:gridCol w:w="1850"/>
              <w:gridCol w:w="5750"/>
            </w:tblGrid>
            <w:tr w:rsidR="000D6902" w14:paraId="15E0A277" w14:textId="77777777">
              <w:tblPrEx>
                <w:tblCellMar>
                  <w:top w:w="0" w:type="dxa"/>
                  <w:bottom w:w="0" w:type="dxa"/>
                </w:tblCellMar>
              </w:tblPrEx>
              <w:trPr>
                <w:cantSplit/>
                <w:jc w:val="center"/>
              </w:trPr>
              <w:tc>
                <w:tcPr>
                  <w:tcW w:w="1750" w:type="dxa"/>
                  <w:shd w:val="clear" w:color="auto" w:fill="0C1A2B"/>
                  <w:tcMar>
                    <w:top w:w="110" w:type="dxa"/>
                    <w:left w:w="120" w:type="dxa"/>
                    <w:bottom w:w="110" w:type="dxa"/>
                    <w:right w:w="120" w:type="dxa"/>
                  </w:tcMar>
                  <w:vAlign w:val="center"/>
                </w:tcPr>
                <w:p w14:paraId="5F266E67" w14:textId="77777777" w:rsidR="000D6902" w:rsidRDefault="008F1F2D" w:rsidP="003526FB">
                  <w:pPr>
                    <w:spacing w:line="300" w:lineRule="auto"/>
                    <w:jc w:val="left"/>
                  </w:pPr>
                  <w:r>
                    <w:rPr>
                      <w:b/>
                      <w:bCs/>
                      <w:color w:val="FFFFFF"/>
                      <w:sz w:val="28"/>
                      <w:szCs w:val="28"/>
                    </w:rPr>
                    <w:t>الرمز</w:t>
                  </w:r>
                </w:p>
              </w:tc>
              <w:tc>
                <w:tcPr>
                  <w:tcW w:w="1850" w:type="dxa"/>
                  <w:shd w:val="clear" w:color="auto" w:fill="0C1A2B"/>
                  <w:tcMar>
                    <w:top w:w="110" w:type="dxa"/>
                    <w:left w:w="120" w:type="dxa"/>
                    <w:bottom w:w="110" w:type="dxa"/>
                    <w:right w:w="120" w:type="dxa"/>
                  </w:tcMar>
                  <w:vAlign w:val="center"/>
                </w:tcPr>
                <w:p w14:paraId="60665FA0" w14:textId="77777777" w:rsidR="000D6902" w:rsidRDefault="008F1F2D" w:rsidP="003526FB">
                  <w:pPr>
                    <w:spacing w:line="300" w:lineRule="auto"/>
                    <w:jc w:val="left"/>
                  </w:pPr>
                  <w:r>
                    <w:rPr>
                      <w:b/>
                      <w:bCs/>
                      <w:color w:val="FFFFFF"/>
                      <w:sz w:val="28"/>
                      <w:szCs w:val="28"/>
                    </w:rPr>
                    <w:t>العنصر</w:t>
                  </w:r>
                </w:p>
              </w:tc>
              <w:tc>
                <w:tcPr>
                  <w:tcW w:w="5750" w:type="dxa"/>
                  <w:shd w:val="clear" w:color="auto" w:fill="0C1A2B"/>
                  <w:tcMar>
                    <w:top w:w="110" w:type="dxa"/>
                    <w:left w:w="120" w:type="dxa"/>
                    <w:bottom w:w="110" w:type="dxa"/>
                    <w:right w:w="120" w:type="dxa"/>
                  </w:tcMar>
                  <w:vAlign w:val="center"/>
                </w:tcPr>
                <w:p w14:paraId="526F60C7" w14:textId="77777777" w:rsidR="000D6902" w:rsidRDefault="008F1F2D" w:rsidP="003526FB">
                  <w:pPr>
                    <w:spacing w:line="300" w:lineRule="auto"/>
                    <w:jc w:val="left"/>
                  </w:pPr>
                  <w:r>
                    <w:rPr>
                      <w:b/>
                      <w:bCs/>
                      <w:color w:val="FFFFFF"/>
                      <w:sz w:val="28"/>
                      <w:szCs w:val="28"/>
                    </w:rPr>
                    <w:t>وصف البرومبت</w:t>
                  </w:r>
                </w:p>
              </w:tc>
            </w:tr>
            <w:tr w:rsidR="000D6902" w14:paraId="2D4C8A9A" w14:textId="77777777">
              <w:tblPrEx>
                <w:tblCellMar>
                  <w:top w:w="0" w:type="dxa"/>
                  <w:bottom w:w="0" w:type="dxa"/>
                </w:tblCellMar>
              </w:tblPrEx>
              <w:trPr>
                <w:cantSplit/>
                <w:jc w:val="center"/>
              </w:trPr>
              <w:tc>
                <w:tcPr>
                  <w:tcW w:w="1750" w:type="dxa"/>
                  <w:tcBorders>
                    <w:top w:val="single" w:sz="4" w:space="0" w:color="D8E1EC"/>
                    <w:left w:val="single" w:sz="4" w:space="0" w:color="D8E1EC"/>
                    <w:bottom w:val="single" w:sz="4" w:space="0" w:color="D8E1EC"/>
                    <w:right w:val="single" w:sz="4" w:space="0" w:color="D8E1EC"/>
                  </w:tcBorders>
                  <w:shd w:val="clear" w:color="auto" w:fill="F5F8FC"/>
                  <w:tcMar>
                    <w:top w:w="90" w:type="dxa"/>
                    <w:left w:w="100" w:type="dxa"/>
                    <w:bottom w:w="90" w:type="dxa"/>
                    <w:right w:w="100" w:type="dxa"/>
                  </w:tcMar>
                  <w:vAlign w:val="center"/>
                </w:tcPr>
                <w:p w14:paraId="65C55F7B" w14:textId="77777777" w:rsidR="000D6902" w:rsidRDefault="008F1F2D" w:rsidP="003526FB">
                  <w:pPr>
                    <w:spacing w:line="300" w:lineRule="auto"/>
                    <w:jc w:val="center"/>
                  </w:pPr>
                  <w:r>
                    <w:rPr>
                      <w:b/>
                      <w:bCs/>
                      <w:color w:val="0A6FEE"/>
                      <w:sz w:val="28"/>
                      <w:szCs w:val="28"/>
                    </w:rPr>
                    <w:t>ص</w:t>
                  </w:r>
                </w:p>
              </w:tc>
              <w:tc>
                <w:tcPr>
                  <w:tcW w:w="1850" w:type="dxa"/>
                  <w:tcBorders>
                    <w:top w:val="single" w:sz="4" w:space="0" w:color="D8E1EC"/>
                    <w:left w:val="single" w:sz="4" w:space="0" w:color="D8E1EC"/>
                    <w:bottom w:val="single" w:sz="4" w:space="0" w:color="D8E1EC"/>
                    <w:right w:val="single" w:sz="4" w:space="0" w:color="D8E1EC"/>
                  </w:tcBorders>
                  <w:shd w:val="clear" w:color="auto" w:fill="FFFFFF"/>
                  <w:tcMar>
                    <w:top w:w="90" w:type="dxa"/>
                    <w:left w:w="140" w:type="dxa"/>
                    <w:bottom w:w="90" w:type="dxa"/>
                    <w:right w:w="140" w:type="dxa"/>
                  </w:tcMar>
                  <w:vAlign w:val="center"/>
                </w:tcPr>
                <w:p w14:paraId="5FECF0FC" w14:textId="77777777" w:rsidR="000D6902" w:rsidRDefault="008F1F2D" w:rsidP="003526FB">
                  <w:pPr>
                    <w:spacing w:line="300" w:lineRule="auto"/>
                    <w:jc w:val="center"/>
                  </w:pPr>
                  <w:r>
                    <w:rPr>
                      <w:b/>
                      <w:bCs/>
                      <w:color w:val="0C1A2B"/>
                      <w:sz w:val="22"/>
                      <w:szCs w:val="22"/>
                    </w:rPr>
                    <w:t>صفة</w:t>
                  </w:r>
                </w:p>
                <w:p w14:paraId="1FE5E4B1" w14:textId="77777777" w:rsidR="000D6902" w:rsidRDefault="008F1F2D" w:rsidP="003526FB">
                  <w:pPr>
                    <w:spacing w:line="300" w:lineRule="auto"/>
                    <w:jc w:val="center"/>
                  </w:pPr>
                  <w:r>
                    <w:rPr>
                      <w:rFonts w:ascii="Poppins" w:eastAsia="Poppins" w:hAnsi="Poppins" w:cs="Poppins"/>
                      <w:b/>
                      <w:bCs/>
                      <w:color w:val="5B6B7B"/>
                      <w:sz w:val="20"/>
                      <w:szCs w:val="20"/>
                      <w:rtl w:val="0"/>
                    </w:rPr>
                    <w:t>(Identity)</w:t>
                  </w:r>
                </w:p>
              </w:tc>
              <w:tc>
                <w:tcPr>
                  <w:tcW w:w="5750" w:type="dxa"/>
                  <w:tcBorders>
                    <w:top w:val="single" w:sz="4" w:space="0" w:color="D8E1EC"/>
                    <w:left w:val="single" w:sz="4" w:space="0" w:color="D8E1EC"/>
                    <w:bottom w:val="single" w:sz="4" w:space="0" w:color="D8E1EC"/>
                    <w:right w:val="single" w:sz="4" w:space="0" w:color="D8E1EC"/>
                  </w:tcBorders>
                  <w:shd w:val="clear" w:color="auto" w:fill="FFFFFF"/>
                  <w:tcMar>
                    <w:top w:w="90" w:type="dxa"/>
                    <w:left w:w="180" w:type="dxa"/>
                    <w:bottom w:w="90" w:type="dxa"/>
                    <w:right w:w="180" w:type="dxa"/>
                  </w:tcMar>
                  <w:vAlign w:val="center"/>
                </w:tcPr>
                <w:p w14:paraId="5183186A" w14:textId="77777777" w:rsidR="000D6902" w:rsidRDefault="008F1F2D" w:rsidP="003526FB">
                  <w:pPr>
                    <w:spacing w:line="280" w:lineRule="auto"/>
                    <w:jc w:val="left"/>
                  </w:pPr>
                  <w:r>
                    <w:rPr>
                      <w:color w:val="0C1A2B"/>
                      <w:sz w:val="21"/>
                      <w:szCs w:val="21"/>
                    </w:rPr>
                    <w:t>تصرَّف كمحلل تخطيط وتحليل مالي (FP&amp;A) محترف بخبرة تزيد عن ١٢ سنة في إعداد تقارير انحرافات الموازنة وتحليل الأداء المالي الشهري.</w:t>
                  </w:r>
                </w:p>
              </w:tc>
            </w:tr>
            <w:tr w:rsidR="000D6902" w14:paraId="7B437A64" w14:textId="77777777">
              <w:tblPrEx>
                <w:tblCellMar>
                  <w:top w:w="0" w:type="dxa"/>
                  <w:bottom w:w="0" w:type="dxa"/>
                </w:tblCellMar>
              </w:tblPrEx>
              <w:trPr>
                <w:cantSplit/>
                <w:jc w:val="center"/>
              </w:trPr>
              <w:tc>
                <w:tcPr>
                  <w:tcW w:w="1750" w:type="dxa"/>
                  <w:tcBorders>
                    <w:top w:val="single" w:sz="4" w:space="0" w:color="D8E1EC"/>
                    <w:left w:val="single" w:sz="4" w:space="0" w:color="D8E1EC"/>
                    <w:bottom w:val="single" w:sz="4" w:space="0" w:color="D8E1EC"/>
                    <w:right w:val="single" w:sz="4" w:space="0" w:color="D8E1EC"/>
                  </w:tcBorders>
                  <w:shd w:val="clear" w:color="auto" w:fill="F5F8FC"/>
                  <w:tcMar>
                    <w:top w:w="90" w:type="dxa"/>
                    <w:left w:w="100" w:type="dxa"/>
                    <w:bottom w:w="90" w:type="dxa"/>
                    <w:right w:w="100" w:type="dxa"/>
                  </w:tcMar>
                  <w:vAlign w:val="center"/>
                </w:tcPr>
                <w:p w14:paraId="6C6E0597" w14:textId="77777777" w:rsidR="000D6902" w:rsidRDefault="008F1F2D" w:rsidP="003526FB">
                  <w:pPr>
                    <w:spacing w:line="300" w:lineRule="auto"/>
                    <w:jc w:val="center"/>
                  </w:pPr>
                  <w:r>
                    <w:rPr>
                      <w:b/>
                      <w:bCs/>
                      <w:color w:val="04A544"/>
                      <w:sz w:val="28"/>
                      <w:szCs w:val="28"/>
                    </w:rPr>
                    <w:t>ن</w:t>
                  </w:r>
                </w:p>
              </w:tc>
              <w:tc>
                <w:tcPr>
                  <w:tcW w:w="1850" w:type="dxa"/>
                  <w:tcBorders>
                    <w:top w:val="single" w:sz="4" w:space="0" w:color="D8E1EC"/>
                    <w:left w:val="single" w:sz="4" w:space="0" w:color="D8E1EC"/>
                    <w:bottom w:val="single" w:sz="4" w:space="0" w:color="D8E1EC"/>
                    <w:right w:val="single" w:sz="4" w:space="0" w:color="D8E1EC"/>
                  </w:tcBorders>
                  <w:shd w:val="clear" w:color="auto" w:fill="FFFFFF"/>
                  <w:tcMar>
                    <w:top w:w="90" w:type="dxa"/>
                    <w:left w:w="140" w:type="dxa"/>
                    <w:bottom w:w="90" w:type="dxa"/>
                    <w:right w:w="140" w:type="dxa"/>
                  </w:tcMar>
                  <w:vAlign w:val="center"/>
                </w:tcPr>
                <w:p w14:paraId="53D97547" w14:textId="77777777" w:rsidR="000D6902" w:rsidRDefault="008F1F2D" w:rsidP="003526FB">
                  <w:pPr>
                    <w:spacing w:line="300" w:lineRule="auto"/>
                    <w:jc w:val="center"/>
                  </w:pPr>
                  <w:r>
                    <w:rPr>
                      <w:b/>
                      <w:bCs/>
                      <w:color w:val="0C1A2B"/>
                      <w:sz w:val="22"/>
                      <w:szCs w:val="22"/>
                    </w:rPr>
                    <w:t>نبذة</w:t>
                  </w:r>
                </w:p>
                <w:p w14:paraId="587515B5" w14:textId="77777777" w:rsidR="000D6902" w:rsidRDefault="008F1F2D" w:rsidP="003526FB">
                  <w:pPr>
                    <w:spacing w:line="300" w:lineRule="auto"/>
                    <w:jc w:val="center"/>
                  </w:pPr>
                  <w:r>
                    <w:rPr>
                      <w:rFonts w:ascii="Poppins" w:eastAsia="Poppins" w:hAnsi="Poppins" w:cs="Poppins"/>
                      <w:b/>
                      <w:bCs/>
                      <w:color w:val="5B6B7B"/>
                      <w:sz w:val="20"/>
                      <w:szCs w:val="20"/>
                      <w:rtl w:val="0"/>
                    </w:rPr>
                    <w:t>(Brief)</w:t>
                  </w:r>
                </w:p>
              </w:tc>
              <w:tc>
                <w:tcPr>
                  <w:tcW w:w="5750" w:type="dxa"/>
                  <w:tcBorders>
                    <w:top w:val="single" w:sz="4" w:space="0" w:color="D8E1EC"/>
                    <w:left w:val="single" w:sz="4" w:space="0" w:color="D8E1EC"/>
                    <w:bottom w:val="single" w:sz="4" w:space="0" w:color="D8E1EC"/>
                    <w:right w:val="single" w:sz="4" w:space="0" w:color="D8E1EC"/>
                  </w:tcBorders>
                  <w:shd w:val="clear" w:color="auto" w:fill="FFFFFF"/>
                  <w:tcMar>
                    <w:top w:w="90" w:type="dxa"/>
                    <w:left w:w="180" w:type="dxa"/>
                    <w:bottom w:w="90" w:type="dxa"/>
                    <w:right w:w="180" w:type="dxa"/>
                  </w:tcMar>
                  <w:vAlign w:val="center"/>
                </w:tcPr>
                <w:p w14:paraId="1ECEB6B2" w14:textId="77777777" w:rsidR="000D6902" w:rsidRDefault="008F1F2D" w:rsidP="003526FB">
                  <w:pPr>
                    <w:spacing w:line="280" w:lineRule="auto"/>
                    <w:jc w:val="left"/>
                  </w:pPr>
                  <w:r>
                    <w:rPr>
                      <w:color w:val="0C1A2B"/>
                      <w:sz w:val="21"/>
                      <w:szCs w:val="21"/>
                    </w:rPr>
                    <w:t>أنا مسؤول FP&amp;A في شركتي، وأُعدّ تقرير انحرافات الموازنة الشهري لعرضه على الإدارة العليا قبل اجتماع المراجعة الشهري.</w:t>
                  </w:r>
                </w:p>
              </w:tc>
            </w:tr>
            <w:tr w:rsidR="000D6902" w14:paraId="47F91B16" w14:textId="77777777">
              <w:tblPrEx>
                <w:tblCellMar>
                  <w:top w:w="0" w:type="dxa"/>
                  <w:bottom w:w="0" w:type="dxa"/>
                </w:tblCellMar>
              </w:tblPrEx>
              <w:trPr>
                <w:cantSplit/>
                <w:jc w:val="center"/>
              </w:trPr>
              <w:tc>
                <w:tcPr>
                  <w:tcW w:w="1750" w:type="dxa"/>
                  <w:tcBorders>
                    <w:top w:val="single" w:sz="4" w:space="0" w:color="D8E1EC"/>
                    <w:left w:val="single" w:sz="4" w:space="0" w:color="D8E1EC"/>
                    <w:bottom w:val="single" w:sz="4" w:space="0" w:color="D8E1EC"/>
                    <w:right w:val="single" w:sz="4" w:space="0" w:color="D8E1EC"/>
                  </w:tcBorders>
                  <w:shd w:val="clear" w:color="auto" w:fill="F5F8FC"/>
                  <w:tcMar>
                    <w:top w:w="90" w:type="dxa"/>
                    <w:left w:w="100" w:type="dxa"/>
                    <w:bottom w:w="90" w:type="dxa"/>
                    <w:right w:w="100" w:type="dxa"/>
                  </w:tcMar>
                  <w:vAlign w:val="center"/>
                </w:tcPr>
                <w:p w14:paraId="66BB4337" w14:textId="77777777" w:rsidR="000D6902" w:rsidRDefault="008F1F2D" w:rsidP="003526FB">
                  <w:pPr>
                    <w:spacing w:line="300" w:lineRule="auto"/>
                    <w:jc w:val="center"/>
                  </w:pPr>
                  <w:r>
                    <w:rPr>
                      <w:b/>
                      <w:bCs/>
                      <w:color w:val="FBB215"/>
                      <w:sz w:val="28"/>
                      <w:szCs w:val="28"/>
                    </w:rPr>
                    <w:t>ع</w:t>
                  </w:r>
                </w:p>
              </w:tc>
              <w:tc>
                <w:tcPr>
                  <w:tcW w:w="1850" w:type="dxa"/>
                  <w:tcBorders>
                    <w:top w:val="single" w:sz="4" w:space="0" w:color="D8E1EC"/>
                    <w:left w:val="single" w:sz="4" w:space="0" w:color="D8E1EC"/>
                    <w:bottom w:val="single" w:sz="4" w:space="0" w:color="D8E1EC"/>
                    <w:right w:val="single" w:sz="4" w:space="0" w:color="D8E1EC"/>
                  </w:tcBorders>
                  <w:shd w:val="clear" w:color="auto" w:fill="FFFFFF"/>
                  <w:tcMar>
                    <w:top w:w="90" w:type="dxa"/>
                    <w:left w:w="140" w:type="dxa"/>
                    <w:bottom w:w="90" w:type="dxa"/>
                    <w:right w:w="140" w:type="dxa"/>
                  </w:tcMar>
                  <w:vAlign w:val="center"/>
                </w:tcPr>
                <w:p w14:paraId="390E7C9B" w14:textId="77777777" w:rsidR="000D6902" w:rsidRDefault="008F1F2D" w:rsidP="003526FB">
                  <w:pPr>
                    <w:spacing w:line="300" w:lineRule="auto"/>
                    <w:jc w:val="center"/>
                  </w:pPr>
                  <w:r>
                    <w:rPr>
                      <w:b/>
                      <w:bCs/>
                      <w:color w:val="0C1A2B"/>
                      <w:sz w:val="22"/>
                      <w:szCs w:val="22"/>
                    </w:rPr>
                    <w:t>عمل</w:t>
                  </w:r>
                </w:p>
                <w:p w14:paraId="7BCF2829" w14:textId="77777777" w:rsidR="000D6902" w:rsidRDefault="008F1F2D" w:rsidP="003526FB">
                  <w:pPr>
                    <w:spacing w:line="300" w:lineRule="auto"/>
                    <w:jc w:val="center"/>
                  </w:pPr>
                  <w:r>
                    <w:rPr>
                      <w:rFonts w:ascii="Poppins" w:eastAsia="Poppins" w:hAnsi="Poppins" w:cs="Poppins"/>
                      <w:b/>
                      <w:bCs/>
                      <w:color w:val="5B6B7B"/>
                      <w:sz w:val="20"/>
                      <w:szCs w:val="20"/>
                      <w:rtl w:val="0"/>
                    </w:rPr>
                    <w:t>(Task)</w:t>
                  </w:r>
                </w:p>
              </w:tc>
              <w:tc>
                <w:tcPr>
                  <w:tcW w:w="5750" w:type="dxa"/>
                  <w:tcBorders>
                    <w:top w:val="single" w:sz="4" w:space="0" w:color="D8E1EC"/>
                    <w:left w:val="single" w:sz="4" w:space="0" w:color="D8E1EC"/>
                    <w:bottom w:val="single" w:sz="4" w:space="0" w:color="D8E1EC"/>
                    <w:right w:val="single" w:sz="4" w:space="0" w:color="D8E1EC"/>
                  </w:tcBorders>
                  <w:shd w:val="clear" w:color="auto" w:fill="FFFFFF"/>
                  <w:tcMar>
                    <w:top w:w="90" w:type="dxa"/>
                    <w:left w:w="180" w:type="dxa"/>
                    <w:bottom w:w="90" w:type="dxa"/>
                    <w:right w:w="180" w:type="dxa"/>
                  </w:tcMar>
                  <w:vAlign w:val="center"/>
                </w:tcPr>
                <w:p w14:paraId="5544B5A3" w14:textId="77777777" w:rsidR="000D6902" w:rsidRDefault="008F1F2D" w:rsidP="003526FB">
                  <w:pPr>
                    <w:spacing w:line="280" w:lineRule="auto"/>
                    <w:jc w:val="left"/>
                  </w:pPr>
                  <w:r>
                    <w:rPr>
                      <w:color w:val="0C1A2B"/>
                      <w:sz w:val="21"/>
                      <w:szCs w:val="21"/>
                    </w:rPr>
                    <w:t>راجع ملف Excel المرفق الذي يحتوي على أرقام الموازنة والفعلي للمبيعات وتكلفة المبيعات وكل بنود المصروفات التشغيلية، واحسب الفرق ونسبة الانحراف لكل بند.</w:t>
                  </w:r>
                </w:p>
              </w:tc>
            </w:tr>
            <w:tr w:rsidR="000D6902" w14:paraId="3DCD1434" w14:textId="77777777">
              <w:tblPrEx>
                <w:tblCellMar>
                  <w:top w:w="0" w:type="dxa"/>
                  <w:bottom w:w="0" w:type="dxa"/>
                </w:tblCellMar>
              </w:tblPrEx>
              <w:trPr>
                <w:cantSplit/>
                <w:jc w:val="center"/>
              </w:trPr>
              <w:tc>
                <w:tcPr>
                  <w:tcW w:w="1750" w:type="dxa"/>
                  <w:tcBorders>
                    <w:top w:val="single" w:sz="4" w:space="0" w:color="D8E1EC"/>
                    <w:left w:val="single" w:sz="4" w:space="0" w:color="D8E1EC"/>
                    <w:bottom w:val="single" w:sz="4" w:space="0" w:color="D8E1EC"/>
                    <w:right w:val="single" w:sz="4" w:space="0" w:color="D8E1EC"/>
                  </w:tcBorders>
                  <w:shd w:val="clear" w:color="auto" w:fill="F5F8FC"/>
                  <w:tcMar>
                    <w:top w:w="90" w:type="dxa"/>
                    <w:left w:w="100" w:type="dxa"/>
                    <w:bottom w:w="90" w:type="dxa"/>
                    <w:right w:w="100" w:type="dxa"/>
                  </w:tcMar>
                  <w:vAlign w:val="center"/>
                </w:tcPr>
                <w:p w14:paraId="3A90F1E9" w14:textId="77777777" w:rsidR="000D6902" w:rsidRDefault="008F1F2D" w:rsidP="003526FB">
                  <w:pPr>
                    <w:spacing w:line="300" w:lineRule="auto"/>
                    <w:jc w:val="center"/>
                  </w:pPr>
                  <w:r>
                    <w:rPr>
                      <w:b/>
                      <w:bCs/>
                      <w:color w:val="0A6FEE"/>
                      <w:sz w:val="28"/>
                      <w:szCs w:val="28"/>
                    </w:rPr>
                    <w:t>ت</w:t>
                  </w:r>
                </w:p>
              </w:tc>
              <w:tc>
                <w:tcPr>
                  <w:tcW w:w="1850" w:type="dxa"/>
                  <w:tcBorders>
                    <w:top w:val="single" w:sz="4" w:space="0" w:color="D8E1EC"/>
                    <w:left w:val="single" w:sz="4" w:space="0" w:color="D8E1EC"/>
                    <w:bottom w:val="single" w:sz="4" w:space="0" w:color="D8E1EC"/>
                    <w:right w:val="single" w:sz="4" w:space="0" w:color="D8E1EC"/>
                  </w:tcBorders>
                  <w:shd w:val="clear" w:color="auto" w:fill="FFFFFF"/>
                  <w:tcMar>
                    <w:top w:w="90" w:type="dxa"/>
                    <w:left w:w="140" w:type="dxa"/>
                    <w:bottom w:w="90" w:type="dxa"/>
                    <w:right w:w="140" w:type="dxa"/>
                  </w:tcMar>
                  <w:vAlign w:val="center"/>
                </w:tcPr>
                <w:p w14:paraId="659D4618" w14:textId="77777777" w:rsidR="000D6902" w:rsidRDefault="008F1F2D" w:rsidP="003526FB">
                  <w:pPr>
                    <w:spacing w:line="300" w:lineRule="auto"/>
                    <w:jc w:val="center"/>
                  </w:pPr>
                  <w:r>
                    <w:rPr>
                      <w:b/>
                      <w:bCs/>
                      <w:color w:val="0C1A2B"/>
                      <w:sz w:val="22"/>
                      <w:szCs w:val="22"/>
                    </w:rPr>
                    <w:t>تعليمات</w:t>
                  </w:r>
                </w:p>
                <w:p w14:paraId="5D96E760" w14:textId="77777777" w:rsidR="000D6902" w:rsidRDefault="008F1F2D" w:rsidP="003526FB">
                  <w:pPr>
                    <w:spacing w:line="300" w:lineRule="auto"/>
                    <w:jc w:val="center"/>
                  </w:pPr>
                  <w:r>
                    <w:rPr>
                      <w:rFonts w:ascii="Poppins" w:eastAsia="Poppins" w:hAnsi="Poppins" w:cs="Poppins"/>
                      <w:b/>
                      <w:bCs/>
                      <w:color w:val="5B6B7B"/>
                      <w:sz w:val="20"/>
                      <w:szCs w:val="20"/>
                      <w:rtl w:val="0"/>
                    </w:rPr>
                    <w:t>(Instructions)</w:t>
                  </w:r>
                </w:p>
              </w:tc>
              <w:tc>
                <w:tcPr>
                  <w:tcW w:w="5750" w:type="dxa"/>
                  <w:tcBorders>
                    <w:top w:val="single" w:sz="4" w:space="0" w:color="D8E1EC"/>
                    <w:left w:val="single" w:sz="4" w:space="0" w:color="D8E1EC"/>
                    <w:bottom w:val="single" w:sz="4" w:space="0" w:color="D8E1EC"/>
                    <w:right w:val="single" w:sz="4" w:space="0" w:color="D8E1EC"/>
                  </w:tcBorders>
                  <w:shd w:val="clear" w:color="auto" w:fill="FFFFFF"/>
                  <w:tcMar>
                    <w:top w:w="90" w:type="dxa"/>
                    <w:left w:w="180" w:type="dxa"/>
                    <w:bottom w:w="90" w:type="dxa"/>
                    <w:right w:w="180" w:type="dxa"/>
                  </w:tcMar>
                  <w:vAlign w:val="center"/>
                </w:tcPr>
                <w:p w14:paraId="013733DB" w14:textId="77777777" w:rsidR="000D6902" w:rsidRDefault="008F1F2D" w:rsidP="003526FB">
                  <w:pPr>
                    <w:spacing w:line="280" w:lineRule="auto"/>
                    <w:jc w:val="left"/>
                  </w:pPr>
                  <w:r>
                    <w:rPr>
                      <w:color w:val="0C1A2B"/>
                      <w:sz w:val="21"/>
                      <w:szCs w:val="21"/>
                    </w:rPr>
                    <w:t>أظهر فقط البنود التي تتجاوز نسبة انحرافها ٥٪ (موجبة أو سالبة). لكل بند من هذه البنود اكتب سببًا محتملًا مختصرًا جدًا (جملة واحدة) بناءً على طبيعة الانحراف، مع التنويه أن هذا تفسير مبدئي يحتاج تأكيدي وليس حقيقة مؤكدة.</w:t>
                  </w:r>
                </w:p>
              </w:tc>
            </w:tr>
            <w:tr w:rsidR="000D6902" w14:paraId="5A918B34" w14:textId="77777777">
              <w:tblPrEx>
                <w:tblCellMar>
                  <w:top w:w="0" w:type="dxa"/>
                  <w:bottom w:w="0" w:type="dxa"/>
                </w:tblCellMar>
              </w:tblPrEx>
              <w:trPr>
                <w:cantSplit/>
                <w:jc w:val="center"/>
              </w:trPr>
              <w:tc>
                <w:tcPr>
                  <w:tcW w:w="1750" w:type="dxa"/>
                  <w:tcBorders>
                    <w:top w:val="single" w:sz="4" w:space="0" w:color="D8E1EC"/>
                    <w:left w:val="single" w:sz="4" w:space="0" w:color="D8E1EC"/>
                    <w:bottom w:val="single" w:sz="4" w:space="0" w:color="D8E1EC"/>
                    <w:right w:val="single" w:sz="4" w:space="0" w:color="D8E1EC"/>
                  </w:tcBorders>
                  <w:shd w:val="clear" w:color="auto" w:fill="F5F8FC"/>
                  <w:tcMar>
                    <w:top w:w="90" w:type="dxa"/>
                    <w:left w:w="100" w:type="dxa"/>
                    <w:bottom w:w="90" w:type="dxa"/>
                    <w:right w:w="100" w:type="dxa"/>
                  </w:tcMar>
                  <w:vAlign w:val="center"/>
                </w:tcPr>
                <w:p w14:paraId="7F8CD8D8" w14:textId="77777777" w:rsidR="000D6902" w:rsidRDefault="008F1F2D" w:rsidP="003526FB">
                  <w:pPr>
                    <w:spacing w:line="300" w:lineRule="auto"/>
                    <w:jc w:val="center"/>
                  </w:pPr>
                  <w:r>
                    <w:rPr>
                      <w:b/>
                      <w:bCs/>
                      <w:color w:val="04A544"/>
                      <w:sz w:val="28"/>
                      <w:szCs w:val="28"/>
                    </w:rPr>
                    <w:t>م</w:t>
                  </w:r>
                </w:p>
              </w:tc>
              <w:tc>
                <w:tcPr>
                  <w:tcW w:w="1850" w:type="dxa"/>
                  <w:tcBorders>
                    <w:top w:val="single" w:sz="4" w:space="0" w:color="D8E1EC"/>
                    <w:left w:val="single" w:sz="4" w:space="0" w:color="D8E1EC"/>
                    <w:bottom w:val="single" w:sz="4" w:space="0" w:color="D8E1EC"/>
                    <w:right w:val="single" w:sz="4" w:space="0" w:color="D8E1EC"/>
                  </w:tcBorders>
                  <w:shd w:val="clear" w:color="auto" w:fill="FFFFFF"/>
                  <w:tcMar>
                    <w:top w:w="90" w:type="dxa"/>
                    <w:left w:w="140" w:type="dxa"/>
                    <w:bottom w:w="90" w:type="dxa"/>
                    <w:right w:w="140" w:type="dxa"/>
                  </w:tcMar>
                  <w:vAlign w:val="center"/>
                </w:tcPr>
                <w:p w14:paraId="5967C67C" w14:textId="77777777" w:rsidR="000D6902" w:rsidRDefault="008F1F2D" w:rsidP="003526FB">
                  <w:pPr>
                    <w:spacing w:line="300" w:lineRule="auto"/>
                    <w:jc w:val="center"/>
                  </w:pPr>
                  <w:r>
                    <w:rPr>
                      <w:b/>
                      <w:bCs/>
                      <w:color w:val="0C1A2B"/>
                      <w:sz w:val="22"/>
                      <w:szCs w:val="22"/>
                    </w:rPr>
                    <w:t>مخرج</w:t>
                  </w:r>
                </w:p>
                <w:p w14:paraId="7D36722A" w14:textId="77777777" w:rsidR="000D6902" w:rsidRDefault="008F1F2D" w:rsidP="003526FB">
                  <w:pPr>
                    <w:spacing w:line="300" w:lineRule="auto"/>
                    <w:jc w:val="center"/>
                  </w:pPr>
                  <w:r>
                    <w:rPr>
                      <w:rFonts w:ascii="Poppins" w:eastAsia="Poppins" w:hAnsi="Poppins" w:cs="Poppins"/>
                      <w:b/>
                      <w:bCs/>
                      <w:color w:val="5B6B7B"/>
                      <w:sz w:val="20"/>
                      <w:szCs w:val="20"/>
                      <w:rtl w:val="0"/>
                    </w:rPr>
                    <w:t>(Format)</w:t>
                  </w:r>
                </w:p>
              </w:tc>
              <w:tc>
                <w:tcPr>
                  <w:tcW w:w="5750" w:type="dxa"/>
                  <w:tcBorders>
                    <w:top w:val="single" w:sz="4" w:space="0" w:color="D8E1EC"/>
                    <w:left w:val="single" w:sz="4" w:space="0" w:color="D8E1EC"/>
                    <w:bottom w:val="single" w:sz="4" w:space="0" w:color="D8E1EC"/>
                    <w:right w:val="single" w:sz="4" w:space="0" w:color="D8E1EC"/>
                  </w:tcBorders>
                  <w:shd w:val="clear" w:color="auto" w:fill="FFFFFF"/>
                  <w:tcMar>
                    <w:top w:w="90" w:type="dxa"/>
                    <w:left w:w="180" w:type="dxa"/>
                    <w:bottom w:w="90" w:type="dxa"/>
                    <w:right w:w="180" w:type="dxa"/>
                  </w:tcMar>
                  <w:vAlign w:val="center"/>
                </w:tcPr>
                <w:p w14:paraId="2CC69D69" w14:textId="77777777" w:rsidR="000D6902" w:rsidRDefault="008F1F2D" w:rsidP="003526FB">
                  <w:pPr>
                    <w:spacing w:line="280" w:lineRule="auto"/>
                    <w:jc w:val="left"/>
                  </w:pPr>
                  <w:r>
                    <w:rPr>
                      <w:color w:val="0C1A2B"/>
                      <w:sz w:val="21"/>
                      <w:szCs w:val="21"/>
                    </w:rPr>
                    <w:t>أعطني النتيجة في جدول من ستة أعمدة: البند، الموازنة، الفعلي، الفرق، نسبة الانحراف، سبب محتمل مختصر — يليه فقرة قصيرة واحدة تلخّص أداء الشهر ككل.</w:t>
                  </w:r>
                </w:p>
              </w:tc>
            </w:tr>
          </w:tbl>
          <w:p w14:paraId="1C961D5D" w14:textId="77777777" w:rsidR="000D6902" w:rsidRDefault="000D6902" w:rsidP="003526FB">
            <w:pPr>
              <w:jc w:val="left"/>
            </w:pPr>
          </w:p>
        </w:tc>
      </w:tr>
    </w:tbl>
    <w:p w14:paraId="523B80FE" w14:textId="77777777" w:rsidR="000D6902" w:rsidRDefault="000D6902" w:rsidP="003526FB">
      <w:pPr>
        <w:spacing w:before="180" w:after="130"/>
        <w:jc w:val="left"/>
      </w:pPr>
    </w:p>
    <w:tbl>
      <w:tblPr>
        <w:bidiVisual/>
        <w:tblW w:w="93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0D6902" w14:paraId="50BE2614" w14:textId="77777777">
        <w:tblPrEx>
          <w:tblCellMar>
            <w:top w:w="0" w:type="dxa"/>
            <w:bottom w:w="0" w:type="dxa"/>
          </w:tblCellMar>
        </w:tblPrEx>
        <w:trPr>
          <w:cantSplit/>
          <w:jc w:val="center"/>
        </w:trPr>
        <w:tc>
          <w:tcPr>
            <w:tcW w:w="9350" w:type="dxa"/>
            <w:tcBorders>
              <w:top w:val="single" w:sz="10" w:space="0" w:color="04A544"/>
              <w:left w:val="single" w:sz="10" w:space="0" w:color="04A544"/>
              <w:bottom w:val="single" w:sz="10" w:space="0" w:color="04A544"/>
              <w:right w:val="single" w:sz="10" w:space="0" w:color="04A544"/>
            </w:tcBorders>
            <w:shd w:val="clear" w:color="auto" w:fill="F5F8FC"/>
            <w:tcMar>
              <w:top w:w="130" w:type="dxa"/>
              <w:left w:w="260" w:type="dxa"/>
              <w:bottom w:w="130" w:type="dxa"/>
              <w:right w:w="260" w:type="dxa"/>
            </w:tcMar>
          </w:tcPr>
          <w:p w14:paraId="4FD06504" w14:textId="77777777" w:rsidR="000D6902" w:rsidRDefault="008F1F2D" w:rsidP="003526FB">
            <w:pPr>
              <w:spacing w:after="140" w:line="300" w:lineRule="auto"/>
              <w:jc w:val="left"/>
            </w:pPr>
            <w:r>
              <w:rPr>
                <w:b/>
                <w:bCs/>
                <w:color w:val="0C1A2B"/>
                <w:sz w:val="26"/>
                <w:szCs w:val="26"/>
              </w:rPr>
              <w:lastRenderedPageBreak/>
              <w:t xml:space="preserve">صيغة الأمر  </w:t>
            </w:r>
            <w:r>
              <w:rPr>
                <w:rFonts w:ascii="Poppins" w:eastAsia="Poppins" w:hAnsi="Poppins" w:cs="Poppins"/>
                <w:b/>
                <w:bCs/>
                <w:color w:val="5B6B7B"/>
                <w:sz w:val="20"/>
                <w:szCs w:val="20"/>
                <w:rtl w:val="0"/>
              </w:rPr>
              <w:t>(Prompt)</w:t>
            </w:r>
          </w:p>
          <w:p w14:paraId="08C03501" w14:textId="77777777" w:rsidR="000D6902" w:rsidRDefault="008F1F2D" w:rsidP="003526FB">
            <w:pPr>
              <w:spacing w:line="300" w:lineRule="auto"/>
              <w:jc w:val="left"/>
            </w:pPr>
            <w:r>
              <w:rPr>
                <w:color w:val="0C1A2B"/>
                <w:sz w:val="22"/>
                <w:szCs w:val="22"/>
              </w:rPr>
              <w:t xml:space="preserve">تصرَّف كمحلل تخطيط وتحليل مالي (FP&amp;A) محترف بخبرة تزيد عن ١٢ سنة في إعداد تقارير انحرافات الموازنة وتحليل الأداء المالي الشهري. أنا مسؤول FP&amp;A في شركتي، وأُعدّ تقرير انحرافات الموازنة الشهري لعرضه على الإدارة العليا قبل اجتماع المراجعة الشهري. راجع ملف Excel المرفق الذي يحتوي على أرقام الموازنة والفعلي للمبيعات وتكلفة المبيعات وكل بنود المصروفات التشغيلية، واحسب الفرق ونسبة الانحراف لكل بند. أظهر فقط البنود التي تتجاوز نسبة انحرافها ٥٪ (موجبة أو سالبة). لكل بند من هذه البنود اكتب سببًا محتملًا مختصرًا جدًا </w:t>
            </w:r>
            <w:r>
              <w:rPr>
                <w:color w:val="0C1A2B"/>
                <w:sz w:val="22"/>
                <w:szCs w:val="22"/>
              </w:rPr>
              <w:t>(جملة واحدة) بناءً على طبيعة الانحراف، مع التنويه أن هذا تفسير مبدئي يحتاج تأكيدي وليس حقيقة مؤكدة. أعطني النتيجة في جدول من ستة أعمدة: البند، الموازنة، الفعلي، الفرق، نسبة الانحراف، سبب محتمل مختصر — يليه فقرة قصيرة واحدة تلخّص أداء الشهر ككل.</w:t>
            </w:r>
          </w:p>
        </w:tc>
      </w:tr>
    </w:tbl>
    <w:p w14:paraId="29C7A861" w14:textId="77777777" w:rsidR="000D6902" w:rsidRDefault="000D6902" w:rsidP="003526FB">
      <w:pPr>
        <w:spacing w:before="320"/>
        <w:jc w:val="left"/>
      </w:pPr>
    </w:p>
    <w:tbl>
      <w:tblPr>
        <w:bidiVisual/>
        <w:tblW w:w="10100" w:type="dxa"/>
        <w:jc w:val="center"/>
        <w:tblBorders>
          <w:top w:val="single" w:sz="10" w:space="0" w:color="04A544"/>
          <w:left w:val="single" w:sz="10" w:space="0" w:color="04A544"/>
          <w:bottom w:val="single" w:sz="10" w:space="0" w:color="04A544"/>
          <w:right w:val="single" w:sz="10" w:space="0" w:color="04A544"/>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0"/>
        <w:gridCol w:w="9200"/>
      </w:tblGrid>
      <w:tr w:rsidR="000D6902" w14:paraId="7A23A5C0" w14:textId="77777777">
        <w:tblPrEx>
          <w:tblCellMar>
            <w:top w:w="0" w:type="dxa"/>
            <w:bottom w:w="0" w:type="dxa"/>
          </w:tblCellMar>
        </w:tblPrEx>
        <w:trPr>
          <w:cantSplit/>
          <w:jc w:val="center"/>
        </w:trPr>
        <w:tc>
          <w:tcPr>
            <w:tcW w:w="900" w:type="dxa"/>
            <w:tcMar>
              <w:top w:w="60" w:type="dxa"/>
              <w:left w:w="80" w:type="dxa"/>
              <w:bottom w:w="60" w:type="dxa"/>
              <w:right w:w="80" w:type="dxa"/>
            </w:tcMar>
            <w:vAlign w:val="center"/>
          </w:tcPr>
          <w:p w14:paraId="6B936648" w14:textId="77777777" w:rsidR="000D6902" w:rsidRDefault="008F1F2D" w:rsidP="003526FB">
            <w:pPr>
              <w:jc w:val="left"/>
            </w:pPr>
            <w:r>
              <w:rPr>
                <w:noProof/>
              </w:rPr>
              <w:drawing>
                <wp:inline distT="0" distB="0" distL="0" distR="0" wp14:anchorId="6E990AD1" wp14:editId="0040F675">
                  <wp:extent cx="285750" cy="285750"/>
                  <wp:effectExtent l="0" t="0" r="0" b="0"/>
                  <wp:docPr id="2071731223" name="Picture 2071731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85750" cy="285750"/>
                          </a:xfrm>
                          <a:prstGeom prst="rect">
                            <a:avLst/>
                          </a:prstGeom>
                        </pic:spPr>
                      </pic:pic>
                    </a:graphicData>
                  </a:graphic>
                </wp:inline>
              </w:drawing>
            </w:r>
          </w:p>
        </w:tc>
        <w:tc>
          <w:tcPr>
            <w:tcW w:w="9200" w:type="dxa"/>
            <w:tcMar>
              <w:top w:w="70" w:type="dxa"/>
              <w:left w:w="110" w:type="dxa"/>
              <w:bottom w:w="70" w:type="dxa"/>
              <w:right w:w="110" w:type="dxa"/>
            </w:tcMar>
            <w:vAlign w:val="center"/>
          </w:tcPr>
          <w:p w14:paraId="10C7B838" w14:textId="77777777" w:rsidR="000D6902" w:rsidRDefault="008F1F2D" w:rsidP="003526FB">
            <w:pPr>
              <w:spacing w:after="20"/>
              <w:jc w:val="left"/>
            </w:pPr>
            <w:r>
              <w:rPr>
                <w:b/>
                <w:bCs/>
                <w:color w:val="FFFFFF"/>
                <w:sz w:val="22"/>
                <w:szCs w:val="22"/>
                <w:shd w:val="clear" w:color="auto" w:fill="04A544"/>
              </w:rPr>
              <w:t xml:space="preserve"> ٥ </w:t>
            </w:r>
            <w:r>
              <w:rPr>
                <w:b/>
                <w:bCs/>
                <w:color w:val="0C1A2B"/>
                <w:sz w:val="28"/>
                <w:szCs w:val="28"/>
              </w:rPr>
              <w:t xml:space="preserve"> المخرج المتوقع</w:t>
            </w:r>
          </w:p>
          <w:p w14:paraId="58F2EAB9" w14:textId="77777777" w:rsidR="000D6902" w:rsidRDefault="008F1F2D" w:rsidP="003526FB">
            <w:pPr>
              <w:spacing w:line="200" w:lineRule="auto"/>
              <w:jc w:val="left"/>
            </w:pPr>
            <w:r>
              <w:rPr>
                <w:rFonts w:ascii="Poppins" w:eastAsia="Poppins" w:hAnsi="Poppins" w:cs="Poppins"/>
                <w:b/>
                <w:bCs/>
                <w:color w:val="5B6B7B"/>
                <w:sz w:val="20"/>
                <w:szCs w:val="20"/>
                <w:rtl w:val="0"/>
              </w:rPr>
              <w:t>(Expected Output)</w:t>
            </w:r>
          </w:p>
        </w:tc>
      </w:tr>
    </w:tbl>
    <w:p w14:paraId="449AC231" w14:textId="77777777" w:rsidR="000D6902" w:rsidRDefault="000D6902" w:rsidP="003526FB">
      <w:pPr>
        <w:spacing w:before="220"/>
        <w:jc w:val="left"/>
      </w:pPr>
    </w:p>
    <w:p w14:paraId="0018ACFE" w14:textId="77777777" w:rsidR="000D6902" w:rsidRDefault="008F1F2D" w:rsidP="003526FB">
      <w:pPr>
        <w:spacing w:after="110" w:line="300" w:lineRule="auto"/>
        <w:jc w:val="left"/>
      </w:pPr>
      <w:r>
        <w:rPr>
          <w:color w:val="0C1A2B"/>
        </w:rPr>
        <w:t>خلال أقل من دقيقة، يعرض لك Claude جدولًا يوضح فقط البنود التي تجاوزت حد ٥٪ للانحراف مع سبب محتمل مختصر لكل بند، يليه سطر تحليلي عام لأداء الشهر — بدلًا من مراجعة كل بنود الموازنة واحدًا تلو الآخر. النموذج التالي للتوضيح فقط، ومحسوب من بيانات لقطة السيناريو أعلاه؛ نتيجتك الفعلية تعتمد على ملف الموازنة والفعلي الذي ترفعه بنفسك:</w:t>
      </w:r>
    </w:p>
    <w:tbl>
      <w:tblPr>
        <w:bidiVisual/>
        <w:tblW w:w="93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300"/>
        <w:gridCol w:w="1300"/>
        <w:gridCol w:w="1300"/>
        <w:gridCol w:w="1150"/>
        <w:gridCol w:w="2800"/>
      </w:tblGrid>
      <w:tr w:rsidR="000D6902" w14:paraId="0E890ACE" w14:textId="77777777">
        <w:tblPrEx>
          <w:tblCellMar>
            <w:top w:w="0" w:type="dxa"/>
            <w:bottom w:w="0" w:type="dxa"/>
          </w:tblCellMar>
        </w:tblPrEx>
        <w:trPr>
          <w:jc w:val="center"/>
        </w:trPr>
        <w:tc>
          <w:tcPr>
            <w:tcW w:w="1500" w:type="dxa"/>
            <w:shd w:val="clear" w:color="auto" w:fill="0C1A2B"/>
            <w:tcMar>
              <w:top w:w="70" w:type="dxa"/>
              <w:left w:w="100" w:type="dxa"/>
              <w:bottom w:w="70" w:type="dxa"/>
              <w:right w:w="100" w:type="dxa"/>
            </w:tcMar>
            <w:vAlign w:val="center"/>
          </w:tcPr>
          <w:p w14:paraId="4DB141EC" w14:textId="77777777" w:rsidR="000D6902" w:rsidRDefault="008F1F2D" w:rsidP="003526FB">
            <w:pPr>
              <w:spacing w:line="300" w:lineRule="auto"/>
              <w:jc w:val="left"/>
            </w:pPr>
            <w:r>
              <w:rPr>
                <w:b/>
                <w:bCs/>
                <w:color w:val="FFFFFF"/>
                <w:sz w:val="22"/>
                <w:szCs w:val="22"/>
              </w:rPr>
              <w:t>البند</w:t>
            </w:r>
          </w:p>
        </w:tc>
        <w:tc>
          <w:tcPr>
            <w:tcW w:w="1300" w:type="dxa"/>
            <w:shd w:val="clear" w:color="auto" w:fill="0C1A2B"/>
            <w:tcMar>
              <w:top w:w="70" w:type="dxa"/>
              <w:left w:w="100" w:type="dxa"/>
              <w:bottom w:w="70" w:type="dxa"/>
              <w:right w:w="100" w:type="dxa"/>
            </w:tcMar>
            <w:vAlign w:val="center"/>
          </w:tcPr>
          <w:p w14:paraId="243AD6AD" w14:textId="77777777" w:rsidR="000D6902" w:rsidRDefault="008F1F2D" w:rsidP="003526FB">
            <w:pPr>
              <w:spacing w:line="300" w:lineRule="auto"/>
              <w:jc w:val="left"/>
            </w:pPr>
            <w:r>
              <w:rPr>
                <w:b/>
                <w:bCs/>
                <w:color w:val="FFFFFF"/>
                <w:sz w:val="22"/>
                <w:szCs w:val="22"/>
              </w:rPr>
              <w:t>الموازنة</w:t>
            </w:r>
          </w:p>
        </w:tc>
        <w:tc>
          <w:tcPr>
            <w:tcW w:w="1300" w:type="dxa"/>
            <w:shd w:val="clear" w:color="auto" w:fill="0C1A2B"/>
            <w:tcMar>
              <w:top w:w="70" w:type="dxa"/>
              <w:left w:w="100" w:type="dxa"/>
              <w:bottom w:w="70" w:type="dxa"/>
              <w:right w:w="100" w:type="dxa"/>
            </w:tcMar>
            <w:vAlign w:val="center"/>
          </w:tcPr>
          <w:p w14:paraId="004A6718" w14:textId="77777777" w:rsidR="000D6902" w:rsidRDefault="008F1F2D" w:rsidP="003526FB">
            <w:pPr>
              <w:spacing w:line="300" w:lineRule="auto"/>
              <w:jc w:val="left"/>
            </w:pPr>
            <w:r>
              <w:rPr>
                <w:b/>
                <w:bCs/>
                <w:color w:val="FFFFFF"/>
                <w:sz w:val="22"/>
                <w:szCs w:val="22"/>
              </w:rPr>
              <w:t>الفعلي</w:t>
            </w:r>
          </w:p>
        </w:tc>
        <w:tc>
          <w:tcPr>
            <w:tcW w:w="1300" w:type="dxa"/>
            <w:shd w:val="clear" w:color="auto" w:fill="0C1A2B"/>
            <w:tcMar>
              <w:top w:w="70" w:type="dxa"/>
              <w:left w:w="100" w:type="dxa"/>
              <w:bottom w:w="70" w:type="dxa"/>
              <w:right w:w="100" w:type="dxa"/>
            </w:tcMar>
            <w:vAlign w:val="center"/>
          </w:tcPr>
          <w:p w14:paraId="4161B8B1" w14:textId="77777777" w:rsidR="000D6902" w:rsidRDefault="008F1F2D" w:rsidP="003526FB">
            <w:pPr>
              <w:spacing w:line="300" w:lineRule="auto"/>
              <w:jc w:val="left"/>
            </w:pPr>
            <w:r>
              <w:rPr>
                <w:b/>
                <w:bCs/>
                <w:color w:val="FFFFFF"/>
                <w:sz w:val="22"/>
                <w:szCs w:val="22"/>
              </w:rPr>
              <w:t>الفرق</w:t>
            </w:r>
          </w:p>
        </w:tc>
        <w:tc>
          <w:tcPr>
            <w:tcW w:w="1150" w:type="dxa"/>
            <w:shd w:val="clear" w:color="auto" w:fill="0C1A2B"/>
            <w:tcMar>
              <w:top w:w="70" w:type="dxa"/>
              <w:left w:w="100" w:type="dxa"/>
              <w:bottom w:w="70" w:type="dxa"/>
              <w:right w:w="100" w:type="dxa"/>
            </w:tcMar>
            <w:vAlign w:val="center"/>
          </w:tcPr>
          <w:p w14:paraId="5CF74840" w14:textId="77777777" w:rsidR="000D6902" w:rsidRDefault="008F1F2D" w:rsidP="003526FB">
            <w:pPr>
              <w:spacing w:line="300" w:lineRule="auto"/>
              <w:jc w:val="left"/>
            </w:pPr>
            <w:r>
              <w:rPr>
                <w:b/>
                <w:bCs/>
                <w:color w:val="FFFFFF"/>
                <w:sz w:val="22"/>
                <w:szCs w:val="22"/>
              </w:rPr>
              <w:t>الانحراف %</w:t>
            </w:r>
          </w:p>
        </w:tc>
        <w:tc>
          <w:tcPr>
            <w:tcW w:w="2800" w:type="dxa"/>
            <w:shd w:val="clear" w:color="auto" w:fill="0C1A2B"/>
            <w:tcMar>
              <w:top w:w="70" w:type="dxa"/>
              <w:left w:w="100" w:type="dxa"/>
              <w:bottom w:w="70" w:type="dxa"/>
              <w:right w:w="100" w:type="dxa"/>
            </w:tcMar>
            <w:vAlign w:val="center"/>
          </w:tcPr>
          <w:p w14:paraId="159BA156" w14:textId="77777777" w:rsidR="000D6902" w:rsidRDefault="008F1F2D" w:rsidP="003526FB">
            <w:pPr>
              <w:spacing w:line="300" w:lineRule="auto"/>
              <w:jc w:val="left"/>
            </w:pPr>
            <w:r>
              <w:rPr>
                <w:b/>
                <w:bCs/>
                <w:color w:val="FFFFFF"/>
                <w:sz w:val="22"/>
                <w:szCs w:val="22"/>
              </w:rPr>
              <w:t>سبب محتمل مختصر</w:t>
            </w:r>
          </w:p>
        </w:tc>
      </w:tr>
      <w:tr w:rsidR="000D6902" w14:paraId="4B4781ED" w14:textId="77777777">
        <w:tblPrEx>
          <w:tblCellMar>
            <w:top w:w="0" w:type="dxa"/>
            <w:bottom w:w="0" w:type="dxa"/>
          </w:tblCellMar>
        </w:tblPrEx>
        <w:trPr>
          <w:jc w:val="center"/>
        </w:trPr>
        <w:tc>
          <w:tcPr>
            <w:tcW w:w="1500" w:type="dxa"/>
            <w:tcBorders>
              <w:top w:val="single" w:sz="4" w:space="0" w:color="D8E1EC"/>
              <w:left w:val="single" w:sz="4" w:space="0" w:color="D8E1EC"/>
              <w:bottom w:val="single" w:sz="4" w:space="0" w:color="D8E1EC"/>
              <w:right w:val="single" w:sz="4" w:space="0" w:color="D8E1EC"/>
            </w:tcBorders>
            <w:shd w:val="clear" w:color="auto" w:fill="FFF6E5"/>
            <w:tcMar>
              <w:top w:w="70" w:type="dxa"/>
              <w:left w:w="100" w:type="dxa"/>
              <w:bottom w:w="70" w:type="dxa"/>
              <w:right w:w="100" w:type="dxa"/>
            </w:tcMar>
            <w:vAlign w:val="center"/>
          </w:tcPr>
          <w:p w14:paraId="3A703AE8" w14:textId="77777777" w:rsidR="000D6902" w:rsidRDefault="008F1F2D" w:rsidP="003526FB">
            <w:pPr>
              <w:spacing w:line="260" w:lineRule="auto"/>
              <w:jc w:val="left"/>
            </w:pPr>
            <w:r>
              <w:rPr>
                <w:color w:val="0C1A2B"/>
                <w:sz w:val="20"/>
                <w:szCs w:val="20"/>
              </w:rPr>
              <w:t>المبيعات</w:t>
            </w:r>
          </w:p>
        </w:tc>
        <w:tc>
          <w:tcPr>
            <w:tcW w:w="1300" w:type="dxa"/>
            <w:tcBorders>
              <w:top w:val="single" w:sz="4" w:space="0" w:color="D8E1EC"/>
              <w:left w:val="single" w:sz="4" w:space="0" w:color="D8E1EC"/>
              <w:bottom w:val="single" w:sz="4" w:space="0" w:color="D8E1EC"/>
              <w:right w:val="single" w:sz="4" w:space="0" w:color="D8E1EC"/>
            </w:tcBorders>
            <w:shd w:val="clear" w:color="auto" w:fill="FFF6E5"/>
            <w:tcMar>
              <w:top w:w="70" w:type="dxa"/>
              <w:left w:w="100" w:type="dxa"/>
              <w:bottom w:w="70" w:type="dxa"/>
              <w:right w:w="100" w:type="dxa"/>
            </w:tcMar>
            <w:vAlign w:val="center"/>
          </w:tcPr>
          <w:p w14:paraId="7E90A75A" w14:textId="77777777" w:rsidR="000D6902" w:rsidRDefault="008F1F2D" w:rsidP="003526FB">
            <w:pPr>
              <w:spacing w:line="260" w:lineRule="auto"/>
              <w:jc w:val="left"/>
            </w:pPr>
            <w:r>
              <w:rPr>
                <w:color w:val="0C1A2B"/>
                <w:sz w:val="20"/>
                <w:szCs w:val="20"/>
              </w:rPr>
              <w:t>٩٠٠٬٠٠٠</w:t>
            </w:r>
          </w:p>
        </w:tc>
        <w:tc>
          <w:tcPr>
            <w:tcW w:w="1300" w:type="dxa"/>
            <w:tcBorders>
              <w:top w:val="single" w:sz="4" w:space="0" w:color="D8E1EC"/>
              <w:left w:val="single" w:sz="4" w:space="0" w:color="D8E1EC"/>
              <w:bottom w:val="single" w:sz="4" w:space="0" w:color="D8E1EC"/>
              <w:right w:val="single" w:sz="4" w:space="0" w:color="D8E1EC"/>
            </w:tcBorders>
            <w:shd w:val="clear" w:color="auto" w:fill="FFF6E5"/>
            <w:tcMar>
              <w:top w:w="70" w:type="dxa"/>
              <w:left w:w="100" w:type="dxa"/>
              <w:bottom w:w="70" w:type="dxa"/>
              <w:right w:w="100" w:type="dxa"/>
            </w:tcMar>
            <w:vAlign w:val="center"/>
          </w:tcPr>
          <w:p w14:paraId="0E711611" w14:textId="77777777" w:rsidR="000D6902" w:rsidRDefault="008F1F2D" w:rsidP="003526FB">
            <w:pPr>
              <w:spacing w:line="260" w:lineRule="auto"/>
              <w:jc w:val="left"/>
            </w:pPr>
            <w:r>
              <w:rPr>
                <w:color w:val="0C1A2B"/>
                <w:sz w:val="20"/>
                <w:szCs w:val="20"/>
              </w:rPr>
              <w:t>٨٣٠٬٠٠٠</w:t>
            </w:r>
          </w:p>
        </w:tc>
        <w:tc>
          <w:tcPr>
            <w:tcW w:w="1300" w:type="dxa"/>
            <w:tcBorders>
              <w:top w:val="single" w:sz="4" w:space="0" w:color="D8E1EC"/>
              <w:left w:val="single" w:sz="4" w:space="0" w:color="D8E1EC"/>
              <w:bottom w:val="single" w:sz="4" w:space="0" w:color="D8E1EC"/>
              <w:right w:val="single" w:sz="4" w:space="0" w:color="D8E1EC"/>
            </w:tcBorders>
            <w:shd w:val="clear" w:color="auto" w:fill="FFF6E5"/>
            <w:tcMar>
              <w:top w:w="70" w:type="dxa"/>
              <w:left w:w="100" w:type="dxa"/>
              <w:bottom w:w="70" w:type="dxa"/>
              <w:right w:w="100" w:type="dxa"/>
            </w:tcMar>
            <w:vAlign w:val="center"/>
          </w:tcPr>
          <w:p w14:paraId="23685315" w14:textId="77777777" w:rsidR="000D6902" w:rsidRDefault="008F1F2D" w:rsidP="003526FB">
            <w:pPr>
              <w:spacing w:line="260" w:lineRule="auto"/>
              <w:jc w:val="left"/>
            </w:pPr>
            <w:r>
              <w:rPr>
                <w:color w:val="0C1A2B"/>
                <w:sz w:val="20"/>
                <w:szCs w:val="20"/>
              </w:rPr>
              <w:t>-٧٠٬٠٠٠</w:t>
            </w:r>
          </w:p>
        </w:tc>
        <w:tc>
          <w:tcPr>
            <w:tcW w:w="1150" w:type="dxa"/>
            <w:tcBorders>
              <w:top w:val="single" w:sz="4" w:space="0" w:color="D8E1EC"/>
              <w:left w:val="single" w:sz="4" w:space="0" w:color="D8E1EC"/>
              <w:bottom w:val="single" w:sz="4" w:space="0" w:color="D8E1EC"/>
              <w:right w:val="single" w:sz="4" w:space="0" w:color="D8E1EC"/>
            </w:tcBorders>
            <w:shd w:val="clear" w:color="auto" w:fill="FFF6E5"/>
            <w:tcMar>
              <w:top w:w="70" w:type="dxa"/>
              <w:left w:w="100" w:type="dxa"/>
              <w:bottom w:w="70" w:type="dxa"/>
              <w:right w:w="100" w:type="dxa"/>
            </w:tcMar>
            <w:vAlign w:val="center"/>
          </w:tcPr>
          <w:p w14:paraId="74481C5A" w14:textId="77777777" w:rsidR="000D6902" w:rsidRDefault="008F1F2D" w:rsidP="003526FB">
            <w:pPr>
              <w:spacing w:line="260" w:lineRule="auto"/>
              <w:jc w:val="left"/>
            </w:pPr>
            <w:r>
              <w:rPr>
                <w:b/>
                <w:bCs/>
                <w:color w:val="B8860B"/>
                <w:sz w:val="20"/>
                <w:szCs w:val="20"/>
              </w:rPr>
              <w:t>-٨٪</w:t>
            </w:r>
          </w:p>
        </w:tc>
        <w:tc>
          <w:tcPr>
            <w:tcW w:w="2800" w:type="dxa"/>
            <w:tcBorders>
              <w:top w:val="single" w:sz="4" w:space="0" w:color="D8E1EC"/>
              <w:left w:val="single" w:sz="4" w:space="0" w:color="D8E1EC"/>
              <w:bottom w:val="single" w:sz="4" w:space="0" w:color="D8E1EC"/>
              <w:right w:val="single" w:sz="4" w:space="0" w:color="D8E1EC"/>
            </w:tcBorders>
            <w:shd w:val="clear" w:color="auto" w:fill="FFF6E5"/>
            <w:tcMar>
              <w:top w:w="70" w:type="dxa"/>
              <w:left w:w="100" w:type="dxa"/>
              <w:bottom w:w="70" w:type="dxa"/>
              <w:right w:w="100" w:type="dxa"/>
            </w:tcMar>
            <w:vAlign w:val="center"/>
          </w:tcPr>
          <w:p w14:paraId="0D748CBA" w14:textId="77777777" w:rsidR="000D6902" w:rsidRDefault="008F1F2D" w:rsidP="003526FB">
            <w:pPr>
              <w:spacing w:line="260" w:lineRule="auto"/>
              <w:jc w:val="left"/>
            </w:pPr>
            <w:r>
              <w:rPr>
                <w:color w:val="0C1A2B"/>
                <w:sz w:val="20"/>
                <w:szCs w:val="20"/>
              </w:rPr>
              <w:t>تراجع محتمل في الطلب أو تأخر إغلاق بعض الصفقات خلال الشهر</w:t>
            </w:r>
          </w:p>
        </w:tc>
      </w:tr>
      <w:tr w:rsidR="000D6902" w14:paraId="55C59FE7" w14:textId="77777777">
        <w:tblPrEx>
          <w:tblCellMar>
            <w:top w:w="0" w:type="dxa"/>
            <w:bottom w:w="0" w:type="dxa"/>
          </w:tblCellMar>
        </w:tblPrEx>
        <w:trPr>
          <w:jc w:val="center"/>
        </w:trPr>
        <w:tc>
          <w:tcPr>
            <w:tcW w:w="1500" w:type="dxa"/>
            <w:tcBorders>
              <w:top w:val="single" w:sz="4" w:space="0" w:color="D8E1EC"/>
              <w:left w:val="single" w:sz="4" w:space="0" w:color="D8E1EC"/>
              <w:bottom w:val="single" w:sz="4" w:space="0" w:color="D8E1EC"/>
              <w:right w:val="single" w:sz="4" w:space="0" w:color="D8E1EC"/>
            </w:tcBorders>
            <w:shd w:val="clear" w:color="auto" w:fill="FFF6E5"/>
            <w:tcMar>
              <w:top w:w="70" w:type="dxa"/>
              <w:left w:w="100" w:type="dxa"/>
              <w:bottom w:w="70" w:type="dxa"/>
              <w:right w:w="100" w:type="dxa"/>
            </w:tcMar>
            <w:vAlign w:val="center"/>
          </w:tcPr>
          <w:p w14:paraId="11505072" w14:textId="77777777" w:rsidR="000D6902" w:rsidRDefault="008F1F2D" w:rsidP="003526FB">
            <w:pPr>
              <w:spacing w:line="260" w:lineRule="auto"/>
              <w:jc w:val="left"/>
            </w:pPr>
            <w:r>
              <w:rPr>
                <w:color w:val="0C1A2B"/>
                <w:sz w:val="20"/>
                <w:szCs w:val="20"/>
              </w:rPr>
              <w:t>تكلفة المبيعات (COGS)</w:t>
            </w:r>
          </w:p>
        </w:tc>
        <w:tc>
          <w:tcPr>
            <w:tcW w:w="1300" w:type="dxa"/>
            <w:tcBorders>
              <w:top w:val="single" w:sz="4" w:space="0" w:color="D8E1EC"/>
              <w:left w:val="single" w:sz="4" w:space="0" w:color="D8E1EC"/>
              <w:bottom w:val="single" w:sz="4" w:space="0" w:color="D8E1EC"/>
              <w:right w:val="single" w:sz="4" w:space="0" w:color="D8E1EC"/>
            </w:tcBorders>
            <w:shd w:val="clear" w:color="auto" w:fill="FFF6E5"/>
            <w:tcMar>
              <w:top w:w="70" w:type="dxa"/>
              <w:left w:w="100" w:type="dxa"/>
              <w:bottom w:w="70" w:type="dxa"/>
              <w:right w:w="100" w:type="dxa"/>
            </w:tcMar>
            <w:vAlign w:val="center"/>
          </w:tcPr>
          <w:p w14:paraId="512AD5BE" w14:textId="77777777" w:rsidR="000D6902" w:rsidRDefault="008F1F2D" w:rsidP="003526FB">
            <w:pPr>
              <w:spacing w:line="260" w:lineRule="auto"/>
              <w:jc w:val="left"/>
            </w:pPr>
            <w:r>
              <w:rPr>
                <w:color w:val="0C1A2B"/>
                <w:sz w:val="20"/>
                <w:szCs w:val="20"/>
              </w:rPr>
              <w:t>٥٤٠٬٠٠٠</w:t>
            </w:r>
          </w:p>
        </w:tc>
        <w:tc>
          <w:tcPr>
            <w:tcW w:w="1300" w:type="dxa"/>
            <w:tcBorders>
              <w:top w:val="single" w:sz="4" w:space="0" w:color="D8E1EC"/>
              <w:left w:val="single" w:sz="4" w:space="0" w:color="D8E1EC"/>
              <w:bottom w:val="single" w:sz="4" w:space="0" w:color="D8E1EC"/>
              <w:right w:val="single" w:sz="4" w:space="0" w:color="D8E1EC"/>
            </w:tcBorders>
            <w:shd w:val="clear" w:color="auto" w:fill="FFF6E5"/>
            <w:tcMar>
              <w:top w:w="70" w:type="dxa"/>
              <w:left w:w="100" w:type="dxa"/>
              <w:bottom w:w="70" w:type="dxa"/>
              <w:right w:w="100" w:type="dxa"/>
            </w:tcMar>
            <w:vAlign w:val="center"/>
          </w:tcPr>
          <w:p w14:paraId="7356B9EE" w14:textId="77777777" w:rsidR="000D6902" w:rsidRDefault="008F1F2D" w:rsidP="003526FB">
            <w:pPr>
              <w:spacing w:line="260" w:lineRule="auto"/>
              <w:jc w:val="left"/>
            </w:pPr>
            <w:r>
              <w:rPr>
                <w:color w:val="0C1A2B"/>
                <w:sz w:val="20"/>
                <w:szCs w:val="20"/>
              </w:rPr>
              <w:t>٥١٠٬٠٠٠</w:t>
            </w:r>
          </w:p>
        </w:tc>
        <w:tc>
          <w:tcPr>
            <w:tcW w:w="1300" w:type="dxa"/>
            <w:tcBorders>
              <w:top w:val="single" w:sz="4" w:space="0" w:color="D8E1EC"/>
              <w:left w:val="single" w:sz="4" w:space="0" w:color="D8E1EC"/>
              <w:bottom w:val="single" w:sz="4" w:space="0" w:color="D8E1EC"/>
              <w:right w:val="single" w:sz="4" w:space="0" w:color="D8E1EC"/>
            </w:tcBorders>
            <w:shd w:val="clear" w:color="auto" w:fill="FFF6E5"/>
            <w:tcMar>
              <w:top w:w="70" w:type="dxa"/>
              <w:left w:w="100" w:type="dxa"/>
              <w:bottom w:w="70" w:type="dxa"/>
              <w:right w:w="100" w:type="dxa"/>
            </w:tcMar>
            <w:vAlign w:val="center"/>
          </w:tcPr>
          <w:p w14:paraId="6127CC7B" w14:textId="77777777" w:rsidR="000D6902" w:rsidRDefault="008F1F2D" w:rsidP="003526FB">
            <w:pPr>
              <w:spacing w:line="260" w:lineRule="auto"/>
              <w:jc w:val="left"/>
            </w:pPr>
            <w:r>
              <w:rPr>
                <w:color w:val="0C1A2B"/>
                <w:sz w:val="20"/>
                <w:szCs w:val="20"/>
              </w:rPr>
              <w:t>-٣٠٬٠٠٠</w:t>
            </w:r>
          </w:p>
        </w:tc>
        <w:tc>
          <w:tcPr>
            <w:tcW w:w="1150" w:type="dxa"/>
            <w:tcBorders>
              <w:top w:val="single" w:sz="4" w:space="0" w:color="D8E1EC"/>
              <w:left w:val="single" w:sz="4" w:space="0" w:color="D8E1EC"/>
              <w:bottom w:val="single" w:sz="4" w:space="0" w:color="D8E1EC"/>
              <w:right w:val="single" w:sz="4" w:space="0" w:color="D8E1EC"/>
            </w:tcBorders>
            <w:shd w:val="clear" w:color="auto" w:fill="FFF6E5"/>
            <w:tcMar>
              <w:top w:w="70" w:type="dxa"/>
              <w:left w:w="100" w:type="dxa"/>
              <w:bottom w:w="70" w:type="dxa"/>
              <w:right w:w="100" w:type="dxa"/>
            </w:tcMar>
            <w:vAlign w:val="center"/>
          </w:tcPr>
          <w:p w14:paraId="4EDC6F9D" w14:textId="77777777" w:rsidR="000D6902" w:rsidRDefault="008F1F2D" w:rsidP="003526FB">
            <w:pPr>
              <w:spacing w:line="260" w:lineRule="auto"/>
              <w:jc w:val="left"/>
            </w:pPr>
            <w:r>
              <w:rPr>
                <w:b/>
                <w:bCs/>
                <w:color w:val="B8860B"/>
                <w:sz w:val="20"/>
                <w:szCs w:val="20"/>
              </w:rPr>
              <w:t>-٦٪</w:t>
            </w:r>
          </w:p>
        </w:tc>
        <w:tc>
          <w:tcPr>
            <w:tcW w:w="2800" w:type="dxa"/>
            <w:tcBorders>
              <w:top w:val="single" w:sz="4" w:space="0" w:color="D8E1EC"/>
              <w:left w:val="single" w:sz="4" w:space="0" w:color="D8E1EC"/>
              <w:bottom w:val="single" w:sz="4" w:space="0" w:color="D8E1EC"/>
              <w:right w:val="single" w:sz="4" w:space="0" w:color="D8E1EC"/>
            </w:tcBorders>
            <w:shd w:val="clear" w:color="auto" w:fill="FFF6E5"/>
            <w:tcMar>
              <w:top w:w="70" w:type="dxa"/>
              <w:left w:w="100" w:type="dxa"/>
              <w:bottom w:w="70" w:type="dxa"/>
              <w:right w:w="100" w:type="dxa"/>
            </w:tcMar>
            <w:vAlign w:val="center"/>
          </w:tcPr>
          <w:p w14:paraId="79B2A735" w14:textId="77777777" w:rsidR="000D6902" w:rsidRDefault="008F1F2D" w:rsidP="003526FB">
            <w:pPr>
              <w:spacing w:line="260" w:lineRule="auto"/>
              <w:jc w:val="left"/>
            </w:pPr>
            <w:r>
              <w:rPr>
                <w:color w:val="0C1A2B"/>
                <w:sz w:val="20"/>
                <w:szCs w:val="20"/>
              </w:rPr>
              <w:t>انخفاض متناسب مع انخفاض حجم المبيعات نفسه</w:t>
            </w:r>
          </w:p>
        </w:tc>
      </w:tr>
      <w:tr w:rsidR="000D6902" w14:paraId="4DD3F09F" w14:textId="77777777">
        <w:tblPrEx>
          <w:tblCellMar>
            <w:top w:w="0" w:type="dxa"/>
            <w:bottom w:w="0" w:type="dxa"/>
          </w:tblCellMar>
        </w:tblPrEx>
        <w:trPr>
          <w:jc w:val="center"/>
        </w:trPr>
        <w:tc>
          <w:tcPr>
            <w:tcW w:w="1500" w:type="dxa"/>
            <w:tcBorders>
              <w:top w:val="single" w:sz="4" w:space="0" w:color="D8E1EC"/>
              <w:left w:val="single" w:sz="4" w:space="0" w:color="D8E1EC"/>
              <w:bottom w:val="single" w:sz="4" w:space="0" w:color="D8E1EC"/>
              <w:right w:val="single" w:sz="4" w:space="0" w:color="D8E1EC"/>
            </w:tcBorders>
            <w:shd w:val="clear" w:color="auto" w:fill="FFF6E5"/>
            <w:tcMar>
              <w:top w:w="70" w:type="dxa"/>
              <w:left w:w="100" w:type="dxa"/>
              <w:bottom w:w="70" w:type="dxa"/>
              <w:right w:w="100" w:type="dxa"/>
            </w:tcMar>
            <w:vAlign w:val="center"/>
          </w:tcPr>
          <w:p w14:paraId="1994404E" w14:textId="77777777" w:rsidR="000D6902" w:rsidRDefault="008F1F2D" w:rsidP="003526FB">
            <w:pPr>
              <w:spacing w:line="260" w:lineRule="auto"/>
              <w:jc w:val="left"/>
            </w:pPr>
            <w:r>
              <w:rPr>
                <w:color w:val="0C1A2B"/>
                <w:sz w:val="20"/>
                <w:szCs w:val="20"/>
              </w:rPr>
              <w:t>التسويق</w:t>
            </w:r>
          </w:p>
        </w:tc>
        <w:tc>
          <w:tcPr>
            <w:tcW w:w="1300" w:type="dxa"/>
            <w:tcBorders>
              <w:top w:val="single" w:sz="4" w:space="0" w:color="D8E1EC"/>
              <w:left w:val="single" w:sz="4" w:space="0" w:color="D8E1EC"/>
              <w:bottom w:val="single" w:sz="4" w:space="0" w:color="D8E1EC"/>
              <w:right w:val="single" w:sz="4" w:space="0" w:color="D8E1EC"/>
            </w:tcBorders>
            <w:shd w:val="clear" w:color="auto" w:fill="FFF6E5"/>
            <w:tcMar>
              <w:top w:w="70" w:type="dxa"/>
              <w:left w:w="100" w:type="dxa"/>
              <w:bottom w:w="70" w:type="dxa"/>
              <w:right w:w="100" w:type="dxa"/>
            </w:tcMar>
            <w:vAlign w:val="center"/>
          </w:tcPr>
          <w:p w14:paraId="6773AC94" w14:textId="77777777" w:rsidR="000D6902" w:rsidRDefault="008F1F2D" w:rsidP="003526FB">
            <w:pPr>
              <w:spacing w:line="260" w:lineRule="auto"/>
              <w:jc w:val="left"/>
            </w:pPr>
            <w:r>
              <w:rPr>
                <w:color w:val="0C1A2B"/>
                <w:sz w:val="20"/>
                <w:szCs w:val="20"/>
              </w:rPr>
              <w:t>٨٠٬٠٠٠</w:t>
            </w:r>
          </w:p>
        </w:tc>
        <w:tc>
          <w:tcPr>
            <w:tcW w:w="1300" w:type="dxa"/>
            <w:tcBorders>
              <w:top w:val="single" w:sz="4" w:space="0" w:color="D8E1EC"/>
              <w:left w:val="single" w:sz="4" w:space="0" w:color="D8E1EC"/>
              <w:bottom w:val="single" w:sz="4" w:space="0" w:color="D8E1EC"/>
              <w:right w:val="single" w:sz="4" w:space="0" w:color="D8E1EC"/>
            </w:tcBorders>
            <w:shd w:val="clear" w:color="auto" w:fill="FFF6E5"/>
            <w:tcMar>
              <w:top w:w="70" w:type="dxa"/>
              <w:left w:w="100" w:type="dxa"/>
              <w:bottom w:w="70" w:type="dxa"/>
              <w:right w:w="100" w:type="dxa"/>
            </w:tcMar>
            <w:vAlign w:val="center"/>
          </w:tcPr>
          <w:p w14:paraId="5BB0851A" w14:textId="77777777" w:rsidR="000D6902" w:rsidRDefault="008F1F2D" w:rsidP="003526FB">
            <w:pPr>
              <w:spacing w:line="260" w:lineRule="auto"/>
              <w:jc w:val="left"/>
            </w:pPr>
            <w:r>
              <w:rPr>
                <w:color w:val="0C1A2B"/>
                <w:sz w:val="20"/>
                <w:szCs w:val="20"/>
              </w:rPr>
              <w:t>١٢٥٬٠٠٠</w:t>
            </w:r>
          </w:p>
        </w:tc>
        <w:tc>
          <w:tcPr>
            <w:tcW w:w="1300" w:type="dxa"/>
            <w:tcBorders>
              <w:top w:val="single" w:sz="4" w:space="0" w:color="D8E1EC"/>
              <w:left w:val="single" w:sz="4" w:space="0" w:color="D8E1EC"/>
              <w:bottom w:val="single" w:sz="4" w:space="0" w:color="D8E1EC"/>
              <w:right w:val="single" w:sz="4" w:space="0" w:color="D8E1EC"/>
            </w:tcBorders>
            <w:shd w:val="clear" w:color="auto" w:fill="FFF6E5"/>
            <w:tcMar>
              <w:top w:w="70" w:type="dxa"/>
              <w:left w:w="100" w:type="dxa"/>
              <w:bottom w:w="70" w:type="dxa"/>
              <w:right w:w="100" w:type="dxa"/>
            </w:tcMar>
            <w:vAlign w:val="center"/>
          </w:tcPr>
          <w:p w14:paraId="1DEF2065" w14:textId="77777777" w:rsidR="000D6902" w:rsidRDefault="008F1F2D" w:rsidP="003526FB">
            <w:pPr>
              <w:spacing w:line="260" w:lineRule="auto"/>
              <w:jc w:val="left"/>
            </w:pPr>
            <w:r>
              <w:rPr>
                <w:color w:val="0C1A2B"/>
                <w:sz w:val="20"/>
                <w:szCs w:val="20"/>
              </w:rPr>
              <w:t>+٤٥٬٠٠٠</w:t>
            </w:r>
          </w:p>
        </w:tc>
        <w:tc>
          <w:tcPr>
            <w:tcW w:w="1150" w:type="dxa"/>
            <w:tcBorders>
              <w:top w:val="single" w:sz="4" w:space="0" w:color="D8E1EC"/>
              <w:left w:val="single" w:sz="4" w:space="0" w:color="D8E1EC"/>
              <w:bottom w:val="single" w:sz="4" w:space="0" w:color="D8E1EC"/>
              <w:right w:val="single" w:sz="4" w:space="0" w:color="D8E1EC"/>
            </w:tcBorders>
            <w:shd w:val="clear" w:color="auto" w:fill="FFF6E5"/>
            <w:tcMar>
              <w:top w:w="70" w:type="dxa"/>
              <w:left w:w="100" w:type="dxa"/>
              <w:bottom w:w="70" w:type="dxa"/>
              <w:right w:w="100" w:type="dxa"/>
            </w:tcMar>
            <w:vAlign w:val="center"/>
          </w:tcPr>
          <w:p w14:paraId="79BA9662" w14:textId="77777777" w:rsidR="000D6902" w:rsidRDefault="008F1F2D" w:rsidP="003526FB">
            <w:pPr>
              <w:spacing w:line="260" w:lineRule="auto"/>
              <w:jc w:val="left"/>
            </w:pPr>
            <w:r>
              <w:rPr>
                <w:b/>
                <w:bCs/>
                <w:color w:val="B8860B"/>
                <w:sz w:val="20"/>
                <w:szCs w:val="20"/>
              </w:rPr>
              <w:t>+٥٦٪</w:t>
            </w:r>
          </w:p>
        </w:tc>
        <w:tc>
          <w:tcPr>
            <w:tcW w:w="2800" w:type="dxa"/>
            <w:tcBorders>
              <w:top w:val="single" w:sz="4" w:space="0" w:color="D8E1EC"/>
              <w:left w:val="single" w:sz="4" w:space="0" w:color="D8E1EC"/>
              <w:bottom w:val="single" w:sz="4" w:space="0" w:color="D8E1EC"/>
              <w:right w:val="single" w:sz="4" w:space="0" w:color="D8E1EC"/>
            </w:tcBorders>
            <w:shd w:val="clear" w:color="auto" w:fill="FFF6E5"/>
            <w:tcMar>
              <w:top w:w="70" w:type="dxa"/>
              <w:left w:w="100" w:type="dxa"/>
              <w:bottom w:w="70" w:type="dxa"/>
              <w:right w:w="100" w:type="dxa"/>
            </w:tcMar>
            <w:vAlign w:val="center"/>
          </w:tcPr>
          <w:p w14:paraId="062829B0" w14:textId="77777777" w:rsidR="000D6902" w:rsidRDefault="008F1F2D" w:rsidP="003526FB">
            <w:pPr>
              <w:spacing w:line="260" w:lineRule="auto"/>
              <w:jc w:val="left"/>
            </w:pPr>
            <w:r>
              <w:rPr>
                <w:color w:val="0C1A2B"/>
                <w:sz w:val="20"/>
                <w:szCs w:val="20"/>
              </w:rPr>
              <w:t>حملة تسويقية إضافية أو إنفاق غير مخطط له خلال الشهر</w:t>
            </w:r>
          </w:p>
        </w:tc>
      </w:tr>
      <w:tr w:rsidR="000D6902" w14:paraId="56A3C3EA" w14:textId="77777777">
        <w:tblPrEx>
          <w:tblCellMar>
            <w:top w:w="0" w:type="dxa"/>
            <w:bottom w:w="0" w:type="dxa"/>
          </w:tblCellMar>
        </w:tblPrEx>
        <w:trPr>
          <w:jc w:val="center"/>
        </w:trPr>
        <w:tc>
          <w:tcPr>
            <w:tcW w:w="1500" w:type="dxa"/>
            <w:tcBorders>
              <w:top w:val="single" w:sz="4" w:space="0" w:color="D8E1EC"/>
              <w:left w:val="single" w:sz="4" w:space="0" w:color="D8E1EC"/>
              <w:bottom w:val="single" w:sz="4" w:space="0" w:color="D8E1EC"/>
              <w:right w:val="single" w:sz="4" w:space="0" w:color="D8E1EC"/>
            </w:tcBorders>
            <w:shd w:val="clear" w:color="auto" w:fill="FFF6E5"/>
            <w:tcMar>
              <w:top w:w="70" w:type="dxa"/>
              <w:left w:w="100" w:type="dxa"/>
              <w:bottom w:w="70" w:type="dxa"/>
              <w:right w:w="100" w:type="dxa"/>
            </w:tcMar>
            <w:vAlign w:val="center"/>
          </w:tcPr>
          <w:p w14:paraId="56C2D9A1" w14:textId="77777777" w:rsidR="000D6902" w:rsidRDefault="008F1F2D" w:rsidP="003526FB">
            <w:pPr>
              <w:spacing w:line="260" w:lineRule="auto"/>
              <w:jc w:val="left"/>
            </w:pPr>
            <w:r>
              <w:rPr>
                <w:color w:val="0C1A2B"/>
                <w:sz w:val="20"/>
                <w:szCs w:val="20"/>
              </w:rPr>
              <w:t>السفر والانتقالات</w:t>
            </w:r>
          </w:p>
        </w:tc>
        <w:tc>
          <w:tcPr>
            <w:tcW w:w="1300" w:type="dxa"/>
            <w:tcBorders>
              <w:top w:val="single" w:sz="4" w:space="0" w:color="D8E1EC"/>
              <w:left w:val="single" w:sz="4" w:space="0" w:color="D8E1EC"/>
              <w:bottom w:val="single" w:sz="4" w:space="0" w:color="D8E1EC"/>
              <w:right w:val="single" w:sz="4" w:space="0" w:color="D8E1EC"/>
            </w:tcBorders>
            <w:shd w:val="clear" w:color="auto" w:fill="FFF6E5"/>
            <w:tcMar>
              <w:top w:w="70" w:type="dxa"/>
              <w:left w:w="100" w:type="dxa"/>
              <w:bottom w:w="70" w:type="dxa"/>
              <w:right w:w="100" w:type="dxa"/>
            </w:tcMar>
            <w:vAlign w:val="center"/>
          </w:tcPr>
          <w:p w14:paraId="0C23D57A" w14:textId="77777777" w:rsidR="000D6902" w:rsidRDefault="008F1F2D" w:rsidP="003526FB">
            <w:pPr>
              <w:spacing w:line="260" w:lineRule="auto"/>
              <w:jc w:val="left"/>
            </w:pPr>
            <w:r>
              <w:rPr>
                <w:color w:val="0C1A2B"/>
                <w:sz w:val="20"/>
                <w:szCs w:val="20"/>
              </w:rPr>
              <w:t>٣٠٬٠٠٠</w:t>
            </w:r>
          </w:p>
        </w:tc>
        <w:tc>
          <w:tcPr>
            <w:tcW w:w="1300" w:type="dxa"/>
            <w:tcBorders>
              <w:top w:val="single" w:sz="4" w:space="0" w:color="D8E1EC"/>
              <w:left w:val="single" w:sz="4" w:space="0" w:color="D8E1EC"/>
              <w:bottom w:val="single" w:sz="4" w:space="0" w:color="D8E1EC"/>
              <w:right w:val="single" w:sz="4" w:space="0" w:color="D8E1EC"/>
            </w:tcBorders>
            <w:shd w:val="clear" w:color="auto" w:fill="FFF6E5"/>
            <w:tcMar>
              <w:top w:w="70" w:type="dxa"/>
              <w:left w:w="100" w:type="dxa"/>
              <w:bottom w:w="70" w:type="dxa"/>
              <w:right w:w="100" w:type="dxa"/>
            </w:tcMar>
            <w:vAlign w:val="center"/>
          </w:tcPr>
          <w:p w14:paraId="55C15095" w14:textId="77777777" w:rsidR="000D6902" w:rsidRDefault="008F1F2D" w:rsidP="003526FB">
            <w:pPr>
              <w:spacing w:line="260" w:lineRule="auto"/>
              <w:jc w:val="left"/>
            </w:pPr>
            <w:r>
              <w:rPr>
                <w:color w:val="0C1A2B"/>
                <w:sz w:val="20"/>
                <w:szCs w:val="20"/>
              </w:rPr>
              <w:t>١٠٬٥٠٠</w:t>
            </w:r>
          </w:p>
        </w:tc>
        <w:tc>
          <w:tcPr>
            <w:tcW w:w="1300" w:type="dxa"/>
            <w:tcBorders>
              <w:top w:val="single" w:sz="4" w:space="0" w:color="D8E1EC"/>
              <w:left w:val="single" w:sz="4" w:space="0" w:color="D8E1EC"/>
              <w:bottom w:val="single" w:sz="4" w:space="0" w:color="D8E1EC"/>
              <w:right w:val="single" w:sz="4" w:space="0" w:color="D8E1EC"/>
            </w:tcBorders>
            <w:shd w:val="clear" w:color="auto" w:fill="FFF6E5"/>
            <w:tcMar>
              <w:top w:w="70" w:type="dxa"/>
              <w:left w:w="100" w:type="dxa"/>
              <w:bottom w:w="70" w:type="dxa"/>
              <w:right w:w="100" w:type="dxa"/>
            </w:tcMar>
            <w:vAlign w:val="center"/>
          </w:tcPr>
          <w:p w14:paraId="743D44DC" w14:textId="77777777" w:rsidR="000D6902" w:rsidRDefault="008F1F2D" w:rsidP="003526FB">
            <w:pPr>
              <w:spacing w:line="260" w:lineRule="auto"/>
              <w:jc w:val="left"/>
            </w:pPr>
            <w:r>
              <w:rPr>
                <w:color w:val="0C1A2B"/>
                <w:sz w:val="20"/>
                <w:szCs w:val="20"/>
              </w:rPr>
              <w:t>-١٩٬٥٠٠</w:t>
            </w:r>
          </w:p>
        </w:tc>
        <w:tc>
          <w:tcPr>
            <w:tcW w:w="1150" w:type="dxa"/>
            <w:tcBorders>
              <w:top w:val="single" w:sz="4" w:space="0" w:color="D8E1EC"/>
              <w:left w:val="single" w:sz="4" w:space="0" w:color="D8E1EC"/>
              <w:bottom w:val="single" w:sz="4" w:space="0" w:color="D8E1EC"/>
              <w:right w:val="single" w:sz="4" w:space="0" w:color="D8E1EC"/>
            </w:tcBorders>
            <w:shd w:val="clear" w:color="auto" w:fill="FFF6E5"/>
            <w:tcMar>
              <w:top w:w="70" w:type="dxa"/>
              <w:left w:w="100" w:type="dxa"/>
              <w:bottom w:w="70" w:type="dxa"/>
              <w:right w:w="100" w:type="dxa"/>
            </w:tcMar>
            <w:vAlign w:val="center"/>
          </w:tcPr>
          <w:p w14:paraId="6D8798DD" w14:textId="77777777" w:rsidR="000D6902" w:rsidRDefault="008F1F2D" w:rsidP="003526FB">
            <w:pPr>
              <w:spacing w:line="260" w:lineRule="auto"/>
              <w:jc w:val="left"/>
            </w:pPr>
            <w:r>
              <w:rPr>
                <w:b/>
                <w:bCs/>
                <w:color w:val="B8860B"/>
                <w:sz w:val="20"/>
                <w:szCs w:val="20"/>
              </w:rPr>
              <w:t>-٦٥٪</w:t>
            </w:r>
          </w:p>
        </w:tc>
        <w:tc>
          <w:tcPr>
            <w:tcW w:w="2800" w:type="dxa"/>
            <w:tcBorders>
              <w:top w:val="single" w:sz="4" w:space="0" w:color="D8E1EC"/>
              <w:left w:val="single" w:sz="4" w:space="0" w:color="D8E1EC"/>
              <w:bottom w:val="single" w:sz="4" w:space="0" w:color="D8E1EC"/>
              <w:right w:val="single" w:sz="4" w:space="0" w:color="D8E1EC"/>
            </w:tcBorders>
            <w:shd w:val="clear" w:color="auto" w:fill="FFF6E5"/>
            <w:tcMar>
              <w:top w:w="70" w:type="dxa"/>
              <w:left w:w="100" w:type="dxa"/>
              <w:bottom w:w="70" w:type="dxa"/>
              <w:right w:w="100" w:type="dxa"/>
            </w:tcMar>
            <w:vAlign w:val="center"/>
          </w:tcPr>
          <w:p w14:paraId="06005AB0" w14:textId="77777777" w:rsidR="000D6902" w:rsidRDefault="008F1F2D" w:rsidP="003526FB">
            <w:pPr>
              <w:spacing w:line="260" w:lineRule="auto"/>
              <w:jc w:val="left"/>
            </w:pPr>
            <w:r>
              <w:rPr>
                <w:color w:val="0C1A2B"/>
                <w:sz w:val="20"/>
                <w:szCs w:val="20"/>
              </w:rPr>
              <w:t>تأجيل أو تقليل رحلات عمل مخطط لها خلال الشهر</w:t>
            </w:r>
          </w:p>
        </w:tc>
      </w:tr>
    </w:tbl>
    <w:p w14:paraId="639FC7C4" w14:textId="77777777" w:rsidR="000D6902" w:rsidRDefault="008F1F2D" w:rsidP="003526FB">
      <w:pPr>
        <w:spacing w:before="110" w:after="90" w:line="260" w:lineRule="auto"/>
        <w:jc w:val="left"/>
      </w:pPr>
      <w:r>
        <w:rPr>
          <w:b/>
          <w:bCs/>
          <w:color w:val="0C1A2B"/>
        </w:rPr>
        <w:t xml:space="preserve">تحليل الشهر العام: </w:t>
      </w:r>
      <w:r>
        <w:rPr>
          <w:color w:val="0C1A2B"/>
        </w:rPr>
        <w:t>أداء الشهر يُظهر تراجعًا طفيفًا في المبيعات صاحبه انخفاض شبه متناسب في تكلفة المبيعات، بينما جاء إنفاق التسويق أعلى من الموازنة بشكل جوهري مقابل انخفاض واضح في السفر — ما قد يعكس إعادة توزيع للإنفاق خلال الشهر.</w:t>
      </w:r>
    </w:p>
    <w:p w14:paraId="03BF894B" w14:textId="77777777" w:rsidR="000D6902" w:rsidRPr="003526FB" w:rsidRDefault="000D6902" w:rsidP="003526FB">
      <w:pPr>
        <w:spacing w:before="320"/>
        <w:jc w:val="left"/>
        <w:rPr>
          <w:sz w:val="12"/>
          <w:szCs w:val="12"/>
        </w:rPr>
      </w:pPr>
    </w:p>
    <w:tbl>
      <w:tblPr>
        <w:bidiVisual/>
        <w:tblW w:w="10100" w:type="dxa"/>
        <w:jc w:val="center"/>
        <w:tblBorders>
          <w:top w:val="single" w:sz="10" w:space="0" w:color="FBB215"/>
          <w:left w:val="single" w:sz="10" w:space="0" w:color="FBB215"/>
          <w:bottom w:val="single" w:sz="10" w:space="0" w:color="FBB215"/>
          <w:right w:val="single" w:sz="10" w:space="0" w:color="FBB215"/>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00"/>
        <w:gridCol w:w="9200"/>
      </w:tblGrid>
      <w:tr w:rsidR="000D6902" w14:paraId="1CAA6C83" w14:textId="77777777">
        <w:tblPrEx>
          <w:tblCellMar>
            <w:top w:w="0" w:type="dxa"/>
            <w:bottom w:w="0" w:type="dxa"/>
          </w:tblCellMar>
        </w:tblPrEx>
        <w:trPr>
          <w:cantSplit/>
          <w:jc w:val="center"/>
        </w:trPr>
        <w:tc>
          <w:tcPr>
            <w:tcW w:w="900" w:type="dxa"/>
            <w:tcMar>
              <w:top w:w="60" w:type="dxa"/>
              <w:left w:w="80" w:type="dxa"/>
              <w:bottom w:w="60" w:type="dxa"/>
              <w:right w:w="80" w:type="dxa"/>
            </w:tcMar>
            <w:vAlign w:val="center"/>
          </w:tcPr>
          <w:p w14:paraId="6602A29D" w14:textId="77777777" w:rsidR="000D6902" w:rsidRDefault="008F1F2D" w:rsidP="003526FB">
            <w:pPr>
              <w:jc w:val="left"/>
            </w:pPr>
            <w:r>
              <w:rPr>
                <w:noProof/>
              </w:rPr>
              <w:drawing>
                <wp:inline distT="0" distB="0" distL="0" distR="0" wp14:anchorId="573B83CD" wp14:editId="213C2A24">
                  <wp:extent cx="285750" cy="285750"/>
                  <wp:effectExtent l="0" t="0" r="0" b="0"/>
                  <wp:docPr id="1618852790" name="Picture 1618852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85750" cy="285750"/>
                          </a:xfrm>
                          <a:prstGeom prst="rect">
                            <a:avLst/>
                          </a:prstGeom>
                        </pic:spPr>
                      </pic:pic>
                    </a:graphicData>
                  </a:graphic>
                </wp:inline>
              </w:drawing>
            </w:r>
          </w:p>
        </w:tc>
        <w:tc>
          <w:tcPr>
            <w:tcW w:w="9200" w:type="dxa"/>
            <w:tcMar>
              <w:top w:w="70" w:type="dxa"/>
              <w:left w:w="110" w:type="dxa"/>
              <w:bottom w:w="70" w:type="dxa"/>
              <w:right w:w="110" w:type="dxa"/>
            </w:tcMar>
            <w:vAlign w:val="center"/>
          </w:tcPr>
          <w:p w14:paraId="0E254CDC" w14:textId="77777777" w:rsidR="000D6902" w:rsidRDefault="008F1F2D" w:rsidP="003526FB">
            <w:pPr>
              <w:spacing w:after="20"/>
              <w:jc w:val="left"/>
            </w:pPr>
            <w:r>
              <w:rPr>
                <w:b/>
                <w:bCs/>
                <w:color w:val="FFFFFF"/>
                <w:sz w:val="22"/>
                <w:szCs w:val="22"/>
                <w:shd w:val="clear" w:color="auto" w:fill="FBB215"/>
              </w:rPr>
              <w:t xml:space="preserve"> ٦ </w:t>
            </w:r>
            <w:r>
              <w:rPr>
                <w:b/>
                <w:bCs/>
                <w:color w:val="0C1A2B"/>
                <w:sz w:val="28"/>
                <w:szCs w:val="28"/>
              </w:rPr>
              <w:t xml:space="preserve"> تحقق من هذا قبل الاعتماد على النتيجة</w:t>
            </w:r>
          </w:p>
          <w:p w14:paraId="48025602" w14:textId="77777777" w:rsidR="000D6902" w:rsidRDefault="008F1F2D" w:rsidP="003526FB">
            <w:pPr>
              <w:spacing w:line="200" w:lineRule="auto"/>
              <w:jc w:val="left"/>
            </w:pPr>
            <w:r>
              <w:rPr>
                <w:rFonts w:ascii="Poppins" w:eastAsia="Poppins" w:hAnsi="Poppins" w:cs="Poppins"/>
                <w:b/>
                <w:bCs/>
                <w:color w:val="5B6B7B"/>
                <w:sz w:val="20"/>
                <w:szCs w:val="20"/>
                <w:rtl w:val="0"/>
              </w:rPr>
              <w:t xml:space="preserve">(Verify Before You Trust </w:t>
            </w:r>
            <w:proofErr w:type="gramStart"/>
            <w:r>
              <w:rPr>
                <w:rFonts w:ascii="Poppins" w:eastAsia="Poppins" w:hAnsi="Poppins" w:cs="Poppins"/>
                <w:b/>
                <w:bCs/>
                <w:color w:val="5B6B7B"/>
                <w:sz w:val="20"/>
                <w:szCs w:val="20"/>
                <w:rtl w:val="0"/>
              </w:rPr>
              <w:t>It</w:t>
            </w:r>
            <w:proofErr w:type="gramEnd"/>
            <w:r>
              <w:rPr>
                <w:rFonts w:ascii="Poppins" w:eastAsia="Poppins" w:hAnsi="Poppins" w:cs="Poppins"/>
                <w:b/>
                <w:bCs/>
                <w:color w:val="5B6B7B"/>
                <w:sz w:val="20"/>
                <w:szCs w:val="20"/>
                <w:rtl w:val="0"/>
              </w:rPr>
              <w:t>)</w:t>
            </w:r>
          </w:p>
        </w:tc>
      </w:tr>
    </w:tbl>
    <w:p w14:paraId="511192A3" w14:textId="77777777" w:rsidR="000D6902" w:rsidRPr="003526FB" w:rsidRDefault="000D6902" w:rsidP="003526FB">
      <w:pPr>
        <w:spacing w:before="220"/>
        <w:jc w:val="left"/>
        <w:rPr>
          <w:sz w:val="10"/>
          <w:szCs w:val="10"/>
        </w:rPr>
      </w:pPr>
    </w:p>
    <w:p w14:paraId="2A336822" w14:textId="77777777" w:rsidR="000D6902" w:rsidRDefault="008F1F2D" w:rsidP="003526FB">
      <w:pPr>
        <w:spacing w:after="90" w:line="300" w:lineRule="auto"/>
        <w:jc w:val="left"/>
      </w:pPr>
      <w:r>
        <w:rPr>
          <w:b/>
          <w:bCs/>
          <w:color w:val="FBB215"/>
        </w:rPr>
        <w:t xml:space="preserve">◀  </w:t>
      </w:r>
      <w:r>
        <w:rPr>
          <w:color w:val="0C1A2B"/>
        </w:rPr>
        <w:t>تأكد من قراءة Claude الصحيحة للأرقام من ملف Excel/PDF، خصوصًا إن كانت الموازنة والفعلي في تبويبات أو أعمدة منفصلة.</w:t>
      </w:r>
    </w:p>
    <w:p w14:paraId="112EAFEE" w14:textId="77777777" w:rsidR="000D6902" w:rsidRDefault="008F1F2D" w:rsidP="003526FB">
      <w:pPr>
        <w:spacing w:after="90" w:line="300" w:lineRule="auto"/>
        <w:jc w:val="left"/>
      </w:pPr>
      <w:r>
        <w:rPr>
          <w:b/>
          <w:bCs/>
          <w:color w:val="FBB215"/>
        </w:rPr>
        <w:t xml:space="preserve">◀  </w:t>
      </w:r>
      <w:r>
        <w:rPr>
          <w:color w:val="0C1A2B"/>
        </w:rPr>
        <w:t>راجع يدويًا حدود المادية (النسبة والقيمة المطلقة) التي تعتمدها شركتك فعليًا، وتأكد أنها مطابقة لما طلبته في البرومبت.</w:t>
      </w:r>
    </w:p>
    <w:p w14:paraId="471FED31" w14:textId="77777777" w:rsidR="000D6902" w:rsidRDefault="008F1F2D" w:rsidP="003526FB">
      <w:pPr>
        <w:spacing w:after="90" w:line="300" w:lineRule="auto"/>
        <w:jc w:val="left"/>
      </w:pPr>
      <w:r>
        <w:rPr>
          <w:b/>
          <w:bCs/>
          <w:color w:val="FBB215"/>
        </w:rPr>
        <w:t xml:space="preserve">◀  </w:t>
      </w:r>
      <w:r>
        <w:rPr>
          <w:color w:val="0C1A2B"/>
        </w:rPr>
        <w:t>تأكد من تطابق أسماء بنود الموازنة مع أسماء الحسابات في الفعلي قبل اعتماد نتيجة المقارنة.</w:t>
      </w:r>
    </w:p>
    <w:p w14:paraId="2EDB3F54" w14:textId="77777777" w:rsidR="000D6902" w:rsidRDefault="008F1F2D" w:rsidP="003526FB">
      <w:pPr>
        <w:spacing w:after="90" w:line="300" w:lineRule="auto"/>
        <w:jc w:val="left"/>
      </w:pPr>
      <w:r>
        <w:rPr>
          <w:b/>
          <w:bCs/>
          <w:color w:val="FBB215"/>
        </w:rPr>
        <w:t xml:space="preserve">◀  </w:t>
      </w:r>
      <w:r>
        <w:rPr>
          <w:color w:val="0C1A2B"/>
        </w:rPr>
        <w:t>تنبّه أن الأسباب التي يقترحها Claude للانحرافات احتمالية ومبنية على الأرقام فقط — تحقق منها مع الأقسام المعنية (المبيعات، التسويق، العمليات) قبل اعتمادها في التقرير النهائي.</w:t>
      </w:r>
    </w:p>
    <w:p w14:paraId="2C193AC8" w14:textId="77777777" w:rsidR="000D6902" w:rsidRDefault="008F1F2D" w:rsidP="003526FB">
      <w:pPr>
        <w:spacing w:before="60" w:line="280" w:lineRule="auto"/>
        <w:jc w:val="left"/>
      </w:pPr>
      <w:r>
        <w:rPr>
          <w:i/>
          <w:iCs/>
          <w:color w:val="5B6B7B"/>
          <w:sz w:val="20"/>
          <w:szCs w:val="20"/>
        </w:rPr>
        <w:t>Claude أداة مساعدة لرصد الانحرافات بسرعة — وتفسير السبب والقرار النهائي في التقرير يبقيان لك دائمًا.</w:t>
      </w:r>
    </w:p>
    <w:sectPr w:rsidR="000D6902">
      <w:headerReference w:type="default" r:id="rId16"/>
      <w:footerReference w:type="default" r:id="rId17"/>
      <w:headerReference w:type="first" r:id="rId18"/>
      <w:footerReference w:type="first" r:id="rId19"/>
      <w:pgSz w:w="11906" w:h="16838"/>
      <w:pgMar w:top="1000" w:right="900" w:bottom="900" w:left="900" w:header="708" w:footer="708" w:gutter="0"/>
      <w:cols w:space="720"/>
      <w:titlePg/>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462EC3" w14:textId="77777777" w:rsidR="008F1F2D" w:rsidRDefault="008F1F2D">
      <w:r>
        <w:separator/>
      </w:r>
    </w:p>
  </w:endnote>
  <w:endnote w:type="continuationSeparator" w:id="0">
    <w:p w14:paraId="40842658" w14:textId="77777777" w:rsidR="008F1F2D" w:rsidRDefault="008F1F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iro">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Poppins">
    <w:charset w:val="00"/>
    <w:family w:val="auto"/>
    <w:pitch w:val="variable"/>
    <w:sig w:usb0="00008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87DFB" w14:textId="77777777" w:rsidR="000D6902" w:rsidRDefault="008F1F2D">
    <w:pPr>
      <w:bidi w:val="0"/>
      <w:spacing w:before="40"/>
      <w:jc w:val="center"/>
    </w:pPr>
    <w:r>
      <w:rPr>
        <w:rFonts w:ascii="Poppins" w:eastAsia="Poppins" w:hAnsi="Poppins" w:cs="Poppins"/>
        <w:color w:val="5B6B7B"/>
        <w:sz w:val="20"/>
        <w:szCs w:val="20"/>
      </w:rPr>
      <w:t xml:space="preserve">Let's Fainance!  ·  www.fainance-lab.com  ·  @fainance.lab  ·  </w:t>
    </w:r>
    <w:r>
      <w:rPr>
        <w:rFonts w:ascii="Poppins" w:eastAsia="Poppins" w:hAnsi="Poppins" w:cs="Poppins"/>
        <w:color w:val="5B6B7B"/>
        <w:sz w:val="20"/>
        <w:szCs w:val="20"/>
      </w:rPr>
      <w:fldChar w:fldCharType="begin"/>
    </w:r>
    <w:r>
      <w:rPr>
        <w:rFonts w:ascii="Poppins" w:eastAsia="Poppins" w:hAnsi="Poppins" w:cs="Poppins"/>
        <w:color w:val="5B6B7B"/>
        <w:sz w:val="20"/>
        <w:szCs w:val="20"/>
      </w:rPr>
      <w:instrText>PAGE</w:instrText>
    </w:r>
    <w:r>
      <w:rPr>
        <w:rFonts w:ascii="Poppins" w:eastAsia="Poppins" w:hAnsi="Poppins" w:cs="Poppins"/>
        <w:color w:val="5B6B7B"/>
        <w:sz w:val="20"/>
        <w:szCs w:val="20"/>
      </w:rPr>
      <w:fldChar w:fldCharType="separate"/>
    </w:r>
    <w:r w:rsidR="003526FB">
      <w:rPr>
        <w:rFonts w:ascii="Poppins" w:eastAsia="Poppins" w:hAnsi="Poppins" w:cs="Poppins"/>
        <w:noProof/>
        <w:color w:val="5B6B7B"/>
        <w:sz w:val="20"/>
        <w:szCs w:val="20"/>
        <w:rtl w:val="0"/>
      </w:rPr>
      <w:t>2</w:t>
    </w:r>
    <w:r>
      <w:rPr>
        <w:rFonts w:ascii="Poppins" w:eastAsia="Poppins" w:hAnsi="Poppins" w:cs="Poppins"/>
        <w:color w:val="5B6B7B"/>
        <w:sz w:val="20"/>
        <w:szCs w:val="20"/>
      </w:rPr>
      <w:fldChar w:fldCharType="end"/>
    </w:r>
    <w:r>
      <w:rPr>
        <w:rFonts w:ascii="Poppins" w:eastAsia="Poppins" w:hAnsi="Poppins" w:cs="Poppins"/>
        <w:color w:val="5B6B7B"/>
        <w:sz w:val="20"/>
        <w:szCs w:val="20"/>
      </w:rPr>
      <w:t xml:space="preserve"> / </w:t>
    </w:r>
    <w:r>
      <w:rPr>
        <w:rFonts w:ascii="Poppins" w:eastAsia="Poppins" w:hAnsi="Poppins" w:cs="Poppins"/>
        <w:color w:val="5B6B7B"/>
        <w:sz w:val="20"/>
        <w:szCs w:val="20"/>
      </w:rPr>
      <w:fldChar w:fldCharType="begin"/>
    </w:r>
    <w:r>
      <w:rPr>
        <w:rFonts w:ascii="Poppins" w:eastAsia="Poppins" w:hAnsi="Poppins" w:cs="Poppins"/>
        <w:color w:val="5B6B7B"/>
        <w:sz w:val="20"/>
        <w:szCs w:val="20"/>
      </w:rPr>
      <w:instrText>NUMPAGES</w:instrText>
    </w:r>
    <w:r>
      <w:rPr>
        <w:rFonts w:ascii="Poppins" w:eastAsia="Poppins" w:hAnsi="Poppins" w:cs="Poppins"/>
        <w:color w:val="5B6B7B"/>
        <w:sz w:val="20"/>
        <w:szCs w:val="20"/>
      </w:rPr>
      <w:fldChar w:fldCharType="separate"/>
    </w:r>
    <w:r w:rsidR="003526FB">
      <w:rPr>
        <w:rFonts w:ascii="Poppins" w:eastAsia="Poppins" w:hAnsi="Poppins" w:cs="Poppins"/>
        <w:noProof/>
        <w:color w:val="5B6B7B"/>
        <w:sz w:val="20"/>
        <w:szCs w:val="20"/>
        <w:rtl w:val="0"/>
      </w:rPr>
      <w:t>3</w:t>
    </w:r>
    <w:r>
      <w:rPr>
        <w:rFonts w:ascii="Poppins" w:eastAsia="Poppins" w:hAnsi="Poppins" w:cs="Poppins"/>
        <w:color w:val="5B6B7B"/>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60B9F" w14:textId="77777777" w:rsidR="000D6902" w:rsidRDefault="008F1F2D">
    <w:pPr>
      <w:bidi w:val="0"/>
      <w:spacing w:before="40"/>
      <w:jc w:val="center"/>
    </w:pPr>
    <w:r>
      <w:rPr>
        <w:rFonts w:ascii="Poppins" w:eastAsia="Poppins" w:hAnsi="Poppins" w:cs="Poppins"/>
        <w:color w:val="5B6B7B"/>
        <w:sz w:val="20"/>
        <w:szCs w:val="20"/>
      </w:rPr>
      <w:t xml:space="preserve">Let's Fainance!  ·  www.fainance-lab.com  ·  @fainance.lab  ·  </w:t>
    </w:r>
    <w:r>
      <w:rPr>
        <w:rFonts w:ascii="Poppins" w:eastAsia="Poppins" w:hAnsi="Poppins" w:cs="Poppins"/>
        <w:color w:val="5B6B7B"/>
        <w:sz w:val="20"/>
        <w:szCs w:val="20"/>
      </w:rPr>
      <w:fldChar w:fldCharType="begin"/>
    </w:r>
    <w:r>
      <w:rPr>
        <w:rFonts w:ascii="Poppins" w:eastAsia="Poppins" w:hAnsi="Poppins" w:cs="Poppins"/>
        <w:color w:val="5B6B7B"/>
        <w:sz w:val="20"/>
        <w:szCs w:val="20"/>
      </w:rPr>
      <w:instrText>PAGE</w:instrText>
    </w:r>
    <w:r>
      <w:rPr>
        <w:rFonts w:ascii="Poppins" w:eastAsia="Poppins" w:hAnsi="Poppins" w:cs="Poppins"/>
        <w:color w:val="5B6B7B"/>
        <w:sz w:val="20"/>
        <w:szCs w:val="20"/>
      </w:rPr>
      <w:fldChar w:fldCharType="separate"/>
    </w:r>
    <w:r w:rsidR="003526FB">
      <w:rPr>
        <w:rFonts w:ascii="Poppins" w:eastAsia="Poppins" w:hAnsi="Poppins" w:cs="Poppins"/>
        <w:noProof/>
        <w:color w:val="5B6B7B"/>
        <w:sz w:val="20"/>
        <w:szCs w:val="20"/>
        <w:rtl w:val="0"/>
      </w:rPr>
      <w:t>1</w:t>
    </w:r>
    <w:r>
      <w:rPr>
        <w:rFonts w:ascii="Poppins" w:eastAsia="Poppins" w:hAnsi="Poppins" w:cs="Poppins"/>
        <w:color w:val="5B6B7B"/>
        <w:sz w:val="20"/>
        <w:szCs w:val="20"/>
      </w:rPr>
      <w:fldChar w:fldCharType="end"/>
    </w:r>
    <w:r>
      <w:rPr>
        <w:rFonts w:ascii="Poppins" w:eastAsia="Poppins" w:hAnsi="Poppins" w:cs="Poppins"/>
        <w:color w:val="5B6B7B"/>
        <w:sz w:val="20"/>
        <w:szCs w:val="20"/>
      </w:rPr>
      <w:t xml:space="preserve"> / </w:t>
    </w:r>
    <w:r>
      <w:rPr>
        <w:rFonts w:ascii="Poppins" w:eastAsia="Poppins" w:hAnsi="Poppins" w:cs="Poppins"/>
        <w:color w:val="5B6B7B"/>
        <w:sz w:val="20"/>
        <w:szCs w:val="20"/>
      </w:rPr>
      <w:fldChar w:fldCharType="begin"/>
    </w:r>
    <w:r>
      <w:rPr>
        <w:rFonts w:ascii="Poppins" w:eastAsia="Poppins" w:hAnsi="Poppins" w:cs="Poppins"/>
        <w:color w:val="5B6B7B"/>
        <w:sz w:val="20"/>
        <w:szCs w:val="20"/>
      </w:rPr>
      <w:instrText>NUMPAGES</w:instrText>
    </w:r>
    <w:r>
      <w:rPr>
        <w:rFonts w:ascii="Poppins" w:eastAsia="Poppins" w:hAnsi="Poppins" w:cs="Poppins"/>
        <w:color w:val="5B6B7B"/>
        <w:sz w:val="20"/>
        <w:szCs w:val="20"/>
      </w:rPr>
      <w:fldChar w:fldCharType="separate"/>
    </w:r>
    <w:r w:rsidR="003526FB">
      <w:rPr>
        <w:rFonts w:ascii="Poppins" w:eastAsia="Poppins" w:hAnsi="Poppins" w:cs="Poppins"/>
        <w:noProof/>
        <w:color w:val="5B6B7B"/>
        <w:sz w:val="20"/>
        <w:szCs w:val="20"/>
        <w:rtl w:val="0"/>
      </w:rPr>
      <w:t>2</w:t>
    </w:r>
    <w:r>
      <w:rPr>
        <w:rFonts w:ascii="Poppins" w:eastAsia="Poppins" w:hAnsi="Poppins" w:cs="Poppins"/>
        <w:color w:val="5B6B7B"/>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0E793C" w14:textId="77777777" w:rsidR="008F1F2D" w:rsidRDefault="008F1F2D">
      <w:r>
        <w:separator/>
      </w:r>
    </w:p>
  </w:footnote>
  <w:footnote w:type="continuationSeparator" w:id="0">
    <w:p w14:paraId="4B2A1A84" w14:textId="77777777" w:rsidR="008F1F2D" w:rsidRDefault="008F1F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A1B27" w14:textId="77777777" w:rsidR="000D6902" w:rsidRDefault="008F1F2D">
    <w:r>
      <w:rPr>
        <w:noProof/>
      </w:rPr>
      <w:drawing>
        <wp:inline distT="0" distB="0" distL="0" distR="0" wp14:anchorId="08B24F87" wp14:editId="3BA19981">
          <wp:extent cx="628650" cy="381000"/>
          <wp:effectExtent l="0" t="0" r="0" b="0"/>
          <wp:docPr id="983043364" name="Picture 983043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628650" cy="38100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90CA8" w14:textId="77777777" w:rsidR="000D6902" w:rsidRDefault="000D690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1E26FA"/>
    <w:multiLevelType w:val="hybridMultilevel"/>
    <w:tmpl w:val="0A080F8A"/>
    <w:lvl w:ilvl="0" w:tplc="7F3C9140">
      <w:start w:val="1"/>
      <w:numFmt w:val="bullet"/>
      <w:lvlText w:val="●"/>
      <w:lvlJc w:val="left"/>
      <w:pPr>
        <w:ind w:left="720" w:hanging="360"/>
      </w:pPr>
    </w:lvl>
    <w:lvl w:ilvl="1" w:tplc="E9E6C738">
      <w:start w:val="1"/>
      <w:numFmt w:val="bullet"/>
      <w:lvlText w:val="○"/>
      <w:lvlJc w:val="left"/>
      <w:pPr>
        <w:ind w:left="1440" w:hanging="360"/>
      </w:pPr>
    </w:lvl>
    <w:lvl w:ilvl="2" w:tplc="43C64D76">
      <w:start w:val="1"/>
      <w:numFmt w:val="bullet"/>
      <w:lvlText w:val="■"/>
      <w:lvlJc w:val="left"/>
      <w:pPr>
        <w:ind w:left="2160" w:hanging="360"/>
      </w:pPr>
    </w:lvl>
    <w:lvl w:ilvl="3" w:tplc="29980D32">
      <w:start w:val="1"/>
      <w:numFmt w:val="bullet"/>
      <w:lvlText w:val="●"/>
      <w:lvlJc w:val="left"/>
      <w:pPr>
        <w:ind w:left="2880" w:hanging="360"/>
      </w:pPr>
    </w:lvl>
    <w:lvl w:ilvl="4" w:tplc="817E2FFC">
      <w:start w:val="1"/>
      <w:numFmt w:val="bullet"/>
      <w:lvlText w:val="○"/>
      <w:lvlJc w:val="left"/>
      <w:pPr>
        <w:ind w:left="3600" w:hanging="360"/>
      </w:pPr>
    </w:lvl>
    <w:lvl w:ilvl="5" w:tplc="40E89508">
      <w:start w:val="1"/>
      <w:numFmt w:val="bullet"/>
      <w:lvlText w:val="■"/>
      <w:lvlJc w:val="left"/>
      <w:pPr>
        <w:ind w:left="4320" w:hanging="360"/>
      </w:pPr>
    </w:lvl>
    <w:lvl w:ilvl="6" w:tplc="E188B7DE">
      <w:start w:val="1"/>
      <w:numFmt w:val="bullet"/>
      <w:lvlText w:val="●"/>
      <w:lvlJc w:val="left"/>
      <w:pPr>
        <w:ind w:left="5040" w:hanging="360"/>
      </w:pPr>
    </w:lvl>
    <w:lvl w:ilvl="7" w:tplc="6CD22BB6">
      <w:start w:val="1"/>
      <w:numFmt w:val="bullet"/>
      <w:lvlText w:val="●"/>
      <w:lvlJc w:val="left"/>
      <w:pPr>
        <w:ind w:left="5760" w:hanging="360"/>
      </w:pPr>
    </w:lvl>
    <w:lvl w:ilvl="8" w:tplc="2E4ED6DC">
      <w:start w:val="1"/>
      <w:numFmt w:val="bullet"/>
      <w:lvlText w:val="●"/>
      <w:lvlJc w:val="left"/>
      <w:pPr>
        <w:ind w:left="6480" w:hanging="360"/>
      </w:pPr>
    </w:lvl>
  </w:abstractNum>
  <w:num w:numId="1" w16cid:durableId="14388634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6902"/>
    <w:rsid w:val="000D6902"/>
    <w:rsid w:val="003526FB"/>
    <w:rsid w:val="008F1F2D"/>
    <w:rsid w:val="00B3640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BAADE"/>
  <w15:docId w15:val="{5B7A2F46-D7AB-4911-806A-DB658AA398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iro" w:eastAsia="Cairo" w:hAnsi="Cairo" w:cs="Cairo"/>
        <w:sz w:val="24"/>
        <w:szCs w:val="24"/>
        <w:rtl/>
        <w:lang w:val="en-US" w:eastAsia="en-US" w:bidi="ar-SA"/>
      </w:rPr>
    </w:rPrDefault>
    <w:pPrDefault>
      <w:pPr>
        <w:bidi/>
        <w:jc w:val="righ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911</Words>
  <Characters>5197</Characters>
  <Application>Microsoft Office Word</Application>
  <DocSecurity>0</DocSecurity>
  <Lines>43</Lines>
  <Paragraphs>12</Paragraphs>
  <ScaleCrop>false</ScaleCrop>
  <Company/>
  <LinksUpToDate>false</LinksUpToDate>
  <CharactersWithSpaces>6096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Abdullatif AlOmar</cp:lastModifiedBy>
  <cp:revision>2</cp:revision>
  <dcterms:created xsi:type="dcterms:W3CDTF">2026-09-16T19:57:00Z</dcterms:created>
  <dcterms:modified xsi:type="dcterms:W3CDTF">2026-09-16T19:57:00Z</dcterms:modified>
</cp:coreProperties>
</file>