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3864"/>
          <w:sz w:val="30"/>
          <w:szCs w:val="30"/>
        </w:rPr>
        <w:t xml:space="preserve">SETTLEMENT PORTFOLIO AI AGENT</w:t>
      </w:r>
    </w:p>
    <w:p>
      <w:pPr>
        <w:spacing w:before="120"/>
        <w:jc w:val="center"/>
      </w:pPr>
      <w:r>
        <w:rPr>
          <w:rFonts w:ascii="Calibri" w:cs="Calibri" w:eastAsia="Calibri" w:hAnsi="Calibri"/>
          <w:color w:val="2E75B6"/>
          <w:sz w:val="26"/>
          <w:szCs w:val="26"/>
        </w:rPr>
        <w:t xml:space="preserve">Decision Intelligence Layer for Debt Settlement Portfolios</w:t>
      </w:r>
    </w:p>
    <w:p>
      <w:pPr>
        <w:spacing w:before="400"/>
        <w:jc w:val="center"/>
      </w:pPr>
      <w:r>
        <w:rPr>
          <w:rFonts w:ascii="Calibri" w:cs="Calibri" w:eastAsia="Calibri" w:hAnsi="Calibri"/>
          <w:b/>
          <w:bCs/>
          <w:color w:val="0F2440"/>
          <w:sz w:val="22"/>
          <w:szCs w:val="22"/>
        </w:rPr>
        <w:t xml:space="preserve">Comprehensive Product &amp; System Documentation</w:t>
      </w:r>
    </w:p>
    <w:p>
      <w:pPr>
        <w:spacing w:before="80"/>
        <w:jc w:val="center"/>
      </w:pPr>
      <w:r>
        <w:rPr>
          <w:rFonts w:ascii="Calibri" w:cs="Calibri" w:eastAsia="Calibri" w:hAnsi="Calibri"/>
          <w:i/>
          <w:iCs/>
          <w:color w:val="404040"/>
          <w:sz w:val="20"/>
          <w:szCs w:val="20"/>
        </w:rPr>
        <w:t xml:space="preserve">Architecture · Data Model · Decision Engine · Governance · Operations</w:t>
      </w:r>
    </w:p>
    <w:p>
      <w:pPr>
        <w:spacing w:before="160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600"/>
            <w:shd w:fill="F2F2F2" w:val="clear"/>
            <w:tcMar>
              <w:top w:type="dxa" w:w="90"/>
              <w:left w:type="dxa" w:w="140"/>
              <w:bottom w:type="dxa" w:w="90"/>
              <w:right w:type="dxa" w:w="140"/>
            </w:tcMar>
          </w:tcPr>
          <w:p>
            <w:r>
              <w:rPr>
                <w:rFonts w:ascii="Calibri" w:cs="Calibri" w:eastAsia="Calibri" w:hAnsi="Calibri"/>
                <w:b/>
                <w:bCs/>
                <w:color w:val="0F2440"/>
                <w:sz w:val="20"/>
                <w:szCs w:val="20"/>
              </w:rPr>
              <w:t xml:space="preserve">Document title</w:t>
            </w:r>
          </w:p>
        </w:tc>
        <w:tc>
          <w:tcPr>
            <w:tcW w:type="dxa" w:w="3600"/>
            <w:shd w:fill="F2F2F2" w:val="clear"/>
            <w:tcMar>
              <w:top w:type="dxa" w:w="90"/>
              <w:left w:type="dxa" w:w="140"/>
              <w:bottom w:type="dxa" w:w="90"/>
              <w:right w:type="dxa" w:w="140"/>
            </w:tcMar>
          </w:tcPr>
          <w:p>
            <w:r>
              <w:rPr>
                <w:rFonts w:ascii="Calibri" w:cs="Calibri" w:eastAsia="Calibri" w:hAnsi="Calibri"/>
                <w:color w:val="404040"/>
                <w:sz w:val="20"/>
                <w:szCs w:val="20"/>
              </w:rPr>
              <w:t xml:space="preserve">Consolidated Project &amp; Architecture Overview</w:t>
            </w:r>
          </w:p>
        </w:tc>
      </w:tr>
      <w:tr>
        <w:tc>
          <w:tcPr>
            <w:tcW w:type="dxa" w:w="2600"/>
            <w:shd w:fill="FFFFFF" w:val="clear"/>
            <w:tcMar>
              <w:top w:type="dxa" w:w="90"/>
              <w:left w:type="dxa" w:w="140"/>
              <w:bottom w:type="dxa" w:w="90"/>
              <w:right w:type="dxa" w:w="140"/>
            </w:tcMar>
          </w:tcPr>
          <w:p>
            <w:r>
              <w:rPr>
                <w:rFonts w:ascii="Calibri" w:cs="Calibri" w:eastAsia="Calibri" w:hAnsi="Calibri"/>
                <w:b/>
                <w:bCs/>
                <w:color w:val="0F2440"/>
                <w:sz w:val="20"/>
                <w:szCs w:val="20"/>
              </w:rPr>
              <w:t xml:space="preserve">Product</w:t>
            </w:r>
          </w:p>
        </w:tc>
        <w:tc>
          <w:tcPr>
            <w:tcW w:type="dxa" w:w="3600"/>
            <w:shd w:fill="FFFFFF" w:val="clear"/>
            <w:tcMar>
              <w:top w:type="dxa" w:w="90"/>
              <w:left w:type="dxa" w:w="140"/>
              <w:bottom w:type="dxa" w:w="90"/>
              <w:right w:type="dxa" w:w="140"/>
            </w:tcMar>
          </w:tcPr>
          <w:p>
            <w:r>
              <w:rPr>
                <w:rFonts w:ascii="Calibri" w:cs="Calibri" w:eastAsia="Calibri" w:hAnsi="Calibri"/>
                <w:color w:val="404040"/>
                <w:sz w:val="20"/>
                <w:szCs w:val="20"/>
              </w:rPr>
              <w:t xml:space="preserve">Settlement Portfolio AI Agent (Decision Intelligence Layer)</w:t>
            </w:r>
          </w:p>
        </w:tc>
      </w:tr>
      <w:tr>
        <w:tc>
          <w:tcPr>
            <w:tcW w:type="dxa" w:w="2600"/>
            <w:shd w:fill="F2F2F2" w:val="clear"/>
            <w:tcMar>
              <w:top w:type="dxa" w:w="90"/>
              <w:left w:type="dxa" w:w="140"/>
              <w:bottom w:type="dxa" w:w="90"/>
              <w:right w:type="dxa" w:w="140"/>
            </w:tcMar>
          </w:tcPr>
          <w:p>
            <w:r>
              <w:rPr>
                <w:rFonts w:ascii="Calibri" w:cs="Calibri" w:eastAsia="Calibri" w:hAnsi="Calibri"/>
                <w:b/>
                <w:bCs/>
                <w:color w:val="0F2440"/>
                <w:sz w:val="20"/>
                <w:szCs w:val="20"/>
              </w:rPr>
              <w:t xml:space="preserve">Version</w:t>
            </w:r>
          </w:p>
        </w:tc>
        <w:tc>
          <w:tcPr>
            <w:tcW w:type="dxa" w:w="3600"/>
            <w:shd w:fill="F2F2F2" w:val="clear"/>
            <w:tcMar>
              <w:top w:type="dxa" w:w="90"/>
              <w:left w:type="dxa" w:w="140"/>
              <w:bottom w:type="dxa" w:w="90"/>
              <w:right w:type="dxa" w:w="140"/>
            </w:tcMar>
          </w:tcPr>
          <w:p>
            <w:r>
              <w:rPr>
                <w:rFonts w:ascii="Calibri" w:cs="Calibri" w:eastAsia="Calibri" w:hAnsi="Calibri"/>
                <w:color w:val="404040"/>
                <w:sz w:val="20"/>
                <w:szCs w:val="20"/>
              </w:rPr>
              <w:t xml:space="preserve">1.0 (as-built MVP)</w:t>
            </w:r>
          </w:p>
        </w:tc>
      </w:tr>
      <w:tr>
        <w:tc>
          <w:tcPr>
            <w:tcW w:type="dxa" w:w="2600"/>
            <w:shd w:fill="FFFFFF" w:val="clear"/>
            <w:tcMar>
              <w:top w:type="dxa" w:w="90"/>
              <w:left w:type="dxa" w:w="140"/>
              <w:bottom w:type="dxa" w:w="90"/>
              <w:right w:type="dxa" w:w="140"/>
            </w:tcMar>
          </w:tcPr>
          <w:p>
            <w:r>
              <w:rPr>
                <w:rFonts w:ascii="Calibri" w:cs="Calibri" w:eastAsia="Calibri" w:hAnsi="Calibri"/>
                <w:b/>
                <w:bCs/>
                <w:color w:val="0F2440"/>
                <w:sz w:val="20"/>
                <w:szCs w:val="20"/>
              </w:rPr>
              <w:t xml:space="preserve">Prepared for</w:t>
            </w:r>
          </w:p>
        </w:tc>
        <w:tc>
          <w:tcPr>
            <w:tcW w:type="dxa" w:w="3600"/>
            <w:shd w:fill="FFFFFF" w:val="clear"/>
            <w:tcMar>
              <w:top w:type="dxa" w:w="90"/>
              <w:left w:type="dxa" w:w="140"/>
              <w:bottom w:type="dxa" w:w="90"/>
              <w:right w:type="dxa" w:w="140"/>
            </w:tcMar>
          </w:tcPr>
          <w:p>
            <w:r>
              <w:rPr>
                <w:rFonts w:ascii="Calibri" w:cs="Calibri" w:eastAsia="Calibri" w:hAnsi="Calibri"/>
                <w:color w:val="404040"/>
                <w:sz w:val="20"/>
                <w:szCs w:val="20"/>
              </w:rPr>
              <w:t xml:space="preserve">Engineering, Product, Compliance &amp; Executive Stakeholders</w:t>
            </w:r>
          </w:p>
        </w:tc>
      </w:tr>
      <w:tr>
        <w:tc>
          <w:tcPr>
            <w:tcW w:type="dxa" w:w="2600"/>
            <w:shd w:fill="F2F2F2" w:val="clear"/>
            <w:tcMar>
              <w:top w:type="dxa" w:w="90"/>
              <w:left w:type="dxa" w:w="140"/>
              <w:bottom w:type="dxa" w:w="90"/>
              <w:right w:type="dxa" w:w="140"/>
            </w:tcMar>
          </w:tcPr>
          <w:p>
            <w:r>
              <w:rPr>
                <w:rFonts w:ascii="Calibri" w:cs="Calibri" w:eastAsia="Calibri" w:hAnsi="Calibri"/>
                <w:b/>
                <w:bCs/>
                <w:color w:val="0F2440"/>
                <w:sz w:val="20"/>
                <w:szCs w:val="20"/>
              </w:rPr>
              <w:t xml:space="preserve">Classification</w:t>
            </w:r>
          </w:p>
        </w:tc>
        <w:tc>
          <w:tcPr>
            <w:tcW w:type="dxa" w:w="3600"/>
            <w:shd w:fill="F2F2F2" w:val="clear"/>
            <w:tcMar>
              <w:top w:type="dxa" w:w="90"/>
              <w:left w:type="dxa" w:w="140"/>
              <w:bottom w:type="dxa" w:w="90"/>
              <w:right w:type="dxa" w:w="140"/>
            </w:tcMar>
          </w:tcPr>
          <w:p>
            <w:r>
              <w:rPr>
                <w:rFonts w:ascii="Calibri" w:cs="Calibri" w:eastAsia="Calibri" w:hAnsi="Calibri"/>
                <w:color w:val="404040"/>
                <w:sz w:val="20"/>
                <w:szCs w:val="20"/>
              </w:rPr>
              <w:t xml:space="preserve">Internal — Confidential</w:t>
            </w:r>
          </w:p>
        </w:tc>
      </w:tr>
      <w:tr>
        <w:tc>
          <w:tcPr>
            <w:tcW w:type="dxa" w:w="2600"/>
            <w:shd w:fill="FFFFFF" w:val="clear"/>
            <w:tcMar>
              <w:top w:type="dxa" w:w="90"/>
              <w:left w:type="dxa" w:w="140"/>
              <w:bottom w:type="dxa" w:w="90"/>
              <w:right w:type="dxa" w:w="140"/>
            </w:tcMar>
          </w:tcPr>
          <w:p>
            <w:r>
              <w:rPr>
                <w:rFonts w:ascii="Calibri" w:cs="Calibri" w:eastAsia="Calibri" w:hAnsi="Calibri"/>
                <w:b/>
                <w:bCs/>
                <w:color w:val="0F2440"/>
                <w:sz w:val="20"/>
                <w:szCs w:val="20"/>
              </w:rPr>
              <w:t xml:space="preserve">Date</w:t>
            </w:r>
          </w:p>
        </w:tc>
        <w:tc>
          <w:tcPr>
            <w:tcW w:type="dxa" w:w="3600"/>
            <w:shd w:fill="FFFFFF" w:val="clear"/>
            <w:tcMar>
              <w:top w:type="dxa" w:w="90"/>
              <w:left w:type="dxa" w:w="140"/>
              <w:bottom w:type="dxa" w:w="90"/>
              <w:right w:type="dxa" w:w="140"/>
            </w:tcMar>
          </w:tcPr>
          <w:p>
            <w:r>
              <w:rPr>
                <w:rFonts w:ascii="Calibri" w:cs="Calibri" w:eastAsia="Calibri" w:hAnsi="Calibri"/>
                <w:color w:val="404040"/>
                <w:sz w:val="20"/>
                <w:szCs w:val="20"/>
              </w:rPr>
              <w:t xml:space="preserve">August 2026</w:t>
            </w:r>
          </w:p>
        </w:tc>
      </w:tr>
    </w:tbl>
    <w:p>
      <w:pPr>
        <w:pStyle w:val="Heading1"/>
        <w:pBdr>
          <w:bottom w:val="single" w:color="1F3864" w:sz="8" w:space="4"/>
        </w:pBdr>
        <w:spacing w:after="160" w:before="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Executive Summary</w:t>
      </w:r>
    </w:p>
    <w:p>
      <w:pPr>
        <w:spacing w:after="160" w:line="276"/>
      </w:pPr>
      <w:r>
        <w:rPr>
          <w:rFonts w:ascii="Calibri" w:cs="Calibri" w:eastAsia="Calibri" w:hAnsi="Calibri"/>
          <w:color w:val="404040"/>
          <w:sz w:val="22"/>
          <w:szCs w:val="22"/>
        </w:rPr>
        <w:t xml:space="preserve">The Settlement Portfolio AI Agent is a Decision Intelligence Layer built for debt settlement operations. It unifies borrower decisioning, portfolio strategy, and governance into a single system that analysts, operational managers, and administrators can access either through natural-language chat or through six purpose-built dashboards.</w:t>
      </w:r>
    </w:p>
    <w:p>
      <w:pPr>
        <w:spacing w:after="160" w:line="276"/>
      </w:pPr>
      <w:r>
        <w:rPr>
          <w:rFonts w:ascii="Calibri" w:cs="Calibri" w:eastAsia="Calibri" w:hAnsi="Calibri"/>
          <w:color w:val="404040"/>
          <w:sz w:val="22"/>
          <w:szCs w:val="22"/>
        </w:rPr>
        <w:t xml:space="preserve">At its core, the platform answers one operational question in plain English — "what settlement should we offer this borrower, and is it safe to send?" — by combining a transparent Expected Value (EV) formula, a real Mixed-Integer Linear Program (MILP) optimizer, deterministic compliance guardrails, and a human-in-the-loop (HITL) approval workflow. Every recommendation the system produces is explainable, policy-checked, and fully auditable.</w:t>
      </w:r>
    </w:p>
    <w:p>
      <w:pPr>
        <w:pStyle w:val="Heading3"/>
        <w:spacing w:after="100" w:before="200"/>
      </w:pPr>
      <w:r>
        <w:rPr>
          <w:rFonts w:ascii="Calibri" w:cs="Calibri" w:eastAsia="Calibri" w:hAnsi="Calibri"/>
          <w:b/>
          <w:bCs/>
          <w:color w:val="2E75B6"/>
          <w:sz w:val="22"/>
          <w:szCs w:val="22"/>
        </w:rPr>
        <w:t xml:space="preserve">What this document provides</w:t>
      </w:r>
    </w:p>
    <w:p>
      <w:pPr>
        <w:pStyle w:val="ListParagraph"/>
        <w:numPr>
          <w:ilvl w:val="0"/>
          <w:numId w:val="2"/>
        </w:numPr>
        <w:spacing w:after="90"/>
      </w:pPr>
      <w:r>
        <w:rPr>
          <w:rFonts w:ascii="Calibri" w:cs="Calibri" w:eastAsia="Calibri" w:hAnsi="Calibri"/>
          <w:b/>
          <w:bCs/>
          <w:color w:val="0F2440"/>
          <w:sz w:val="22"/>
          <w:szCs w:val="22"/>
        </w:rPr>
        <w:t xml:space="preserve">Business context — </w:t>
      </w:r>
      <w:r>
        <w:rPr>
          <w:rFonts w:ascii="Calibri" w:cs="Calibri" w:eastAsia="Calibri" w:hAnsi="Calibri"/>
          <w:color w:val="404040"/>
          <w:sz w:val="22"/>
          <w:szCs w:val="22"/>
        </w:rPr>
        <w:t xml:space="preserve">A complete description of the business problem, personas, and decision logic the platform implements.</w:t>
      </w:r>
    </w:p>
    <w:p>
      <w:pPr>
        <w:pStyle w:val="ListParagraph"/>
        <w:numPr>
          <w:ilvl w:val="0"/>
          <w:numId w:val="2"/>
        </w:numPr>
        <w:spacing w:after="90"/>
      </w:pPr>
      <w:r>
        <w:rPr>
          <w:rFonts w:ascii="Calibri" w:cs="Calibri" w:eastAsia="Calibri" w:hAnsi="Calibri"/>
          <w:b/>
          <w:bCs/>
          <w:color w:val="0F2440"/>
          <w:sz w:val="22"/>
          <w:szCs w:val="22"/>
        </w:rPr>
        <w:t xml:space="preserve">Architecture — </w:t>
      </w:r>
      <w:r>
        <w:rPr>
          <w:rFonts w:ascii="Calibri" w:cs="Calibri" w:eastAsia="Calibri" w:hAnsi="Calibri"/>
          <w:color w:val="404040"/>
          <w:sz w:val="22"/>
          <w:szCs w:val="22"/>
        </w:rPr>
        <w:t xml:space="preserve">The end-to-end technical architecture: presentation, application, orchestration, and data layers, plus how they are deployed via Docker Compose.</w:t>
      </w:r>
    </w:p>
    <w:p>
      <w:pPr>
        <w:pStyle w:val="ListParagraph"/>
        <w:numPr>
          <w:ilvl w:val="0"/>
          <w:numId w:val="2"/>
        </w:numPr>
        <w:spacing w:after="90"/>
      </w:pPr>
      <w:r>
        <w:rPr>
          <w:rFonts w:ascii="Calibri" w:cs="Calibri" w:eastAsia="Calibri" w:hAnsi="Calibri"/>
          <w:b/>
          <w:bCs/>
          <w:color w:val="0F2440"/>
          <w:sz w:val="22"/>
          <w:szCs w:val="22"/>
        </w:rPr>
        <w:t xml:space="preserve">Decision engine — </w:t>
      </w:r>
      <w:r>
        <w:rPr>
          <w:rFonts w:ascii="Calibri" w:cs="Calibri" w:eastAsia="Calibri" w:hAnsi="Calibri"/>
          <w:color w:val="404040"/>
          <w:sz w:val="22"/>
          <w:szCs w:val="22"/>
        </w:rPr>
        <w:t xml:space="preserve">The data model, decision engine (EV formula, MILP optimizer, efficient frontier), and the AI agent orchestration layer.</w:t>
      </w:r>
    </w:p>
    <w:p>
      <w:pPr>
        <w:pStyle w:val="ListParagraph"/>
        <w:numPr>
          <w:ilvl w:val="0"/>
          <w:numId w:val="2"/>
        </w:numPr>
        <w:spacing w:after="90"/>
      </w:pPr>
      <w:r>
        <w:rPr>
          <w:rFonts w:ascii="Calibri" w:cs="Calibri" w:eastAsia="Calibri" w:hAnsi="Calibri"/>
          <w:b/>
          <w:bCs/>
          <w:color w:val="0F2440"/>
          <w:sz w:val="22"/>
          <w:szCs w:val="22"/>
        </w:rPr>
        <w:t xml:space="preserve">Governance &amp; security — </w:t>
      </w:r>
      <w:r>
        <w:rPr>
          <w:rFonts w:ascii="Calibri" w:cs="Calibri" w:eastAsia="Calibri" w:hAnsi="Calibri"/>
          <w:color w:val="404040"/>
          <w:sz w:val="22"/>
          <w:szCs w:val="22"/>
        </w:rPr>
        <w:t xml:space="preserve">The compliance guardrail engine, the approval/escalation workflow lifecycle, and the security/RBAC model.</w:t>
      </w:r>
    </w:p>
    <w:p>
      <w:pPr>
        <w:pStyle w:val="ListParagraph"/>
        <w:numPr>
          <w:ilvl w:val="0"/>
          <w:numId w:val="2"/>
        </w:numPr>
        <w:spacing w:after="90"/>
      </w:pPr>
      <w:r>
        <w:rPr>
          <w:rFonts w:ascii="Calibri" w:cs="Calibri" w:eastAsia="Calibri" w:hAnsi="Calibri"/>
          <w:b/>
          <w:bCs/>
          <w:color w:val="0F2440"/>
          <w:sz w:val="22"/>
          <w:szCs w:val="22"/>
        </w:rPr>
        <w:t xml:space="preserve">Operations — </w:t>
      </w:r>
      <w:r>
        <w:rPr>
          <w:rFonts w:ascii="Calibri" w:cs="Calibri" w:eastAsia="Calibri" w:hAnsi="Calibri"/>
          <w:color w:val="404040"/>
          <w:sz w:val="22"/>
          <w:szCs w:val="22"/>
        </w:rPr>
        <w:t xml:space="preserve">The complete REST/SSE API surface, the frontend information architecture, and the operational runbook for running, seeding, and troubleshooting the system.</w:t>
      </w:r>
    </w:p>
    <w:p>
      <w:pPr>
        <w:pStyle w:val="ListParagraph"/>
        <w:numPr>
          <w:ilvl w:val="0"/>
          <w:numId w:val="2"/>
        </w:numPr>
        <w:spacing w:after="90"/>
      </w:pPr>
      <w:r>
        <w:rPr>
          <w:rFonts w:ascii="Calibri" w:cs="Calibri" w:eastAsia="Calibri" w:hAnsi="Calibri"/>
          <w:b/>
          <w:bCs/>
          <w:color w:val="0F2440"/>
          <w:sz w:val="22"/>
          <w:szCs w:val="22"/>
        </w:rPr>
        <w:t xml:space="preserve">As-built vs. target — </w:t>
      </w:r>
      <w:r>
        <w:rPr>
          <w:rFonts w:ascii="Calibri" w:cs="Calibri" w:eastAsia="Calibri" w:hAnsi="Calibri"/>
          <w:color w:val="404040"/>
          <w:sz w:val="22"/>
          <w:szCs w:val="22"/>
        </w:rPr>
        <w:t xml:space="preserve">An honest, side-by-side comparison of what is implemented today ("as-built") versus the longer-term enterprise vision described in pitch materials.</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shd w:fill="EDF3FA" w:val="clear"/>
            <w:tcMar>
              <w:top w:type="dxa" w:w="140"/>
              <w:left w:type="dxa" w:w="200"/>
              <w:bottom w:type="dxa" w:w="140"/>
              <w:right w:type="dxa" w:w="200"/>
            </w:tcMar>
          </w:tcPr>
          <w:p>
            <w:pPr>
              <w:spacing w:after="40"/>
            </w:pPr>
            <w:r>
              <w:rPr>
                <w:rFonts w:ascii="Calibri" w:cs="Calibri" w:eastAsia="Calibri" w:hAnsi="Calibri"/>
                <w:b/>
                <w:bCs/>
                <w:color w:val="2E75B6"/>
                <w:sz w:val="20"/>
                <w:szCs w:val="20"/>
              </w:rPr>
              <w:t xml:space="preserve">Product thesis</w:t>
            </w:r>
          </w:p>
          <w:p>
            <w:pPr>
              <w:spacing w:after="0"/>
            </w:pPr>
            <w:r>
              <w:rPr>
                <w:rFonts w:ascii="Calibri" w:cs="Calibri" w:eastAsia="Calibri" w:hAnsi="Calibri"/>
                <w:color w:val="404040"/>
                <w:sz w:val="21"/>
                <w:szCs w:val="21"/>
              </w:rPr>
              <w:t xml:space="preserve">"Ask a question in plain English and receive a model-backed, compliance-gated answer" — with dashboards available for the same decision objects whenever conversational interaction is not sufficient.</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 Purpose and Scope</w:t>
      </w:r>
    </w:p>
    <w:p>
      <w:pPr>
        <w:pStyle w:val="Heading2"/>
        <w:spacing w:after="120" w:before="260"/>
      </w:pPr>
      <w:r>
        <w:rPr>
          <w:rFonts w:ascii="Calibri" w:cs="Calibri" w:eastAsia="Calibri" w:hAnsi="Calibri"/>
          <w:b/>
          <w:bCs/>
          <w:color w:val="0F2440"/>
          <w:sz w:val="25"/>
          <w:szCs w:val="25"/>
        </w:rPr>
        <w:t xml:space="preserve">1.1 What the Platform Is</w:t>
      </w:r>
    </w:p>
    <w:p>
      <w:pPr>
        <w:spacing w:after="160" w:line="276"/>
      </w:pPr>
      <w:r>
        <w:rPr>
          <w:rFonts w:ascii="Calibri" w:cs="Calibri" w:eastAsia="Calibri" w:hAnsi="Calibri"/>
          <w:color w:val="404040"/>
          <w:sz w:val="22"/>
          <w:szCs w:val="22"/>
        </w:rPr>
        <w:t xml:space="preserve">The Settlement Portfolio AI Agent gives collection analysts, operational managers, and administrators a single governed surface to:</w:t>
      </w:r>
    </w:p>
    <w:p>
      <w:pPr>
        <w:pStyle w:val="ListParagraph"/>
        <w:numPr>
          <w:ilvl w:val="0"/>
          <w:numId w:val="2"/>
        </w:numPr>
        <w:spacing w:after="90"/>
      </w:pPr>
      <w:r>
        <w:rPr>
          <w:rFonts w:ascii="Calibri" w:cs="Calibri" w:eastAsia="Calibri" w:hAnsi="Calibri"/>
          <w:color w:val="404040"/>
          <w:sz w:val="22"/>
          <w:szCs w:val="22"/>
        </w:rPr>
        <w:t xml:space="preserve">Inspect borrower settlements, payment history, and offer grids.</w:t>
      </w:r>
    </w:p>
    <w:p>
      <w:pPr>
        <w:pStyle w:val="ListParagraph"/>
        <w:numPr>
          <w:ilvl w:val="0"/>
          <w:numId w:val="2"/>
        </w:numPr>
        <w:spacing w:after="90"/>
      </w:pPr>
      <w:r>
        <w:rPr>
          <w:rFonts w:ascii="Calibri" w:cs="Calibri" w:eastAsia="Calibri" w:hAnsi="Calibri"/>
          <w:color w:val="404040"/>
          <w:sz w:val="22"/>
          <w:szCs w:val="22"/>
        </w:rPr>
        <w:t xml:space="preserve">Obtain model-backed settlement recommendations driven by an Expected Value / probability chain.</w:t>
      </w:r>
    </w:p>
    <w:p>
      <w:pPr>
        <w:pStyle w:val="ListParagraph"/>
        <w:numPr>
          <w:ilvl w:val="0"/>
          <w:numId w:val="2"/>
        </w:numPr>
        <w:spacing w:after="90"/>
      </w:pPr>
      <w:r>
        <w:rPr>
          <w:rFonts w:ascii="Calibri" w:cs="Calibri" w:eastAsia="Calibri" w:hAnsi="Calibri"/>
          <w:color w:val="404040"/>
          <w:sz w:val="22"/>
          <w:szCs w:val="22"/>
        </w:rPr>
        <w:t xml:space="preserve">Run constrained optimization — both single-borrower and full-portfolio — using a real PuLP CBC Mixed-Integer Linear Program (MILP).</w:t>
      </w:r>
    </w:p>
    <w:p>
      <w:pPr>
        <w:pStyle w:val="ListParagraph"/>
        <w:numPr>
          <w:ilvl w:val="0"/>
          <w:numId w:val="2"/>
        </w:numPr>
        <w:spacing w:after="90"/>
      </w:pPr>
      <w:r>
        <w:rPr>
          <w:rFonts w:ascii="Calibri" w:cs="Calibri" w:eastAsia="Calibri" w:hAnsi="Calibri"/>
          <w:color w:val="404040"/>
          <w:sz w:val="22"/>
          <w:szCs w:val="22"/>
        </w:rPr>
        <w:t xml:space="preserve">Enforce compliance guardrails and route edge cases into human-in-the-loop (HITL) approval queues.</w:t>
      </w:r>
    </w:p>
    <w:p>
      <w:pPr>
        <w:pStyle w:val="ListParagraph"/>
        <w:numPr>
          <w:ilvl w:val="0"/>
          <w:numId w:val="2"/>
        </w:numPr>
        <w:spacing w:after="90"/>
      </w:pPr>
      <w:r>
        <w:rPr>
          <w:rFonts w:ascii="Calibri" w:cs="Calibri" w:eastAsia="Calibri" w:hAnsi="Calibri"/>
          <w:color w:val="404040"/>
          <w:sz w:val="22"/>
          <w:szCs w:val="22"/>
        </w:rPr>
        <w:t xml:space="preserve">Ask policy questions against ingested regulatory and model-card documents via Retrieval-Augmented Generation (RAG).</w:t>
      </w:r>
    </w:p>
    <w:p>
      <w:pPr>
        <w:pStyle w:val="ListParagraph"/>
        <w:numPr>
          <w:ilvl w:val="0"/>
          <w:numId w:val="2"/>
        </w:numPr>
        <w:spacing w:after="90"/>
      </w:pPr>
      <w:r>
        <w:rPr>
          <w:rFonts w:ascii="Calibri" w:cs="Calibri" w:eastAsia="Calibri" w:hAnsi="Calibri"/>
          <w:color w:val="404040"/>
          <w:sz w:val="22"/>
          <w:szCs w:val="22"/>
        </w:rPr>
        <w:t xml:space="preserve">Audit every recommendation, tool call, and workflow resolution.</w:t>
      </w:r>
    </w:p>
    <w:p>
      <w:pPr>
        <w:pStyle w:val="Heading2"/>
        <w:spacing w:after="120" w:before="260"/>
      </w:pPr>
      <w:r>
        <w:rPr>
          <w:rFonts w:ascii="Calibri" w:cs="Calibri" w:eastAsia="Calibri" w:hAnsi="Calibri"/>
          <w:b/>
          <w:bCs/>
          <w:color w:val="0F2440"/>
          <w:sz w:val="25"/>
          <w:szCs w:val="25"/>
        </w:rPr>
        <w:t xml:space="preserve">1.2 Document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 Scope</w:t>
            </w:r>
          </w:p>
        </w:tc>
        <w:tc>
          <w:tcPr>
            <w:tcW w:type="dxa" w:w="4675"/>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Out of Scope</w:t>
            </w:r>
          </w:p>
        </w:tc>
      </w:tr>
      <w:tr>
        <w:tc>
          <w:tcPr>
            <w:tcW w:type="dxa" w:w="4675"/>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All runtime components in the backend, frontend, content/docs, and Docker Compose configuration</w:t>
            </w:r>
          </w:p>
        </w:tc>
        <w:tc>
          <w:tcPr>
            <w:tcW w:type="dxa" w:w="4675"/>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Future CRM / billing / Kafka integrations described only in pitch material</w:t>
            </w:r>
          </w:p>
        </w:tc>
      </w:tr>
      <w:tr>
        <w:tc>
          <w:tcPr>
            <w:tcW w:type="dxa" w:w="4675"/>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 model, seed strategy, EV mathematics, MILP, guardrails, and RBAC</w:t>
            </w:r>
          </w:p>
        </w:tc>
        <w:tc>
          <w:tcPr>
            <w:tcW w:type="dxa" w:w="4675"/>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Live .pkl model training pipelines (not present in this build)</w:t>
            </w:r>
          </w:p>
        </w:tc>
      </w:tr>
      <w:tr>
        <w:tc>
          <w:tcPr>
            <w:tcW w:type="dxa" w:w="4675"/>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How UI views, APIs, the orchestrator, tools, and PostgreSQL interact</w:t>
            </w:r>
          </w:p>
        </w:tc>
        <w:tc>
          <w:tcPr>
            <w:tcW w:type="dxa" w:w="4675"/>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Multi-tenant SaaS / cloud production topology (not present)</w:t>
            </w:r>
          </w:p>
        </w:tc>
      </w:tr>
      <w:tr>
        <w:tc>
          <w:tcPr>
            <w:tcW w:type="dxa" w:w="4675"/>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Operational startup, reseed, re-ingest, and reset procedures</w:t>
            </w:r>
          </w:p>
        </w:tc>
        <w:tc>
          <w:tcPr>
            <w:tcW w:type="dxa" w:w="4675"/>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Formal SLA / disaster-recovery contracts (not defined)</w:t>
            </w:r>
          </w:p>
        </w:tc>
      </w:tr>
    </w:tbl>
    <w:p>
      <w:pPr>
        <w:pStyle w:val="Heading2"/>
        <w:spacing w:after="120" w:before="260"/>
      </w:pPr>
      <w:r>
        <w:rPr>
          <w:rFonts w:ascii="Calibri" w:cs="Calibri" w:eastAsia="Calibri" w:hAnsi="Calibri"/>
          <w:b/>
          <w:bCs/>
          <w:color w:val="0F2440"/>
          <w:sz w:val="25"/>
          <w:szCs w:val="25"/>
        </w:rPr>
        <w:t xml:space="preserve">1.3 How to Use This Document, by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w:t>
            </w:r>
          </w:p>
        </w:tc>
        <w:tc>
          <w:tcPr>
            <w:tcW w:type="dxa" w:w="6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Recommended Starting Point</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New engineer</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Sections 3–7 (Architecture), then 10–12 (Orchestration &amp; Workflows), then the Appendix</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QA engineer</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Sections 12, 14–15, 19 — demo scenarios and manual test checklist</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Product owner</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Sections 1–2, 12, 15, 20</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Auditor / compliance officer</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Sections 8–9, 11, 13 — audit tables and workflow lifecycle</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Solution architect</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Sections 3–7, 9–11, 18, 20</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2. Business Context and Domains</w:t>
      </w:r>
    </w:p>
    <w:p>
      <w:pPr>
        <w:pStyle w:val="Heading2"/>
        <w:spacing w:after="120" w:before="260"/>
      </w:pPr>
      <w:r>
        <w:rPr>
          <w:rFonts w:ascii="Calibri" w:cs="Calibri" w:eastAsia="Calibri" w:hAnsi="Calibri"/>
          <w:b/>
          <w:bCs/>
          <w:color w:val="0F2440"/>
          <w:sz w:val="25"/>
          <w:szCs w:val="25"/>
        </w:rPr>
        <w:t xml:space="preserve">2.1 Problem Domain</w:t>
      </w:r>
    </w:p>
    <w:p>
      <w:pPr>
        <w:spacing w:after="160" w:line="276"/>
      </w:pPr>
      <w:r>
        <w:rPr>
          <w:rFonts w:ascii="Calibri" w:cs="Calibri" w:eastAsia="Calibri" w:hAnsi="Calibri"/>
          <w:color w:val="404040"/>
          <w:sz w:val="22"/>
          <w:szCs w:val="22"/>
        </w:rPr>
        <w:t xml:space="preserve">Debt settlement operations traditionally split work across predictive models, optimization notebooks, policy PDFs, and manual escalation channels. This platform collapses those disconnected workflows into three unified capabilities:</w:t>
      </w:r>
    </w:p>
    <w:p>
      <w:pPr>
        <w:pStyle w:val="ListParagraph"/>
        <w:numPr>
          <w:ilvl w:val="0"/>
          <w:numId w:val="2"/>
        </w:numPr>
        <w:spacing w:after="90"/>
      </w:pPr>
      <w:r>
        <w:rPr>
          <w:rFonts w:ascii="Calibri" w:cs="Calibri" w:eastAsia="Calibri" w:hAnsi="Calibri"/>
          <w:b/>
          <w:bCs/>
          <w:color w:val="0F2440"/>
          <w:sz w:val="22"/>
          <w:szCs w:val="22"/>
        </w:rPr>
        <w:t xml:space="preserve">Borrower decisioning — </w:t>
      </w:r>
      <w:r>
        <w:rPr>
          <w:rFonts w:ascii="Calibri" w:cs="Calibri" w:eastAsia="Calibri" w:hAnsi="Calibri"/>
          <w:color w:val="404040"/>
          <w:sz w:val="22"/>
          <w:szCs w:val="22"/>
        </w:rPr>
        <w:t xml:space="preserve">Which recovery rate (RR) and installment plan maximize Expected Value (EV) under policy.</w:t>
      </w:r>
    </w:p>
    <w:p>
      <w:pPr>
        <w:pStyle w:val="ListParagraph"/>
        <w:numPr>
          <w:ilvl w:val="0"/>
          <w:numId w:val="2"/>
        </w:numPr>
        <w:spacing w:after="90"/>
      </w:pPr>
      <w:r>
        <w:rPr>
          <w:rFonts w:ascii="Calibri" w:cs="Calibri" w:eastAsia="Calibri" w:hAnsi="Calibri"/>
          <w:b/>
          <w:bCs/>
          <w:color w:val="0F2440"/>
          <w:sz w:val="22"/>
          <w:szCs w:val="22"/>
        </w:rPr>
        <w:t xml:space="preserve">Portfolio strategy — </w:t>
      </w:r>
      <w:r>
        <w:rPr>
          <w:rFonts w:ascii="Calibri" w:cs="Calibri" w:eastAsia="Calibri" w:hAnsi="Calibri"/>
          <w:color w:val="404040"/>
          <w:sz w:val="22"/>
          <w:szCs w:val="22"/>
        </w:rPr>
        <w:t xml:space="preserve">How to assign offers across many borrowers under RR and fulfillment-probability constraints, visualized as an efficient frontier and solved with MILP.</w:t>
      </w:r>
    </w:p>
    <w:p>
      <w:pPr>
        <w:pStyle w:val="ListParagraph"/>
        <w:numPr>
          <w:ilvl w:val="0"/>
          <w:numId w:val="2"/>
        </w:numPr>
        <w:spacing w:after="90"/>
      </w:pPr>
      <w:r>
        <w:rPr>
          <w:rFonts w:ascii="Calibri" w:cs="Calibri" w:eastAsia="Calibri" w:hAnsi="Calibri"/>
          <w:b/>
          <w:bCs/>
          <w:color w:val="0F2440"/>
          <w:sz w:val="22"/>
          <w:szCs w:val="22"/>
        </w:rPr>
        <w:t xml:space="preserve">Governance — </w:t>
      </w:r>
      <w:r>
        <w:rPr>
          <w:rFonts w:ascii="Calibri" w:cs="Calibri" w:eastAsia="Calibri" w:hAnsi="Calibri"/>
          <w:color w:val="404040"/>
          <w:sz w:val="22"/>
          <w:szCs w:val="22"/>
        </w:rPr>
        <w:t xml:space="preserve">Hard blocks, soft warnings, mandatory manager approval, specialist queues, and a complete audit trail.</w:t>
      </w:r>
    </w:p>
    <w:p>
      <w:pPr>
        <w:pStyle w:val="Heading2"/>
        <w:spacing w:after="120" w:before="260"/>
      </w:pPr>
      <w:r>
        <w:rPr>
          <w:rFonts w:ascii="Calibri" w:cs="Calibri" w:eastAsia="Calibri" w:hAnsi="Calibri"/>
          <w:b/>
          <w:bCs/>
          <w:color w:val="0F2440"/>
          <w:sz w:val="25"/>
          <w:szCs w:val="25"/>
        </w:rPr>
        <w:t xml:space="preserve">2.2 Personas (As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50"/>
      </w:tblGrid>
      <w:tr>
        <w:trPr>
          <w:tblHeader/>
        </w:trPr>
        <w:tc>
          <w:tcPr>
            <w:tcW w:type="dxa" w:w="2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 Key</w:t>
            </w:r>
          </w:p>
        </w:tc>
        <w:tc>
          <w:tcPr>
            <w:tcW w:type="dxa" w:w="29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Display Label</w:t>
            </w:r>
          </w:p>
        </w:tc>
        <w:tc>
          <w:tcPr>
            <w:tcW w:type="dxa" w:w="42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Primary Job</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analyst</w:t>
            </w:r>
          </w:p>
        </w:tc>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Collection Analyst</w:t>
            </w:r>
          </w:p>
        </w:tc>
        <w:tc>
          <w:tcPr>
            <w:tcW w:type="dxa" w:w="4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Works borrower cases, chats for recommendations, reads the frontier; cannot approve workflows or launch portfolio MILP jobs</w:t>
            </w:r>
          </w:p>
        </w:tc>
      </w:tr>
      <w:tr>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manager</w:t>
            </w:r>
          </w:p>
        </w:tc>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Operational Manager</w:t>
            </w:r>
          </w:p>
        </w:tc>
        <w:tc>
          <w:tcPr>
            <w:tcW w:type="dxa" w:w="4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Full portfolio and executive visibility, approves / rejects / escalates, runs strategy jobs, reviews audit trail</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admin</w:t>
            </w:r>
          </w:p>
        </w:tc>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Admin</w:t>
            </w:r>
          </w:p>
        </w:tc>
        <w:tc>
          <w:tcPr>
            <w:tcW w:type="dxa" w:w="4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Everything a manager can do, plus system settings (guardrails, model registry)</w:t>
            </w:r>
          </w:p>
        </w:tc>
      </w:tr>
    </w:tbl>
    <w:p>
      <w:pPr>
        <w:spacing w:after="160" w:line="276"/>
      </w:pPr>
      <w:r>
        <w:rPr>
          <w:rFonts w:ascii="Calibri" w:cs="Calibri" w:eastAsia="Calibri" w:hAnsi="Calibri"/>
          <w:color w:val="404040"/>
          <w:sz w:val="22"/>
          <w:szCs w:val="22"/>
        </w:rPr>
        <w:t xml:space="preserve">Legacy role names — stakeholder, compliance, executive — are normalized to manager in both the backend and the frontend, so historical references to those roles map cleanly onto the current three-role model.</w:t>
      </w:r>
    </w:p>
    <w:p>
      <w:pPr>
        <w:pStyle w:val="Heading2"/>
        <w:spacing w:after="120" w:before="260"/>
      </w:pPr>
      <w:r>
        <w:rPr>
          <w:rFonts w:ascii="Calibri" w:cs="Calibri" w:eastAsia="Calibri" w:hAnsi="Calibri"/>
          <w:b/>
          <w:bCs/>
          <w:color w:val="0F2440"/>
          <w:sz w:val="25"/>
          <w:szCs w:val="25"/>
        </w:rPr>
        <w:t xml:space="preserve">2.3 Core Business Formula</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shd w:fill="EDF3FA" w:val="clear"/>
            <w:tcMar>
              <w:top w:type="dxa" w:w="140"/>
              <w:left w:type="dxa" w:w="200"/>
              <w:bottom w:type="dxa" w:w="140"/>
              <w:right w:type="dxa" w:w="200"/>
            </w:tcMar>
          </w:tcPr>
          <w:p>
            <w:pPr>
              <w:spacing w:after="40"/>
            </w:pPr>
            <w:r>
              <w:rPr>
                <w:rFonts w:ascii="Calibri" w:cs="Calibri" w:eastAsia="Calibri" w:hAnsi="Calibri"/>
                <w:b/>
                <w:bCs/>
                <w:color w:val="2E75B6"/>
                <w:sz w:val="20"/>
                <w:szCs w:val="20"/>
              </w:rPr>
              <w:t xml:space="preserve">Expected Value</w:t>
            </w:r>
          </w:p>
          <w:p>
            <w:pPr>
              <w:spacing w:after="0"/>
            </w:pPr>
            <w:r>
              <w:rPr>
                <w:rFonts w:ascii="Calibri" w:cs="Calibri" w:eastAsia="Calibri" w:hAnsi="Calibri"/>
                <w:color w:val="404040"/>
                <w:sz w:val="21"/>
                <w:szCs w:val="21"/>
              </w:rPr>
              <w:t xml:space="preserve">EV  =  PoAPP  ×  PoA  ×  PoF  ×  (Balance × RR)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Symbol</w:t>
            </w:r>
          </w:p>
        </w:tc>
        <w:tc>
          <w:tcPr>
            <w:tcW w:type="dxa" w:w="71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Meaning</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PoAPP</w:t>
            </w:r>
          </w:p>
        </w:tc>
        <w:tc>
          <w:tcPr>
            <w:tcW w:type="dxa" w:w="7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Probability of application — the borrower applies for the settlement</w:t>
            </w:r>
          </w:p>
        </w:tc>
      </w:tr>
      <w:tr>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PoA</w:t>
            </w:r>
          </w:p>
        </w:tc>
        <w:tc>
          <w:tcPr>
            <w:tcW w:type="dxa" w:w="7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Probability of acceptance — the offer is accepted</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PoF</w:t>
            </w:r>
          </w:p>
        </w:tc>
        <w:tc>
          <w:tcPr>
            <w:tcW w:type="dxa" w:w="7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Probability of fulfillment — the plan is completed / kept</w:t>
            </w:r>
          </w:p>
        </w:tc>
      </w:tr>
      <w:tr>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Balance</w:t>
            </w:r>
          </w:p>
        </w:tc>
        <w:tc>
          <w:tcPr>
            <w:tcW w:type="dxa" w:w="7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Outstanding connected-loan / settlement balance used as the base</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RR</w:t>
            </w:r>
          </w:p>
        </w:tc>
        <w:tc>
          <w:tcPr>
            <w:tcW w:type="dxa" w:w="7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Recovery rate — settlement amount as a fraction of balance</w:t>
            </w:r>
          </w:p>
        </w:tc>
      </w:tr>
    </w:tbl>
    <w:p>
      <w:pPr>
        <w:spacing w:after="160" w:line="276"/>
      </w:pPr>
      <w:r>
        <w:rPr>
          <w:rFonts w:ascii="Calibri" w:cs="Calibri" w:eastAsia="Calibri" w:hAnsi="Calibri"/>
          <w:color w:val="404040"/>
          <w:sz w:val="22"/>
          <w:szCs w:val="22"/>
        </w:rPr>
        <w:t xml:space="preserve">This formula is implemented once, centrally, in backend/app/services/scoring.py, and is shared by both the database-seeding process and the runtime ModelScorer — guaranteeing that demo and live scores stay mathematically consistent.</w:t>
      </w:r>
    </w:p>
    <w:p>
      <w:pPr>
        <w:pStyle w:val="Heading2"/>
        <w:spacing w:after="120" w:before="260"/>
      </w:pPr>
      <w:r>
        <w:rPr>
          <w:rFonts w:ascii="Calibri" w:cs="Calibri" w:eastAsia="Calibri" w:hAnsi="Calibri"/>
          <w:b/>
          <w:bCs/>
          <w:color w:val="0F2440"/>
          <w:sz w:val="25"/>
          <w:szCs w:val="25"/>
        </w:rPr>
        <w:t xml:space="preserve">2.4 Offer Design Space</w:t>
      </w:r>
    </w:p>
    <w:p>
      <w:pPr>
        <w:spacing w:after="160" w:line="276"/>
      </w:pPr>
      <w:r>
        <w:rPr>
          <w:rFonts w:ascii="Calibri" w:cs="Calibri" w:eastAsia="Calibri" w:hAnsi="Calibri"/>
          <w:color w:val="404040"/>
          <w:sz w:val="22"/>
          <w:szCs w:val="22"/>
        </w:rPr>
        <w:t xml:space="preserve">Each borrower is scored against a 3 × 3 offer grid: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Recovery Rates</w:t>
            </w:r>
          </w:p>
        </w:tc>
        <w:tc>
          <w:tcPr>
            <w:tcW w:type="dxa" w:w="4675"/>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Installment Counts</w:t>
            </w:r>
          </w:p>
        </w:tc>
      </w:tr>
      <w:tr>
        <w:tc>
          <w:tcPr>
            <w:tcW w:type="dxa" w:w="4675"/>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20%, 40%, 60% (seeded grid cells)</w:t>
            </w:r>
          </w:p>
        </w:tc>
        <w:tc>
          <w:tcPr>
            <w:tcW w:type="dxa" w:w="4675"/>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1, 2, 3</w:t>
            </w:r>
          </w:p>
        </w:tc>
      </w:tr>
    </w:tbl>
    <w:p>
      <w:pPr>
        <w:spacing w:after="160" w:line="276"/>
      </w:pPr>
      <w:r>
        <w:rPr>
          <w:rFonts w:ascii="Calibri" w:cs="Calibri" w:eastAsia="Calibri" w:hAnsi="Calibri"/>
          <w:color w:val="404040"/>
          <w:sz w:val="22"/>
          <w:szCs w:val="22"/>
        </w:rPr>
        <w:t xml:space="preserve">This produces 9 scored offers per customer, stored in fact_offer_grid_scores. The policy-approved RR envelope is 20%–80% (defined in guardrail_config.json and recovery-rate-policy.md). Optimization always selects among these feasible grid cells; it never invents off-grid recovery-rate or installment combinations.</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3. System Context and Boundaries</w:t>
      </w:r>
    </w:p>
    <w:p>
      <w:pPr>
        <w:pStyle w:val="Heading2"/>
        <w:spacing w:after="120" w:before="260"/>
      </w:pPr>
      <w:r>
        <w:rPr>
          <w:rFonts w:ascii="Calibri" w:cs="Calibri" w:eastAsia="Calibri" w:hAnsi="Calibri"/>
          <w:b/>
          <w:bCs/>
          <w:color w:val="0F2440"/>
          <w:sz w:val="25"/>
          <w:szCs w:val="25"/>
        </w:rPr>
        <w:t xml:space="preserve">3.1 Context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Actors (Browser): Analyst · Manager · Admin</w:t>
            </w:r>
          </w:p>
          <w:p>
            <w:pPr>
              <w:spacing w:after="0"/>
            </w:pPr>
            <w:r>
              <w:rPr>
                <w:rFonts w:ascii="Consolas" w:cs="Consolas" w:eastAsia="Consolas" w:hAnsi="Consolas"/>
                <w:color w:val="333333"/>
                <w:sz w:val="18"/>
                <w:szCs w:val="18"/>
              </w:rPr>
              <w:t xml:space="preserve">        │  HTTPS/HTTP :3000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Presentation — Next.js 14 (App Router)</w:t>
            </w:r>
          </w:p>
          <w:p>
            <w:pPr>
              <w:spacing w:after="0"/>
            </w:pPr>
            <w:r>
              <w:rPr>
                <w:rFonts w:ascii="Consolas" w:cs="Consolas" w:eastAsia="Consolas" w:hAnsi="Consolas"/>
                <w:color w:val="333333"/>
                <w:sz w:val="18"/>
                <w:szCs w:val="18"/>
              </w:rPr>
              <w:t xml:space="preserve">  Auth cookie/JWT · Role-filtered nav · Six primary views</w:t>
            </w:r>
          </w:p>
          <w:p>
            <w:pPr>
              <w:spacing w:after="0"/>
            </w:pPr>
            <w:r>
              <w:rPr>
                <w:rFonts w:ascii="Consolas" w:cs="Consolas" w:eastAsia="Consolas" w:hAnsi="Consolas"/>
                <w:color w:val="333333"/>
                <w:sz w:val="18"/>
                <w:szCs w:val="18"/>
              </w:rPr>
              <w:t xml:space="preserve">  Persistent ChatPanel (SSE) · Workspace · Optimization · Approvals</w:t>
            </w:r>
          </w:p>
          <w:p>
            <w:pPr>
              <w:spacing w:after="0"/>
            </w:pPr>
            <w:r>
              <w:rPr>
                <w:rFonts w:ascii="Consolas" w:cs="Consolas" w:eastAsia="Consolas" w:hAnsi="Consolas"/>
                <w:color w:val="333333"/>
                <w:sz w:val="18"/>
                <w:szCs w:val="18"/>
              </w:rPr>
              <w:t xml:space="preserve">        │  REST + SSE :8000  (Bearer JWT)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Application — FastAPI</w:t>
            </w:r>
          </w:p>
          <w:p>
            <w:pPr>
              <w:spacing w:after="0"/>
            </w:pPr>
            <w:r>
              <w:rPr>
                <w:rFonts w:ascii="Consolas" w:cs="Consolas" w:eastAsia="Consolas" w:hAnsi="Consolas"/>
                <w:color w:val="333333"/>
                <w:sz w:val="18"/>
                <w:szCs w:val="18"/>
              </w:rPr>
              <w:t xml:space="preserve">  Routes → Orchestrator / Repositories / Tools / Guardrails / RAG</w:t>
            </w:r>
          </w:p>
          <w:p>
            <w:pPr>
              <w:spacing w:after="0"/>
            </w:pPr>
            <w:r>
              <w:rPr>
                <w:rFonts w:ascii="Consolas" w:cs="Consolas" w:eastAsia="Consolas" w:hAnsi="Consolas"/>
                <w:color w:val="333333"/>
                <w:sz w:val="18"/>
                <w:szCs w:val="18"/>
              </w:rPr>
              <w:t xml:space="preserve">  Gemini (optional polish) · PuLP CBC MILP · Deterministic scorer</w:t>
            </w:r>
          </w:p>
          <w:p>
            <w:pPr>
              <w:spacing w:after="0"/>
            </w:pPr>
            <w:r>
              <w:rPr>
                <w:rFonts w:ascii="Consolas" w:cs="Consolas" w:eastAsia="Consolas" w:hAnsi="Consolas"/>
                <w:color w:val="333333"/>
                <w:sz w:val="18"/>
                <w:szCs w:val="18"/>
              </w:rPr>
              <w:t xml:space="preserve">        │  asyncpg / SQLAlchemy 2</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Data — PostgreSQL 16 + pgvector</w:t>
            </w:r>
          </w:p>
          <w:p>
            <w:pPr>
              <w:spacing w:after="0"/>
            </w:pPr>
            <w:r>
              <w:rPr>
                <w:rFonts w:ascii="Consolas" w:cs="Consolas" w:eastAsia="Consolas" w:hAnsi="Consolas"/>
                <w:color w:val="333333"/>
                <w:sz w:val="18"/>
                <w:szCs w:val="18"/>
              </w:rPr>
              <w:t xml:space="preserve">  Dimensions · Facts · Agent audit · Workflows · Document chunks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External (optional): Google Gemini API — prose polishing only</w:t>
            </w:r>
          </w:p>
          <w:p>
            <w:pPr>
              <w:spacing w:after="0"/>
            </w:pPr>
            <w:r>
              <w:rPr>
                <w:rFonts w:ascii="Consolas" w:cs="Consolas" w:eastAsia="Consolas" w:hAnsi="Consolas"/>
                <w:color w:val="333333"/>
                <w:sz w:val="18"/>
                <w:szCs w:val="18"/>
              </w:rPr>
              <w:t xml:space="preserve">Local files: content/docs/*.md — mounted read-only for RAG ingest</w:t>
            </w:r>
          </w:p>
        </w:tc>
      </w:tr>
    </w:tbl>
    <w:p>
      <w:pPr>
        <w:pStyle w:val="Heading2"/>
        <w:spacing w:after="120" w:before="260"/>
      </w:pPr>
      <w:r>
        <w:rPr>
          <w:rFonts w:ascii="Calibri" w:cs="Calibri" w:eastAsia="Calibri" w:hAnsi="Calibri"/>
          <w:b/>
          <w:bCs/>
          <w:color w:val="0F2440"/>
          <w:sz w:val="25"/>
          <w:szCs w:val="25"/>
        </w:rPr>
        <w:t xml:space="preserve">3.2 Trust Boundaries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50"/>
      </w:tblGrid>
      <w:tr>
        <w:trPr>
          <w:tblHeader/>
        </w:trPr>
        <w:tc>
          <w:tcPr>
            <w:tcW w:type="dxa" w:w="2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Boundary</w:t>
            </w:r>
          </w:p>
        </w:tc>
        <w:tc>
          <w:tcPr>
            <w:tcW w:type="dxa" w:w="3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Crossing Mechanism</w:t>
            </w:r>
          </w:p>
        </w:tc>
        <w:tc>
          <w:tcPr>
            <w:tcW w:type="dxa" w:w="38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Notes</w:t>
            </w:r>
          </w:p>
        </w:tc>
      </w:tr>
      <w:tr>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Browser ↔ Frontend</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Cookie access_token + localStorage</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Middleware redirects unauthenticated users to /login</w:t>
            </w:r>
          </w:p>
        </w:tc>
      </w:tr>
      <w:tr>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 ↔ Backend</w:t>
            </w:r>
          </w:p>
        </w:tc>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Authorization: Bearer header</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 RBAC is authoritative — the frontend check is UX-only</w:t>
            </w:r>
          </w:p>
        </w:tc>
      </w:tr>
      <w:tr>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 ↔ PostgreSQL</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DATABASE_URL</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Docker Compose uses hardcoded demo credentials</w:t>
            </w:r>
          </w:p>
        </w:tc>
      </w:tr>
      <w:tr>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 ↔ Gemini</w:t>
            </w:r>
          </w:p>
        </w:tc>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GEMINI_API_KEY</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If unset, deterministic template fallbacks are used; the LLM never performs EV math</w:t>
            </w:r>
          </w:p>
        </w:tc>
      </w:tr>
      <w:tr>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Host ↔ Containers</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Published ports 3000 / 8000 / 5432</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Local / demo topology only</w:t>
            </w:r>
          </w:p>
        </w:tc>
      </w:tr>
    </w:tbl>
    <w:p>
      <w:pPr>
        <w:pStyle w:val="Heading2"/>
        <w:spacing w:after="120" w:before="260"/>
      </w:pPr>
      <w:r>
        <w:rPr>
          <w:rFonts w:ascii="Calibri" w:cs="Calibri" w:eastAsia="Calibri" w:hAnsi="Calibri"/>
          <w:b/>
          <w:bCs/>
          <w:color w:val="0F2440"/>
          <w:sz w:val="25"/>
          <w:szCs w:val="25"/>
        </w:rPr>
        <w:t xml:space="preserve">3.3 Explicit Non-Integrations (MVP)</w:t>
      </w:r>
    </w:p>
    <w:p>
      <w:pPr>
        <w:spacing w:after="160" w:line="276"/>
      </w:pPr>
      <w:r>
        <w:rPr>
          <w:rFonts w:ascii="Calibri" w:cs="Calibri" w:eastAsia="Calibri" w:hAnsi="Calibri"/>
          <w:color w:val="404040"/>
          <w:sz w:val="22"/>
          <w:szCs w:val="22"/>
        </w:rPr>
        <w:t xml:space="preserve">The following appear in business pitch material but are not implemented in this build: SSO / MFA / OIDC, an API gateway, a Kafka or message-bus layer, CRM / billing connectors, a Redis cache, email / SMS notification channels, object storage, Kubernetes / Terraform, CI/CD pipelines, and live model-artifact stores.</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4. Logical Architecture</w:t>
      </w:r>
    </w:p>
    <w:p>
      <w:pPr>
        <w:pStyle w:val="Heading2"/>
        <w:spacing w:after="120" w:before="260"/>
      </w:pPr>
      <w:r>
        <w:rPr>
          <w:rFonts w:ascii="Calibri" w:cs="Calibri" w:eastAsia="Calibri" w:hAnsi="Calibri"/>
          <w:b/>
          <w:bCs/>
          <w:color w:val="0F2440"/>
          <w:sz w:val="25"/>
          <w:szCs w:val="25"/>
        </w:rPr>
        <w:t xml:space="preserve">4.1 Layered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UX Layer          Pages + Chat UI + Ask-Agent bridge</w:t>
            </w:r>
          </w:p>
          <w:p>
            <w:pPr>
              <w:spacing w:after="0"/>
            </w:pPr>
            <w:r>
              <w:rPr>
                <w:rFonts w:ascii="Consolas" w:cs="Consolas" w:eastAsia="Consolas" w:hAnsi="Consolas"/>
                <w:color w:val="333333"/>
                <w:sz w:val="18"/>
                <w:szCs w:val="18"/>
              </w:rPr>
              <w:t xml:space="preserve">API Layer         FastAPI routers (auth, chat, borrowers, …)</w:t>
            </w:r>
          </w:p>
          <w:p>
            <w:pPr>
              <w:spacing w:after="0"/>
            </w:pPr>
            <w:r>
              <w:rPr>
                <w:rFonts w:ascii="Consolas" w:cs="Consolas" w:eastAsia="Consolas" w:hAnsi="Consolas"/>
                <w:color w:val="333333"/>
                <w:sz w:val="18"/>
                <w:szCs w:val="18"/>
              </w:rPr>
              <w:t xml:space="preserve">Orchestration     AgentOrchestrator (intent → tools → polish)</w:t>
            </w:r>
          </w:p>
          <w:p>
            <w:pPr>
              <w:spacing w:after="0"/>
            </w:pPr>
            <w:r>
              <w:rPr>
                <w:rFonts w:ascii="Consolas" w:cs="Consolas" w:eastAsia="Consolas" w:hAnsi="Consolas"/>
                <w:color w:val="333333"/>
                <w:sz w:val="18"/>
                <w:szCs w:val="18"/>
              </w:rPr>
              <w:t xml:space="preserve">Domain Services   ToolService · GuardrailEngine · RAGService</w:t>
            </w:r>
          </w:p>
          <w:p>
            <w:pPr>
              <w:spacing w:after="0"/>
            </w:pPr>
            <w:r>
              <w:rPr>
                <w:rFonts w:ascii="Consolas" w:cs="Consolas" w:eastAsia="Consolas" w:hAnsi="Consolas"/>
                <w:color w:val="333333"/>
                <w:sz w:val="18"/>
                <w:szCs w:val="18"/>
              </w:rPr>
              <w:t xml:space="preserve">                  scoring · model_scorer · optimizer</w:t>
            </w:r>
          </w:p>
          <w:p>
            <w:pPr>
              <w:spacing w:after="0"/>
            </w:pPr>
            <w:r>
              <w:rPr>
                <w:rFonts w:ascii="Consolas" w:cs="Consolas" w:eastAsia="Consolas" w:hAnsi="Consolas"/>
                <w:color w:val="333333"/>
                <w:sz w:val="18"/>
                <w:szCs w:val="18"/>
              </w:rPr>
              <w:t xml:space="preserve">Persistence       Repositories + SQLAlchemy ORM + schema.sql</w:t>
            </w:r>
          </w:p>
        </w:tc>
      </w:tr>
    </w:tbl>
    <w:p>
      <w:pPr>
        <w:pStyle w:val="Heading2"/>
        <w:spacing w:after="120" w:before="260"/>
      </w:pPr>
      <w:r>
        <w:rPr>
          <w:rFonts w:ascii="Calibri" w:cs="Calibri" w:eastAsia="Calibri" w:hAnsi="Calibri"/>
          <w:b/>
          <w:bCs/>
          <w:color w:val="0F2440"/>
          <w:sz w:val="25"/>
          <w:szCs w:val="25"/>
        </w:rPr>
        <w:t xml:space="preserve">4.2 Request Paths (Two Modes)</w:t>
      </w:r>
    </w:p>
    <w:p>
      <w:pPr>
        <w:spacing w:after="160" w:line="276"/>
      </w:pPr>
      <w:r>
        <w:rPr>
          <w:rFonts w:ascii="Calibri" w:cs="Calibri" w:eastAsia="Calibri" w:hAnsi="Calibri"/>
          <w:color w:val="404040"/>
          <w:sz w:val="22"/>
          <w:szCs w:val="22"/>
        </w:rPr>
        <w:t xml:space="preserve">The platform supports two parallel access paths to the same underlying domain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50"/>
      </w:tblGrid>
      <w:tr>
        <w:trPr>
          <w:tblHeader/>
        </w:trPr>
        <w:tc>
          <w:tcPr>
            <w:tcW w:type="dxa" w:w="25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36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Entry Point</w:t>
            </w:r>
          </w:p>
        </w:tc>
        <w:tc>
          <w:tcPr>
            <w:tcW w:type="dxa" w:w="32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Typical Consumer</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Conversational</w:t>
            </w:r>
          </w:p>
        </w:tc>
        <w:tc>
          <w:tcPr>
            <w:tcW w:type="dxa" w:w="3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 /api/chat (Server-Sent Events)</w:t>
            </w:r>
          </w:p>
        </w:tc>
        <w:tc>
          <w:tcPr>
            <w:tcW w:type="dxa" w:w="3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ChatPanel / AI Assistant view</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Transactional UI</w:t>
            </w:r>
          </w:p>
        </w:tc>
        <w:tc>
          <w:tcPr>
            <w:tcW w:type="dxa" w:w="3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REST resource endpoints</w:t>
            </w:r>
          </w:p>
        </w:tc>
        <w:tc>
          <w:tcPr>
            <w:tcW w:type="dxa" w:w="3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Workspace, Optimization, Approvals, Portfolio, etc.</w:t>
            </w:r>
          </w:p>
        </w:tc>
      </w:tr>
    </w:tbl>
    <w:p>
      <w:pPr>
        <w:spacing w:after="160" w:line="276"/>
      </w:pPr>
      <w:r>
        <w:rPr>
          <w:rFonts w:ascii="Calibri" w:cs="Calibri" w:eastAsia="Calibri" w:hAnsi="Calibri"/>
          <w:color w:val="404040"/>
          <w:sz w:val="22"/>
          <w:szCs w:val="22"/>
        </w:rPr>
        <w:t xml:space="preserve">Both paths ultimately invoke the same repositories, scoring functions, MILP optimizer, and guardrail logic. The chat path wraps these in intent routing, optional Gemini prose polish, and richer audit persistence; UI pages call tools and repositories more directly through dedicated routes.</w:t>
      </w:r>
    </w:p>
    <w:p>
      <w:pPr>
        <w:pStyle w:val="Heading2"/>
        <w:spacing w:after="120" w:before="260"/>
      </w:pPr>
      <w:r>
        <w:rPr>
          <w:rFonts w:ascii="Calibri" w:cs="Calibri" w:eastAsia="Calibri" w:hAnsi="Calibri"/>
          <w:b/>
          <w:bCs/>
          <w:color w:val="0F2440"/>
          <w:sz w:val="25"/>
          <w:szCs w:val="25"/>
        </w:rPr>
        <w:t xml:space="preserve">4.3 Control, Data, Decision, and Interaction Planes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50"/>
      </w:tblGrid>
      <w:tr>
        <w:trPr>
          <w:tblHeader/>
        </w:trPr>
        <w:tc>
          <w:tcPr>
            <w:tcW w:type="dxa" w:w="19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Plane</w:t>
            </w:r>
          </w:p>
        </w:tc>
        <w:tc>
          <w:tcPr>
            <w:tcW w:type="dxa" w:w="37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Components</w:t>
            </w:r>
          </w:p>
        </w:tc>
        <w:tc>
          <w:tcPr>
            <w:tcW w:type="dxa" w:w="37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Responsibility</w:t>
            </w:r>
          </w:p>
        </w:tc>
      </w:tr>
      <w:tr>
        <w:tc>
          <w:tcPr>
            <w:tcW w:type="dxa" w:w="1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Control</w:t>
            </w:r>
          </w:p>
        </w:tc>
        <w:tc>
          <w:tcPr>
            <w:tcW w:type="dxa" w:w="3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JWT/RBAC, GuardrailEngine, workflow status transitions, settings JSON</w:t>
            </w:r>
          </w:p>
        </w:tc>
        <w:tc>
          <w:tcPr>
            <w:tcW w:type="dxa" w:w="3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Who may act; which recommendations may leave the system</w:t>
            </w:r>
          </w:p>
        </w:tc>
      </w:tr>
      <w:tr>
        <w:tc>
          <w:tcPr>
            <w:tcW w:type="dxa" w:w="1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w:t>
            </w:r>
          </w:p>
        </w:tc>
        <w:tc>
          <w:tcPr>
            <w:tcW w:type="dxa" w:w="3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Dimension/fact tables, offer grids, frontier, monitoring, RAG chunks</w:t>
            </w:r>
          </w:p>
        </w:tc>
        <w:tc>
          <w:tcPr>
            <w:tcW w:type="dxa" w:w="3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 truth and model outputs (seeded / simulated)</w:t>
            </w:r>
          </w:p>
        </w:tc>
      </w:tr>
      <w:tr>
        <w:tc>
          <w:tcPr>
            <w:tcW w:type="dxa" w:w="1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Decision</w:t>
            </w:r>
          </w:p>
        </w:tc>
        <w:tc>
          <w:tcPr>
            <w:tcW w:type="dxa" w:w="3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scoring.py, optimizer.py, model_scorer.py</w:t>
            </w:r>
          </w:p>
        </w:tc>
        <w:tc>
          <w:tcPr>
            <w:tcW w:type="dxa" w:w="3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Compute EV and select optimal offers</w:t>
            </w:r>
          </w:p>
        </w:tc>
      </w:tr>
      <w:tr>
        <w:tc>
          <w:tcPr>
            <w:tcW w:type="dxa" w:w="1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Interaction</w:t>
            </w:r>
          </w:p>
        </w:tc>
        <w:tc>
          <w:tcPr>
            <w:tcW w:type="dxa" w:w="3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Orchestrator + Gemini + Chat UI</w:t>
            </w:r>
          </w:p>
        </w:tc>
        <w:tc>
          <w:tcPr>
            <w:tcW w:type="dxa" w:w="3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Human language layered over decision objects</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5. Physical Deployment Architecture</w:t>
      </w:r>
    </w:p>
    <w:p>
      <w:pPr>
        <w:pStyle w:val="Heading2"/>
        <w:spacing w:after="120" w:before="260"/>
      </w:pPr>
      <w:r>
        <w:rPr>
          <w:rFonts w:ascii="Calibri" w:cs="Calibri" w:eastAsia="Calibri" w:hAnsi="Calibri"/>
          <w:b/>
          <w:bCs/>
          <w:color w:val="0F2440"/>
          <w:sz w:val="25"/>
          <w:szCs w:val="25"/>
        </w:rPr>
        <w:t xml:space="preserve">5.1 Docker Compose Topology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1400"/>
        <w:gridCol w:w="3250"/>
      </w:tblGrid>
      <w:tr>
        <w:trPr>
          <w:tblHeader/>
        </w:trPr>
        <w:tc>
          <w:tcPr>
            <w:tcW w:type="dxa" w:w="18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Service</w:t>
            </w:r>
          </w:p>
        </w:tc>
        <w:tc>
          <w:tcPr>
            <w:tcW w:type="dxa" w:w="29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Image / Build</w:t>
            </w:r>
          </w:p>
        </w:tc>
        <w:tc>
          <w:tcPr>
            <w:tcW w:type="dxa" w:w="1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Host Port</w:t>
            </w:r>
          </w:p>
        </w:tc>
        <w:tc>
          <w:tcPr>
            <w:tcW w:type="dxa" w:w="32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w:t>
            </w:r>
          </w:p>
        </w:tc>
      </w:tr>
      <w:tr>
        <w:tc>
          <w:tcPr>
            <w:tcW w:type="dxa" w:w="18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postgres</w:t>
            </w:r>
          </w:p>
        </w:tc>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pgvector/pgvector:pg16</w:t>
            </w:r>
          </w:p>
        </w:tc>
        <w:tc>
          <w:tcPr>
            <w:tcW w:type="dxa" w:w="1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5432</w:t>
            </w:r>
          </w:p>
        </w:tc>
        <w:tc>
          <w:tcPr>
            <w:tcW w:type="dxa" w:w="3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Database; schema applied on first volume init via backend/db/schema.sql</w:t>
            </w:r>
          </w:p>
        </w:tc>
      </w:tr>
      <w:tr>
        <w:tc>
          <w:tcPr>
            <w:tcW w:type="dxa" w:w="18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w:t>
            </w:r>
          </w:p>
        </w:tc>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 (Python 3.12)</w:t>
            </w:r>
          </w:p>
        </w:tc>
        <w:tc>
          <w:tcPr>
            <w:tcW w:type="dxa" w:w="1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8000</w:t>
            </w:r>
          </w:p>
        </w:tc>
        <w:tc>
          <w:tcPr>
            <w:tcW w:type="dxa" w:w="3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Seeds the database, then runs Uvicorn with --reload</w:t>
            </w:r>
          </w:p>
        </w:tc>
      </w:tr>
      <w:tr>
        <w:tc>
          <w:tcPr>
            <w:tcW w:type="dxa" w:w="18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w:t>
            </w:r>
          </w:p>
        </w:tc>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 (Node 20)</w:t>
            </w:r>
          </w:p>
        </w:tc>
        <w:tc>
          <w:tcPr>
            <w:tcW w:type="dxa" w:w="1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3000</w:t>
            </w:r>
          </w:p>
        </w:tc>
        <w:tc>
          <w:tcPr>
            <w:tcW w:type="dxa" w:w="3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npm run dev (development server, not a production build)</w:t>
            </w:r>
          </w:p>
        </w:tc>
      </w:tr>
    </w:tbl>
    <w:p>
      <w:pPr>
        <w:pStyle w:val="Heading3"/>
        <w:spacing w:after="100" w:before="200"/>
      </w:pPr>
      <w:r>
        <w:rPr>
          <w:rFonts w:ascii="Calibri" w:cs="Calibri" w:eastAsia="Calibri" w:hAnsi="Calibri"/>
          <w:b/>
          <w:bCs/>
          <w:color w:val="2E75B6"/>
          <w:sz w:val="22"/>
          <w:szCs w:val="22"/>
        </w:rPr>
        <w:t xml:space="preserve">Startup Sequence</w:t>
      </w:r>
    </w:p>
    <w:p>
      <w:pPr>
        <w:pStyle w:val="ListParagraph"/>
        <w:numPr>
          <w:ilvl w:val="0"/>
          <w:numId w:val="2"/>
        </w:numPr>
        <w:spacing w:after="90"/>
      </w:pPr>
      <w:r>
        <w:rPr>
          <w:rFonts w:ascii="Calibri" w:cs="Calibri" w:eastAsia="Calibri" w:hAnsi="Calibri"/>
          <w:color w:val="404040"/>
          <w:sz w:val="22"/>
          <w:szCs w:val="22"/>
        </w:rPr>
        <w:t xml:space="preserve">PostgreSQL becomes healthy (pg_isready).</w:t>
      </w:r>
    </w:p>
    <w:p>
      <w:pPr>
        <w:pStyle w:val="ListParagraph"/>
        <w:numPr>
          <w:ilvl w:val="0"/>
          <w:numId w:val="2"/>
        </w:numPr>
        <w:spacing w:after="90"/>
      </w:pPr>
      <w:r>
        <w:rPr>
          <w:rFonts w:ascii="Calibri" w:cs="Calibri" w:eastAsia="Calibri" w:hAnsi="Calibri"/>
          <w:color w:val="404040"/>
          <w:sz w:val="22"/>
          <w:szCs w:val="22"/>
        </w:rPr>
        <w:t xml:space="preserve">The backend container runs scripts/seed_db.py (idempotent), then starts uvicorn app.main:app --reload.</w:t>
      </w:r>
    </w:p>
    <w:p>
      <w:pPr>
        <w:pStyle w:val="ListParagraph"/>
        <w:numPr>
          <w:ilvl w:val="0"/>
          <w:numId w:val="2"/>
        </w:numPr>
        <w:spacing w:after="90"/>
      </w:pPr>
      <w:r>
        <w:rPr>
          <w:rFonts w:ascii="Calibri" w:cs="Calibri" w:eastAsia="Calibri" w:hAnsi="Calibri"/>
          <w:color w:val="404040"/>
          <w:sz w:val="22"/>
          <w:szCs w:val="22"/>
        </w:rPr>
        <w:t xml:space="preserve">The FastAPI lifespan handler runs inline SQL migrations (_MIGRATE_STATEMENTS in main.py) and RAGService.ingest_documents().</w:t>
      </w:r>
    </w:p>
    <w:p>
      <w:pPr>
        <w:pStyle w:val="ListParagraph"/>
        <w:numPr>
          <w:ilvl w:val="0"/>
          <w:numId w:val="2"/>
        </w:numPr>
        <w:spacing w:after="90"/>
      </w:pPr>
      <w:r>
        <w:rPr>
          <w:rFonts w:ascii="Calibri" w:cs="Calibri" w:eastAsia="Calibri" w:hAnsi="Calibri"/>
          <w:color w:val="404040"/>
          <w:sz w:val="22"/>
          <w:szCs w:val="22"/>
        </w:rPr>
        <w:t xml:space="preserve">The frontend starts after the backend dependency resolves (no explicit health-check wait).</w:t>
      </w:r>
    </w:p>
    <w:p>
      <w:pPr>
        <w:pStyle w:val="Heading3"/>
        <w:spacing w:after="100" w:before="200"/>
      </w:pPr>
      <w:r>
        <w:rPr>
          <w:rFonts w:ascii="Calibri" w:cs="Calibri" w:eastAsia="Calibri" w:hAnsi="Calibri"/>
          <w:b/>
          <w:bCs/>
          <w:color w:val="2E75B6"/>
          <w:sz w:val="22"/>
          <w:szCs w:val="22"/>
        </w:rPr>
        <w:t xml:space="preserve">Volumes</w:t>
      </w:r>
    </w:p>
    <w:p>
      <w:pPr>
        <w:pStyle w:val="ListParagraph"/>
        <w:numPr>
          <w:ilvl w:val="0"/>
          <w:numId w:val="2"/>
        </w:numPr>
        <w:spacing w:after="90"/>
      </w:pPr>
      <w:r>
        <w:rPr>
          <w:rFonts w:ascii="Calibri" w:cs="Calibri" w:eastAsia="Calibri" w:hAnsi="Calibri"/>
          <w:color w:val="404040"/>
          <w:sz w:val="22"/>
          <w:szCs w:val="22"/>
        </w:rPr>
        <w:t xml:space="preserve">postgres_data — persistent database storage.</w:t>
      </w:r>
    </w:p>
    <w:p>
      <w:pPr>
        <w:pStyle w:val="ListParagraph"/>
        <w:numPr>
          <w:ilvl w:val="0"/>
          <w:numId w:val="2"/>
        </w:numPr>
        <w:spacing w:after="90"/>
      </w:pPr>
      <w:r>
        <w:rPr>
          <w:rFonts w:ascii="Calibri" w:cs="Calibri" w:eastAsia="Calibri" w:hAnsi="Calibri"/>
          <w:color w:val="404040"/>
          <w:sz w:val="22"/>
          <w:szCs w:val="22"/>
        </w:rPr>
        <w:t xml:space="preserve">Backend source plus ./content/docs (read-only) mounted into the backend container.</w:t>
      </w:r>
    </w:p>
    <w:p>
      <w:pPr>
        <w:pStyle w:val="ListParagraph"/>
        <w:numPr>
          <w:ilvl w:val="0"/>
          <w:numId w:val="2"/>
        </w:numPr>
        <w:spacing w:after="90"/>
      </w:pPr>
      <w:r>
        <w:rPr>
          <w:rFonts w:ascii="Calibri" w:cs="Calibri" w:eastAsia="Calibri" w:hAnsi="Calibri"/>
          <w:color w:val="404040"/>
          <w:sz w:val="22"/>
          <w:szCs w:val="22"/>
        </w:rPr>
        <w:t xml:space="preserve">Frontend source mounted, with anonymous volumes for node_modules and .next.</w:t>
      </w:r>
    </w:p>
    <w:p>
      <w:pPr>
        <w:pStyle w:val="Heading2"/>
        <w:spacing w:after="120" w:before="260"/>
      </w:pPr>
      <w:r>
        <w:rPr>
          <w:rFonts w:ascii="Calibri" w:cs="Calibri" w:eastAsia="Calibri" w:hAnsi="Calibri"/>
          <w:b/>
          <w:bCs/>
          <w:color w:val="0F2440"/>
          <w:sz w:val="25"/>
          <w:szCs w:val="25"/>
        </w:rPr>
        <w:t xml:space="preserve">5.2 Process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docker compose up --build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postgres  ── schema.sql (first boot only)</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backend</w:t>
            </w:r>
          </w:p>
          <w:p>
            <w:pPr>
              <w:spacing w:after="0"/>
            </w:pPr>
            <w:r>
              <w:rPr>
                <w:rFonts w:ascii="Consolas" w:cs="Consolas" w:eastAsia="Consolas" w:hAnsi="Consolas"/>
                <w:color w:val="333333"/>
                <w:sz w:val="18"/>
                <w:szCs w:val="18"/>
              </w:rPr>
              <w:t xml:space="preserve">        │     seed_db.py ──► uvicorn (lifespan: migrate + RAG ingest)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frontend</w:t>
            </w:r>
          </w:p>
          <w:p>
            <w:pPr>
              <w:spacing w:after="0"/>
            </w:pPr>
            <w:r>
              <w:rPr>
                <w:rFonts w:ascii="Consolas" w:cs="Consolas" w:eastAsia="Consolas" w:hAnsi="Consolas"/>
                <w:color w:val="333333"/>
                <w:sz w:val="18"/>
                <w:szCs w:val="18"/>
              </w:rPr>
              <w:t xml:space="preserve">              npm install &amp;&amp; npm run dev -H 0.0.0.0</w:t>
            </w:r>
          </w:p>
        </w:tc>
      </w:tr>
    </w:tbl>
    <w:p>
      <w:pPr>
        <w:pStyle w:val="Heading2"/>
        <w:spacing w:after="120" w:before="260"/>
      </w:pPr>
      <w:r>
        <w:rPr>
          <w:rFonts w:ascii="Calibri" w:cs="Calibri" w:eastAsia="Calibri" w:hAnsi="Calibri"/>
          <w:b/>
          <w:bCs/>
          <w:color w:val="0F2440"/>
          <w:sz w:val="25"/>
          <w:szCs w:val="25"/>
        </w:rPr>
        <w:t xml:space="preserve">5.3 Non-Docker Local Development</w:t>
      </w:r>
    </w:p>
    <w:p>
      <w:pPr>
        <w:pStyle w:val="ListParagraph"/>
        <w:numPr>
          <w:ilvl w:val="0"/>
          <w:numId w:val="2"/>
        </w:numPr>
        <w:spacing w:after="90"/>
      </w:pPr>
      <w:r>
        <w:rPr>
          <w:rFonts w:ascii="Calibri" w:cs="Calibri" w:eastAsia="Calibri" w:hAnsi="Calibri"/>
          <w:color w:val="404040"/>
          <w:sz w:val="22"/>
          <w:szCs w:val="22"/>
        </w:rPr>
        <w:t xml:space="preserve">Backend requires Python 3.12 for asyncpg wheels — Python 3.14 on Windows is unsupported.</w:t>
      </w:r>
    </w:p>
    <w:p>
      <w:pPr>
        <w:pStyle w:val="ListParagraph"/>
        <w:numPr>
          <w:ilvl w:val="0"/>
          <w:numId w:val="2"/>
        </w:numPr>
        <w:spacing w:after="90"/>
      </w:pPr>
      <w:r>
        <w:rPr>
          <w:rFonts w:ascii="Calibri" w:cs="Calibri" w:eastAsia="Calibri" w:hAnsi="Calibri"/>
          <w:color w:val="404040"/>
          <w:sz w:val="22"/>
          <w:szCs w:val="22"/>
        </w:rPr>
        <w:t xml:space="preserve">Frontend: npm install &amp;&amp; npm run dev.</w:t>
      </w:r>
    </w:p>
    <w:p>
      <w:pPr>
        <w:pStyle w:val="ListParagraph"/>
        <w:numPr>
          <w:ilvl w:val="0"/>
          <w:numId w:val="2"/>
        </w:numPr>
        <w:spacing w:after="90"/>
      </w:pPr>
      <w:r>
        <w:rPr>
          <w:rFonts w:ascii="Calibri" w:cs="Calibri" w:eastAsia="Calibri" w:hAnsi="Calibri"/>
          <w:color w:val="404040"/>
          <w:sz w:val="22"/>
          <w:szCs w:val="22"/>
        </w:rPr>
        <w:t xml:space="preserve">A PostgreSQL instance with the pgvector extension must be reachable at DATABASE_URL.</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6.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50"/>
      </w:tblGrid>
      <w:tr>
        <w:trPr>
          <w:tblHeader/>
        </w:trPr>
        <w:tc>
          <w:tcPr>
            <w:tcW w:type="dxa" w:w="2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Layer</w:t>
            </w:r>
          </w:p>
        </w:tc>
        <w:tc>
          <w:tcPr>
            <w:tcW w:type="dxa" w:w="4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Choice</w:t>
            </w:r>
          </w:p>
        </w:tc>
        <w:tc>
          <w:tcPr>
            <w:tcW w:type="dxa" w:w="30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Notes</w:t>
            </w:r>
          </w:p>
        </w:tc>
      </w:tr>
      <w:tr>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w:t>
            </w:r>
          </w:p>
        </w:tc>
        <w:tc>
          <w:tcPr>
            <w:tcW w:type="dxa" w:w="4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Next.js 14.2 (App Router), React 18, TypeScript, Tailwind CSS, Recharts</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 Redux/Zustand — Auth Context plus local page state</w:t>
            </w:r>
          </w:p>
        </w:tc>
      </w:tr>
      <w:tr>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w:t>
            </w:r>
          </w:p>
        </w:tc>
        <w:tc>
          <w:tcPr>
            <w:tcW w:type="dxa" w:w="4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FastAPI 0.115, Uvicorn, Pydantic v2 / pydantic-settings</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Async throughout the request pipeline</w:t>
            </w:r>
          </w:p>
        </w:tc>
      </w:tr>
      <w:tr>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ORM / DB access</w:t>
            </w:r>
          </w:p>
        </w:tc>
        <w:tc>
          <w:tcPr>
            <w:tcW w:type="dxa" w:w="4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SQLAlchemy 2.0 (async) + asyncpg; psycopg2 for sync seed paths where needed</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Database</w:t>
            </w:r>
          </w:p>
        </w:tc>
        <w:tc>
          <w:tcPr>
            <w:tcW w:type="dxa" w:w="4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PostgreSQL 16 with the pgvector extension</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vector(768) column on document_chunks</w:t>
            </w:r>
          </w:p>
        </w:tc>
      </w:tr>
      <w:tr>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Authentication</w:t>
            </w:r>
          </w:p>
        </w:tc>
        <w:tc>
          <w:tcPr>
            <w:tcW w:type="dxa" w:w="4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python-jose (JWT HS256), passlib (bcrypt)</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LLM</w:t>
            </w:r>
          </w:p>
        </w:tc>
        <w:tc>
          <w:tcPr>
            <w:tcW w:type="dxa" w:w="4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google-genai, default model gemini-3-flash-preview</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Used for prose polish only — never for EV math</w:t>
            </w:r>
          </w:p>
        </w:tc>
      </w:tr>
      <w:tr>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Optimizer</w:t>
            </w:r>
          </w:p>
        </w:tc>
        <w:tc>
          <w:tcPr>
            <w:tcW w:type="dxa" w:w="4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PuLP 2.9 with the CBC solver</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Real Mixed-Integer Linear Program, not a heuristic</w:t>
            </w:r>
          </w:p>
        </w:tc>
      </w:tr>
      <w:tr>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Listed but unused</w:t>
            </w:r>
          </w:p>
        </w:tc>
        <w:tc>
          <w:tcPr>
            <w:tcW w:type="dxa" w:w="4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langgraph, langchain-core (present in requirements.txt)</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Not imported anywhere in the runtime code path</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7. Component Catalog and Interactions</w:t>
      </w:r>
    </w:p>
    <w:p>
      <w:pPr>
        <w:pStyle w:val="Heading2"/>
        <w:spacing w:after="120" w:before="260"/>
      </w:pPr>
      <w:r>
        <w:rPr>
          <w:rFonts w:ascii="Calibri" w:cs="Calibri" w:eastAsia="Calibri" w:hAnsi="Calibri"/>
          <w:b/>
          <w:bCs/>
          <w:color w:val="0F2440"/>
          <w:sz w:val="25"/>
          <w:szCs w:val="25"/>
        </w:rPr>
        <w:t xml:space="preserve">7.1 Backend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050"/>
        <w:gridCol w:w="4600"/>
      </w:tblGrid>
      <w:tr>
        <w:trPr>
          <w:tblHeader/>
        </w:trPr>
        <w:tc>
          <w:tcPr>
            <w:tcW w:type="dxa" w:w="17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Module</w:t>
            </w:r>
          </w:p>
        </w:tc>
        <w:tc>
          <w:tcPr>
            <w:tcW w:type="dxa" w:w="30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46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Responsibility</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 factory</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backend/app/main.py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CORS, lifespan migrate + RAG ingest, router mount, /health</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backend/app/config.py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Environment-driven Settings object</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DB session</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backend/app/database.py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Async engine, get_db dependency</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Orchestrator</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backend/app/agents/orchestrator.py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Intent classification, borrower resolution, tool routing, SSE, audit write</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Tools façade</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backend/app/tools/service.py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T1–T6-style tools plus handoff / exception creation</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Scoring</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backend/app/services/scoring.py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PoAPP / PoA / PoF and EV computation</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ModelScorer</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backend/app/services/model_scorer.py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Simulated on-demand rescoring</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Optimizer</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backend/app/services/optimizer.py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Single-borrower and portfolio MILP</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 store</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backend/app/services/settings_store.py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 freshness, model registry, guardrail JSON I/O</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Guardrails</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backend/app/guardrails/engine.py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Evaluate + classify_decision + workflow creation</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Repositories</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backend/app/repositories/borrower.py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 / Portfolio / Frontier / Monitoring data access</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backend/app/rag/service.py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Ingest chunks, hash-embed, cosine top-k retrieval</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backend/app/auth/security.py, rbac.py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Password hashing / JWT issuance; role permissions</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ORM</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backend/app/models/entities.py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Entity mirror of the SQL schema</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Routes</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backend/app/api/routes/*.py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REST surface</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Seed</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backend/scripts/seed_db.py</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Synthetic portfolio and user generation</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Validate</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backend/scripts/validate_hero.py</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 math smoke test (no database dependency)</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Guardrail config</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backend/content/guardrail_config.json</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RR bounds, approval thresholds, optimizer knobs</w:t>
            </w:r>
          </w:p>
        </w:tc>
      </w:tr>
    </w:tbl>
    <w:p>
      <w:pPr>
        <w:pStyle w:val="Heading2"/>
        <w:spacing w:after="120" w:before="260"/>
      </w:pPr>
      <w:r>
        <w:rPr>
          <w:rFonts w:ascii="Calibri" w:cs="Calibri" w:eastAsia="Calibri" w:hAnsi="Calibri"/>
          <w:b/>
          <w:bCs/>
          <w:color w:val="0F2440"/>
          <w:sz w:val="25"/>
          <w:szCs w:val="25"/>
        </w:rPr>
        <w:t xml:space="preserve">7.2 Frontend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050"/>
        <w:gridCol w:w="4600"/>
      </w:tblGrid>
      <w:tr>
        <w:trPr>
          <w:tblHeader/>
        </w:trPr>
        <w:tc>
          <w:tcPr>
            <w:tcW w:type="dxa" w:w="17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Module</w:t>
            </w:r>
          </w:p>
        </w:tc>
        <w:tc>
          <w:tcPr>
            <w:tcW w:type="dxa" w:w="30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46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Responsibility</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Root layout</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frontend/app/layout.tsx</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AuthProvider → ClientLayout</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Middleware</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frontend/middleware.ts</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Cookie gate → redirect to /login</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frontend/components/AuthProvider.tsx</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Login/logout, token storage, /api/auth/me</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Shell</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frontend/components/ClientLayout.tsx</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Sidebar, DataVintageStrip, ChatPanel, path permission redirect</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Navigation</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frontend/components/Sidebar.tsx</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Role-filtered navigation</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 client</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frontend/lib/api.ts</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Bearer-authenticated fetch plus SSE chatStream helper</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RBAC mirror</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frontend/lib/roles.ts</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Permissions, nav visibility, per-role home path</w:t>
            </w:r>
          </w:p>
        </w:tc>
      </w:tr>
      <w:tr>
        <w:tc>
          <w:tcPr>
            <w:tcW w:type="dxa" w:w="1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3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frontend/components/chat/*</w:t>
            </w:r>
          </w:p>
        </w:tc>
        <w:tc>
          <w:tcPr>
            <w:tcW w:type="dxa" w:w="4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Streaming UI, recommendation cards, tool traces, guardrail/workflow banners</w:t>
            </w:r>
          </w:p>
        </w:tc>
      </w:tr>
      <w:tr>
        <w:tc>
          <w:tcPr>
            <w:tcW w:type="dxa" w:w="1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UI kit</w:t>
            </w:r>
          </w:p>
        </w:tc>
        <w:tc>
          <w:tcPr>
            <w:tcW w:type="dxa" w:w="3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frontend/components/ui/*</w:t>
            </w:r>
          </w:p>
        </w:tc>
        <w:tc>
          <w:tcPr>
            <w:tcW w:type="dxa" w:w="4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Cards, KPI widgets, tables, badges, Ask-Agent bridge</w:t>
            </w:r>
          </w:p>
        </w:tc>
      </w:tr>
    </w:tbl>
    <w:p>
      <w:pPr>
        <w:pStyle w:val="Heading2"/>
        <w:spacing w:after="120" w:before="260"/>
      </w:pPr>
      <w:r>
        <w:rPr>
          <w:rFonts w:ascii="Calibri" w:cs="Calibri" w:eastAsia="Calibri" w:hAnsi="Calibri"/>
          <w:b/>
          <w:bCs/>
          <w:color w:val="0F2440"/>
          <w:sz w:val="25"/>
          <w:szCs w:val="25"/>
        </w:rPr>
        <w:t xml:space="preserve">7.3 Interaction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50"/>
      </w:tblGrid>
      <w:tr>
        <w:trPr>
          <w:tblHeader/>
        </w:trPr>
        <w:tc>
          <w:tcPr>
            <w:tcW w:type="dxa" w:w="25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From</w:t>
            </w:r>
          </w:p>
        </w:tc>
        <w:tc>
          <w:tcPr>
            <w:tcW w:type="dxa" w:w="4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w:t>
            </w:r>
          </w:p>
        </w:tc>
        <w:tc>
          <w:tcPr>
            <w:tcW w:type="dxa" w:w="26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When</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ChatPanel</w:t>
            </w:r>
          </w:p>
        </w:tc>
        <w:tc>
          <w:tcPr>
            <w:tcW w:type="dxa" w:w="4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 /api/chat</w:t>
            </w:r>
          </w:p>
        </w:tc>
        <w:tc>
          <w:tcPr>
            <w:tcW w:type="dxa" w:w="2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Every user chat message</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Workspace pages</w:t>
            </w:r>
          </w:p>
        </w:tc>
        <w:tc>
          <w:tcPr>
            <w:tcW w:type="dxa" w:w="4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w:t>
            </w:r>
          </w:p>
        </w:tc>
        <w:tc>
          <w:tcPr>
            <w:tcW w:type="dxa" w:w="26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Directory, profile, payments, offers, score, what-if, submit-approval</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Optimization view</w:t>
            </w:r>
          </w:p>
        </w:tc>
        <w:tc>
          <w:tcPr>
            <w:tcW w:type="dxa" w:w="4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/api/frontier, /api/frontier/jobs*</w:t>
            </w:r>
          </w:p>
        </w:tc>
        <w:tc>
          <w:tcPr>
            <w:tcW w:type="dxa" w:w="2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view and async portfolio jobs</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Approvals view</w:t>
            </w:r>
          </w:p>
        </w:tc>
        <w:tc>
          <w:tcPr>
            <w:tcW w:type="dxa" w:w="4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/api/workflows*</w:t>
            </w:r>
          </w:p>
        </w:tc>
        <w:tc>
          <w:tcPr>
            <w:tcW w:type="dxa" w:w="26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List, KPIs, PATCH status updates</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 / Executive views</w:t>
            </w:r>
          </w:p>
        </w:tc>
        <w:tc>
          <w:tcPr>
            <w:tcW w:type="dxa" w:w="4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/api/portfolio/*, /api/executive/kpis</w:t>
            </w:r>
          </w:p>
        </w:tc>
        <w:tc>
          <w:tcPr>
            <w:tcW w:type="dxa" w:w="2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Aggregated KPI reads</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Documents view</w:t>
            </w:r>
          </w:p>
        </w:tc>
        <w:tc>
          <w:tcPr>
            <w:tcW w:type="dxa" w:w="4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/api/documents/query</w:t>
            </w:r>
          </w:p>
        </w:tc>
        <w:tc>
          <w:tcPr>
            <w:tcW w:type="dxa" w:w="26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RAG-based policy Q&amp;A</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 view</w:t>
            </w:r>
          </w:p>
        </w:tc>
        <w:tc>
          <w:tcPr>
            <w:tcW w:type="dxa" w:w="4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/api/settings/*</w:t>
            </w:r>
          </w:p>
        </w:tc>
        <w:tc>
          <w:tcPr>
            <w:tcW w:type="dxa" w:w="2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Freshness, models, guardrail CRUD</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Audit view</w:t>
            </w:r>
          </w:p>
        </w:tc>
        <w:tc>
          <w:tcPr>
            <w:tcW w:type="dxa" w:w="4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/api/audit*</w:t>
            </w:r>
          </w:p>
        </w:tc>
        <w:tc>
          <w:tcPr>
            <w:tcW w:type="dxa" w:w="26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Recommendations, trails, conversation history</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Orchestrator</w:t>
            </w:r>
          </w:p>
        </w:tc>
        <w:tc>
          <w:tcPr>
            <w:tcW w:type="dxa" w:w="4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ToolService, RAGService, GuardrailEngine, Gemini</w:t>
            </w:r>
          </w:p>
        </w:tc>
        <w:tc>
          <w:tcPr>
            <w:tcW w:type="dxa" w:w="2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Every chat turn</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ToolService</w:t>
            </w:r>
          </w:p>
        </w:tc>
        <w:tc>
          <w:tcPr>
            <w:tcW w:type="dxa" w:w="4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Repositories, optimizer, model_scorer, GuardrailEngine</w:t>
            </w:r>
          </w:p>
        </w:tc>
        <w:tc>
          <w:tcPr>
            <w:tcW w:type="dxa" w:w="26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 execution</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8. Data Architecture</w:t>
      </w:r>
    </w:p>
    <w:p>
      <w:pPr>
        <w:pStyle w:val="Heading2"/>
        <w:spacing w:after="120" w:before="260"/>
      </w:pPr>
      <w:r>
        <w:rPr>
          <w:rFonts w:ascii="Calibri" w:cs="Calibri" w:eastAsia="Calibri" w:hAnsi="Calibri"/>
          <w:b/>
          <w:bCs/>
          <w:color w:val="0F2440"/>
          <w:sz w:val="25"/>
          <w:szCs w:val="25"/>
        </w:rPr>
        <w:t xml:space="preserve">8.1 Conceptual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dim_customer 1───1 fact_settlements_monthly</w:t>
            </w:r>
          </w:p>
          <w:p>
            <w:pPr>
              <w:spacing w:after="0"/>
            </w:pPr>
            <w:r>
              <w:rPr>
                <w:rFonts w:ascii="Consolas" w:cs="Consolas" w:eastAsia="Consolas" w:hAnsi="Consolas"/>
                <w:color w:val="333333"/>
                <w:sz w:val="18"/>
                <w:szCs w:val="18"/>
              </w:rPr>
              <w:t xml:space="preserve">     │                    │</w:t>
            </w:r>
          </w:p>
          <w:p>
            <w:pPr>
              <w:spacing w:after="0"/>
            </w:pPr>
            <w:r>
              <w:rPr>
                <w:rFonts w:ascii="Consolas" w:cs="Consolas" w:eastAsia="Consolas" w:hAnsi="Consolas"/>
                <w:color w:val="333333"/>
                <w:sz w:val="18"/>
                <w:szCs w:val="18"/>
              </w:rPr>
              <w:t xml:space="preserve">     │                    └── bridge_settlement_customer_account ── account</w:t>
            </w:r>
          </w:p>
          <w:p>
            <w:pPr>
              <w:spacing w:after="0"/>
            </w:pPr>
            <w:r>
              <w:rPr>
                <w:rFonts w:ascii="Consolas" w:cs="Consolas" w:eastAsia="Consolas" w:hAnsi="Consolas"/>
                <w:color w:val="333333"/>
                <w:sz w:val="18"/>
                <w:szCs w:val="18"/>
              </w:rPr>
              <w:t xml:space="preserve">     ├── N fact_accounts_monthly</w:t>
            </w:r>
          </w:p>
          <w:p>
            <w:pPr>
              <w:spacing w:after="0"/>
            </w:pPr>
            <w:r>
              <w:rPr>
                <w:rFonts w:ascii="Consolas" w:cs="Consolas" w:eastAsia="Consolas" w:hAnsi="Consolas"/>
                <w:color w:val="333333"/>
                <w:sz w:val="18"/>
                <w:szCs w:val="18"/>
              </w:rPr>
              <w:t xml:space="preserve">     ├── N fact_applications</w:t>
            </w:r>
          </w:p>
          <w:p>
            <w:pPr>
              <w:spacing w:after="0"/>
            </w:pPr>
            <w:r>
              <w:rPr>
                <w:rFonts w:ascii="Consolas" w:cs="Consolas" w:eastAsia="Consolas" w:hAnsi="Consolas"/>
                <w:color w:val="333333"/>
                <w:sz w:val="18"/>
                <w:szCs w:val="18"/>
              </w:rPr>
              <w:t xml:space="preserve">     ├── N fact_payments / fact_activities</w:t>
            </w:r>
          </w:p>
          <w:p>
            <w:pPr>
              <w:spacing w:after="0"/>
            </w:pPr>
            <w:r>
              <w:rPr>
                <w:rFonts w:ascii="Consolas" w:cs="Consolas" w:eastAsia="Consolas" w:hAnsi="Consolas"/>
                <w:color w:val="333333"/>
                <w:sz w:val="18"/>
                <w:szCs w:val="18"/>
              </w:rPr>
              <w:t xml:space="preserve">     ├── N fact_offer_grid_scores (9)</w:t>
            </w:r>
          </w:p>
          <w:p>
            <w:pPr>
              <w:spacing w:after="0"/>
            </w:pPr>
            <w:r>
              <w:rPr>
                <w:rFonts w:ascii="Consolas" w:cs="Consolas" w:eastAsia="Consolas" w:hAnsi="Consolas"/>
                <w:color w:val="333333"/>
                <w:sz w:val="18"/>
                <w:szCs w:val="18"/>
              </w:rPr>
              <w:t xml:space="preserve">     ├── 1 fact_recommended_offers</w:t>
            </w:r>
          </w:p>
          <w:p>
            <w:pPr>
              <w:spacing w:after="0"/>
            </w:pPr>
            <w:r>
              <w:rPr>
                <w:rFonts w:ascii="Consolas" w:cs="Consolas" w:eastAsia="Consolas" w:hAnsi="Consolas"/>
                <w:color w:val="333333"/>
                <w:sz w:val="18"/>
                <w:szCs w:val="18"/>
              </w:rPr>
              <w:t xml:space="preserve">     └── N fact_shap_explanations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Portfolio analytics ← fact_portfolio_kpis_monthly, fact_recommended_offers, settlements</w:t>
            </w:r>
          </w:p>
          <w:p>
            <w:pPr>
              <w:spacing w:after="0"/>
            </w:pPr>
            <w:r>
              <w:rPr>
                <w:rFonts w:ascii="Consolas" w:cs="Consolas" w:eastAsia="Consolas" w:hAnsi="Consolas"/>
                <w:color w:val="333333"/>
                <w:sz w:val="18"/>
                <w:szCs w:val="18"/>
              </w:rPr>
              <w:t xml:space="preserve">Strategy            ← fact_efficient_frontier (+ live portfolio MILP)</w:t>
            </w:r>
          </w:p>
          <w:p>
            <w:pPr>
              <w:spacing w:after="0"/>
            </w:pPr>
            <w:r>
              <w:rPr>
                <w:rFonts w:ascii="Consolas" w:cs="Consolas" w:eastAsia="Consolas" w:hAnsi="Consolas"/>
                <w:color w:val="333333"/>
                <w:sz w:val="18"/>
                <w:szCs w:val="18"/>
              </w:rPr>
              <w:t xml:space="preserve">Monitoring          ← fact_model_monitoring</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Agent session       ← agent_conversations → messages / tool_calls / recommendations / audit_trail</w:t>
            </w:r>
          </w:p>
          <w:p>
            <w:pPr>
              <w:spacing w:after="0"/>
            </w:pPr>
            <w:r>
              <w:rPr>
                <w:rFonts w:ascii="Consolas" w:cs="Consolas" w:eastAsia="Consolas" w:hAnsi="Consolas"/>
                <w:color w:val="333333"/>
                <w:sz w:val="18"/>
                <w:szCs w:val="18"/>
              </w:rPr>
              <w:t xml:space="preserve">Governance          ← workflow_tasks</w:t>
            </w:r>
          </w:p>
          <w:p>
            <w:pPr>
              <w:spacing w:after="0"/>
            </w:pPr>
            <w:r>
              <w:rPr>
                <w:rFonts w:ascii="Consolas" w:cs="Consolas" w:eastAsia="Consolas" w:hAnsi="Consolas"/>
                <w:color w:val="333333"/>
                <w:sz w:val="18"/>
                <w:szCs w:val="18"/>
              </w:rPr>
              <w:t xml:space="preserve">Knowledge           ← document_chunks</w:t>
            </w:r>
          </w:p>
          <w:p>
            <w:pPr>
              <w:spacing w:after="0"/>
            </w:pPr>
            <w:r>
              <w:rPr>
                <w:rFonts w:ascii="Consolas" w:cs="Consolas" w:eastAsia="Consolas" w:hAnsi="Consolas"/>
                <w:color w:val="333333"/>
                <w:sz w:val="18"/>
                <w:szCs w:val="18"/>
              </w:rPr>
              <w:t xml:space="preserve">Identity            ← app_users</w:t>
            </w:r>
          </w:p>
        </w:tc>
      </w:tr>
    </w:tbl>
    <w:p>
      <w:pPr>
        <w:spacing w:after="160" w:line="276"/>
      </w:pPr>
      <w:r>
        <w:rPr>
          <w:rFonts w:ascii="Calibri" w:cs="Calibri" w:eastAsia="Calibri" w:hAnsi="Calibri"/>
          <w:color w:val="404040"/>
          <w:sz w:val="22"/>
          <w:szCs w:val="22"/>
        </w:rPr>
        <w:t xml:space="preserve">Authoritative DDL lives in backend/db/schema.sql (applied via the Docker init sequence). Lifespan migrations in main.py add or alter columns and tables for forward compatibility on already-existing volumes.</w:t>
      </w:r>
    </w:p>
    <w:p>
      <w:pPr>
        <w:pStyle w:val="Heading2"/>
        <w:spacing w:after="120" w:before="260"/>
      </w:pPr>
      <w:r>
        <w:rPr>
          <w:rFonts w:ascii="Calibri" w:cs="Calibri" w:eastAsia="Calibri" w:hAnsi="Calibri"/>
          <w:b/>
          <w:bCs/>
          <w:color w:val="0F2440"/>
          <w:sz w:val="25"/>
          <w:szCs w:val="25"/>
        </w:rPr>
        <w:t xml:space="preserve">8.2 Physical Schema Summary</w:t>
      </w:r>
    </w:p>
    <w:p>
      <w:pPr>
        <w:pStyle w:val="Heading3"/>
        <w:spacing w:after="100" w:before="200"/>
      </w:pPr>
      <w:r>
        <w:rPr>
          <w:rFonts w:ascii="Calibri" w:cs="Calibri" w:eastAsia="Calibri" w:hAnsi="Calibri"/>
          <w:b/>
          <w:bCs/>
          <w:color w:val="2E75B6"/>
          <w:sz w:val="22"/>
          <w:szCs w:val="22"/>
        </w:rPr>
        <w:t xml:space="preserve">Dimensions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Table</w:t>
            </w:r>
          </w:p>
        </w:tc>
        <w:tc>
          <w:tcPr>
            <w:tcW w:type="dxa" w:w="2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Primary Key</w:t>
            </w:r>
          </w:p>
        </w:tc>
        <w:tc>
          <w:tcPr>
            <w:tcW w:type="dxa" w:w="47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dim_customer</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customer_code</w:t>
            </w:r>
          </w:p>
        </w:tc>
        <w:tc>
          <w:tcPr>
            <w:tcW w:type="dxa" w:w="4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Identity, segment, AML, compliance flags, vulnerability, out-of-distribution flag</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dim_region</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region_id</w:t>
            </w:r>
          </w:p>
        </w:tc>
        <w:tc>
          <w:tcPr>
            <w:tcW w:type="dxa" w:w="4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Geography reference</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dim_channel</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channel_id</w:t>
            </w:r>
          </w:p>
        </w:tc>
        <w:tc>
          <w:tcPr>
            <w:tcW w:type="dxa" w:w="4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Assignment channel</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dim_product</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product_id</w:t>
            </w:r>
          </w:p>
        </w:tc>
        <w:tc>
          <w:tcPr>
            <w:tcW w:type="dxa" w:w="4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Product / business unit</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dim_portfolio</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portfolio_id</w:t>
            </w:r>
          </w:p>
        </w:tc>
        <w:tc>
          <w:tcPr>
            <w:tcW w:type="dxa" w:w="4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 grouping</w:t>
            </w:r>
          </w:p>
        </w:tc>
      </w:tr>
    </w:tbl>
    <w:p>
      <w:pPr>
        <w:spacing w:after="160" w:line="276"/>
      </w:pPr>
      <w:r>
        <w:rPr>
          <w:rFonts w:ascii="Calibri" w:cs="Calibri" w:eastAsia="Calibri" w:hAnsi="Calibri"/>
          <w:color w:val="404040"/>
          <w:sz w:val="22"/>
          <w:szCs w:val="22"/>
        </w:rPr>
        <w:t xml:space="preserve">Customer flags that drive guardrails include flag_deceased, flag_legal_entity, flag_under_law_protection, vulnerability_status, and ood_flag, along with corporate / campaign / legal flags used for seeding and profile display.</w:t>
      </w:r>
    </w:p>
    <w:p>
      <w:pPr>
        <w:pStyle w:val="Heading3"/>
        <w:spacing w:after="100" w:before="200"/>
      </w:pPr>
      <w:r>
        <w:rPr>
          <w:rFonts w:ascii="Calibri" w:cs="Calibri" w:eastAsia="Calibri" w:hAnsi="Calibri"/>
          <w:b/>
          <w:bCs/>
          <w:color w:val="2E75B6"/>
          <w:sz w:val="22"/>
          <w:szCs w:val="22"/>
        </w:rPr>
        <w:t xml:space="preserve">Core Facts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Table</w:t>
            </w:r>
          </w:p>
        </w:tc>
        <w:tc>
          <w:tcPr>
            <w:tcW w:type="dxa" w:w="6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fact_settlements_monthly</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Settlement status, balances, arrears, channel, activity aggregates</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fact_accounts_monthly</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Per-account days-past-due, balances, product</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bridge_settlement_customer_account</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Bridges settlement, customer, and account records</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fact_applications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Application pipeline, terms, and stages</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fact_payments</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Payment time series</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fact_activities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Contact and collection activity log</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fact_portfolio_kpis_monthly</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Monthly EV, collections, and realization by segment</w:t>
            </w:r>
          </w:p>
        </w:tc>
      </w:tr>
    </w:tbl>
    <w:p>
      <w:pPr>
        <w:pStyle w:val="Heading3"/>
        <w:spacing w:after="100" w:before="200"/>
      </w:pPr>
      <w:r>
        <w:rPr>
          <w:rFonts w:ascii="Calibri" w:cs="Calibri" w:eastAsia="Calibri" w:hAnsi="Calibri"/>
          <w:b/>
          <w:bCs/>
          <w:color w:val="2E75B6"/>
          <w:sz w:val="22"/>
          <w:szCs w:val="22"/>
        </w:rPr>
        <w:t xml:space="preserve">Decision / AI Facts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Table</w:t>
            </w:r>
          </w:p>
        </w:tc>
        <w:tc>
          <w:tcPr>
            <w:tcW w:type="dxa" w:w="6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fact_offer_grid_scores</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9 scored offers per customer</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fact_recommended_offers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Seed-time "optimal" baseline row; runtime may re-optimize via MILP</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fact_efficient_frontier</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Precomputed strategy points</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fact_model_monitoring</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Metric vs. baseline plus alert flag</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fact_shap_explanations</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Seeded feature attributions</w:t>
            </w:r>
          </w:p>
        </w:tc>
      </w:tr>
    </w:tbl>
    <w:p>
      <w:pPr>
        <w:pStyle w:val="Heading3"/>
        <w:spacing w:after="100" w:before="200"/>
      </w:pPr>
      <w:r>
        <w:rPr>
          <w:rFonts w:ascii="Calibri" w:cs="Calibri" w:eastAsia="Calibri" w:hAnsi="Calibri"/>
          <w:b/>
          <w:bCs/>
          <w:color w:val="2E75B6"/>
          <w:sz w:val="22"/>
          <w:szCs w:val="22"/>
        </w:rPr>
        <w:t xml:space="preserve">Agent, Workflow, RAG, and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Table</w:t>
            </w:r>
          </w:p>
        </w:tc>
        <w:tc>
          <w:tcPr>
            <w:tcW w:type="dxa" w:w="6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agent_conversations</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Session header (user_id/email, role, domain)</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agent_messages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User / assistant turns, intent, metadata_json</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agent_tool_calls</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 input/output JSONB and execution duration</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agent_recommendations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Persisted recommendation snapshot plus guardrail flag</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agent_audit_trail</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Event log (actor_id, entity, payload)</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workflow_tasks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HITL / specialist tasks — status, assigned_queue, risk_tier, decision_payload, resolution fields</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document_chunks</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 chunks plus a vector(768) embedding column</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app_users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Login accounts</w:t>
            </w:r>
          </w:p>
        </w:tc>
      </w:tr>
    </w:tbl>
    <w:p>
      <w:pPr>
        <w:pStyle w:val="Heading2"/>
        <w:spacing w:after="120" w:before="260"/>
      </w:pPr>
      <w:r>
        <w:rPr>
          <w:rFonts w:ascii="Calibri" w:cs="Calibri" w:eastAsia="Calibri" w:hAnsi="Calibri"/>
          <w:b/>
          <w:bCs/>
          <w:color w:val="0F2440"/>
          <w:sz w:val="25"/>
          <w:szCs w:val="25"/>
        </w:rPr>
        <w:t xml:space="preserve">8.3 Seed Data Contract</w:t>
      </w:r>
    </w:p>
    <w:p>
      <w:pPr>
        <w:spacing w:after="160" w:line="276"/>
      </w:pPr>
      <w:r>
        <w:rPr>
          <w:rFonts w:ascii="Calibri" w:cs="Calibri" w:eastAsia="Calibri" w:hAnsi="Calibri"/>
          <w:color w:val="404040"/>
          <w:sz w:val="22"/>
          <w:szCs w:val="22"/>
        </w:rPr>
        <w:t xml:space="preserve">Produced by backend/scripts/seed_db.py, which is idempotent; the --force flag rebuilds all portfolio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Entity</w:t>
            </w:r>
          </w:p>
        </w:tc>
        <w:tc>
          <w:tcPr>
            <w:tcW w:type="dxa" w:w="58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Scale</w:t>
            </w:r>
          </w:p>
        </w:tc>
      </w:tr>
      <w:tr>
        <w:tc>
          <w:tcPr>
            <w:tcW w:type="dxa" w:w="3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 users</w:t>
            </w:r>
          </w:p>
        </w:tc>
        <w:tc>
          <w:tcPr>
            <w:tcW w:type="dxa" w:w="5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3 (analyst@, manager@, admin@ — all at settlement.ai)</w:t>
            </w:r>
          </w:p>
        </w:tc>
      </w:tr>
      <w:tr>
        <w:tc>
          <w:tcPr>
            <w:tcW w:type="dxa" w:w="3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Customers</w:t>
            </w:r>
          </w:p>
        </w:tc>
        <w:tc>
          <w:tcPr>
            <w:tcW w:type="dxa" w:w="5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100 (customer_code 243445–243544), each with a legal name</w:t>
            </w:r>
          </w:p>
        </w:tc>
      </w:tr>
      <w:tr>
        <w:tc>
          <w:tcPr>
            <w:tcW w:type="dxa" w:w="3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Settlements</w:t>
            </w:r>
          </w:p>
        </w:tc>
        <w:tc>
          <w:tcPr>
            <w:tcW w:type="dxa" w:w="5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100 (settlement_code 880012 and up)</w:t>
            </w:r>
          </w:p>
        </w:tc>
      </w:tr>
      <w:tr>
        <w:tc>
          <w:tcPr>
            <w:tcW w:type="dxa" w:w="3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Accounts</w:t>
            </w:r>
          </w:p>
        </w:tc>
        <w:tc>
          <w:tcPr>
            <w:tcW w:type="dxa" w:w="5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~150</w:t>
            </w:r>
          </w:p>
        </w:tc>
      </w:tr>
      <w:tr>
        <w:tc>
          <w:tcPr>
            <w:tcW w:type="dxa" w:w="3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Offer grid</w:t>
            </w:r>
          </w:p>
        </w:tc>
        <w:tc>
          <w:tcPr>
            <w:tcW w:type="dxa" w:w="5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900 rows (9 offers × 100 customers)</w:t>
            </w:r>
          </w:p>
        </w:tc>
      </w:tr>
      <w:tr>
        <w:tc>
          <w:tcPr>
            <w:tcW w:type="dxa" w:w="3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Password (all seeded users)</w:t>
            </w:r>
          </w:p>
        </w:tc>
        <w:tc>
          <w:tcPr>
            <w:tcW w:type="dxa" w:w="5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Settlement1!</w:t>
            </w:r>
          </w:p>
        </w:tc>
      </w:tr>
    </w:tbl>
    <w:p>
      <w:pPr>
        <w:spacing w:after="160" w:line="276"/>
      </w:pPr>
      <w:r>
        <w:rPr>
          <w:rFonts w:ascii="Calibri" w:cs="Calibri" w:eastAsia="Calibri" w:hAnsi="Calibri"/>
          <w:color w:val="404040"/>
          <w:sz w:val="22"/>
          <w:szCs w:val="22"/>
        </w:rPr>
        <w:t xml:space="preserve">Sparse natural flags — deceased, corporate, vulnerable, out-of-distribution — are deliberately distributed across the seed population to exercise every guardrail path during demos and testing.</w:t>
      </w:r>
    </w:p>
    <w:p>
      <w:pPr>
        <w:pStyle w:val="Heading2"/>
        <w:spacing w:after="120" w:before="260"/>
      </w:pPr>
      <w:r>
        <w:rPr>
          <w:rFonts w:ascii="Calibri" w:cs="Calibri" w:eastAsia="Calibri" w:hAnsi="Calibri"/>
          <w:b/>
          <w:bCs/>
          <w:color w:val="0F2440"/>
          <w:sz w:val="25"/>
          <w:szCs w:val="25"/>
        </w:rPr>
        <w:t xml:space="preserve">8.4 Data Movement Patterns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50"/>
      </w:tblGrid>
      <w:tr>
        <w:trPr>
          <w:tblHeader/>
        </w:trPr>
        <w:tc>
          <w:tcPr>
            <w:tcW w:type="dxa" w:w="25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Flow</w:t>
            </w:r>
          </w:p>
        </w:tc>
        <w:tc>
          <w:tcPr>
            <w:tcW w:type="dxa" w:w="26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Direction</w:t>
            </w:r>
          </w:p>
        </w:tc>
        <w:tc>
          <w:tcPr>
            <w:tcW w:type="dxa" w:w="42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Mechanism</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Bootstrap</w:t>
            </w:r>
          </w:p>
        </w:tc>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Host → PostgreSQL</w:t>
            </w:r>
          </w:p>
        </w:tc>
        <w:tc>
          <w:tcPr>
            <w:tcW w:type="dxa" w:w="4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schema.sql + seed_db.py</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Policy knowledge</w:t>
            </w:r>
          </w:p>
        </w:tc>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Filesystem → document_chunks</w:t>
            </w:r>
          </w:p>
        </w:tc>
        <w:tc>
          <w:tcPr>
            <w:tcW w:type="dxa" w:w="4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Lifespan ingest or POST /api/documents/ingest</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Runtime reads</w:t>
            </w:r>
          </w:p>
        </w:tc>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UI/API → facts</w:t>
            </w:r>
          </w:p>
        </w:tc>
        <w:tc>
          <w:tcPr>
            <w:tcW w:type="dxa" w:w="4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Repository SQL</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Runtime writes (agent)</w:t>
            </w:r>
          </w:p>
        </w:tc>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Orchestrator → agent_* + workflow_tasks</w:t>
            </w:r>
          </w:p>
        </w:tc>
        <w:tc>
          <w:tcPr>
            <w:tcW w:type="dxa" w:w="4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ORM commit after each SSE answer</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Runtime writes (HITL)</w:t>
            </w:r>
          </w:p>
        </w:tc>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Approvals UI → workflow_tasks</w:t>
            </w:r>
          </w:p>
        </w:tc>
        <w:tc>
          <w:tcPr>
            <w:tcW w:type="dxa" w:w="4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PATCH /api/workflows/{id}</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Guardrail configuration</w:t>
            </w:r>
          </w:p>
        </w:tc>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JSON file ↔ Settings API</w:t>
            </w:r>
          </w:p>
        </w:tc>
        <w:tc>
          <w:tcPr>
            <w:tcW w:type="dxa" w:w="4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settings_store load / save</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jobs</w:t>
            </w:r>
          </w:p>
        </w:tc>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In-memory _jobs dictionary</w:t>
            </w:r>
          </w:p>
        </w:tc>
        <w:tc>
          <w:tcPr>
            <w:tcW w:type="dxa" w:w="4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Not durable across a process restart</w:t>
            </w:r>
          </w:p>
        </w:tc>
      </w:tr>
    </w:tbl>
    <w:p>
      <w:pPr>
        <w:pStyle w:val="Heading2"/>
        <w:spacing w:after="120" w:before="260"/>
      </w:pPr>
      <w:r>
        <w:rPr>
          <w:rFonts w:ascii="Calibri" w:cs="Calibri" w:eastAsia="Calibri" w:hAnsi="Calibri"/>
          <w:b/>
          <w:bCs/>
          <w:color w:val="0F2440"/>
          <w:sz w:val="25"/>
          <w:szCs w:val="25"/>
        </w:rPr>
        <w:t xml:space="preserve">8.5 RAG Embedding Note</w:t>
      </w:r>
    </w:p>
    <w:tbl>
      <w:tblPr>
        <w:tblW w:type="pct" w:w="100%"/>
        <w:tblBorders>
          <w:top w:val="single" w:color="C0504D" w:sz="4"/>
          <w:left w:val="single" w:color="C0504D" w:sz="24"/>
          <w:bottom w:val="single" w:color="C0504D" w:sz="4"/>
          <w:right w:val="single" w:color="C0504D" w:sz="4"/>
          <w:insideH w:val="single" w:color="auto" w:sz="4"/>
          <w:insideV w:val="single" w:color="auto" w:sz="4"/>
        </w:tblBorders>
      </w:tblPr>
      <w:tblGrid>
        <w:gridCol w:w="100"/>
      </w:tblGrid>
      <w:tr>
        <w:tc>
          <w:tcPr>
            <w:shd w:fill="EDF3FA" w:val="clear"/>
            <w:tcMar>
              <w:top w:type="dxa" w:w="140"/>
              <w:left w:type="dxa" w:w="200"/>
              <w:bottom w:type="dxa" w:w="140"/>
              <w:right w:type="dxa" w:w="200"/>
            </w:tcMar>
          </w:tcPr>
          <w:p>
            <w:pPr>
              <w:spacing w:after="40"/>
            </w:pPr>
            <w:r>
              <w:rPr>
                <w:rFonts w:ascii="Calibri" w:cs="Calibri" w:eastAsia="Calibri" w:hAnsi="Calibri"/>
                <w:b/>
                <w:bCs/>
                <w:color w:val="C0504D"/>
                <w:sz w:val="20"/>
                <w:szCs w:val="20"/>
              </w:rPr>
              <w:t xml:space="preserve">Implementation honesty</w:t>
            </w:r>
          </w:p>
          <w:p>
            <w:pPr>
              <w:spacing w:after="0"/>
            </w:pPr>
            <w:r>
              <w:rPr>
                <w:rFonts w:ascii="Calibri" w:cs="Calibri" w:eastAsia="Calibri" w:hAnsi="Calibri"/>
                <w:color w:val="404040"/>
                <w:sz w:val="21"/>
                <w:szCs w:val="21"/>
              </w:rPr>
              <w:t xml:space="preserve">Embeddings are deterministic SHA-256–derived pseudo-vectors (768-dimensional), not output from an external embedding model. Similarity is computed as cosine distance over all chunks in plain Python. This is acceptable for roughly five short policy documents but is not a production-scale semantic search implementation.</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9. Decision Engine</w:t>
      </w:r>
    </w:p>
    <w:p>
      <w:pPr>
        <w:pStyle w:val="Heading2"/>
        <w:spacing w:after="120" w:before="260"/>
      </w:pPr>
      <w:r>
        <w:rPr>
          <w:rFonts w:ascii="Calibri" w:cs="Calibri" w:eastAsia="Calibri" w:hAnsi="Calibri"/>
          <w:b/>
          <w:bCs/>
          <w:color w:val="0F2440"/>
          <w:sz w:val="25"/>
          <w:szCs w:val="25"/>
        </w:rPr>
        <w:t xml:space="preserve">9.1 Probability Scoring (Simulated ModelScorer / T5)</w:t>
      </w:r>
    </w:p>
    <w:p>
      <w:pPr>
        <w:spacing w:after="160" w:line="276"/>
      </w:pPr>
      <w:r>
        <w:rPr>
          <w:rFonts w:ascii="Calibri" w:cs="Calibri" w:eastAsia="Calibri" w:hAnsi="Calibri"/>
          <w:color w:val="404040"/>
          <w:sz w:val="22"/>
          <w:szCs w:val="22"/>
        </w:rPr>
        <w:t xml:space="preserve">The function score_probabilities(customer_code, rr, installments, segment_factor) returns deterministic PoAPP, PoA, and PoF values:</w:t>
      </w:r>
    </w:p>
    <w:p>
      <w:pPr>
        <w:pStyle w:val="ListParagraph"/>
        <w:numPr>
          <w:ilvl w:val="0"/>
          <w:numId w:val="2"/>
        </w:numPr>
        <w:spacing w:after="90"/>
      </w:pPr>
      <w:r>
        <w:rPr>
          <w:rFonts w:ascii="Calibri" w:cs="Calibri" w:eastAsia="Calibri" w:hAnsi="Calibri"/>
          <w:color w:val="404040"/>
          <w:sz w:val="22"/>
          <w:szCs w:val="22"/>
        </w:rPr>
        <w:t xml:space="preserve">The base value depends on customer_code % 12 and an optional segment factor.</w:t>
      </w:r>
    </w:p>
    <w:p>
      <w:pPr>
        <w:pStyle w:val="ListParagraph"/>
        <w:numPr>
          <w:ilvl w:val="0"/>
          <w:numId w:val="2"/>
        </w:numPr>
        <w:spacing w:after="90"/>
      </w:pPr>
      <w:r>
        <w:rPr>
          <w:rFonts w:ascii="Calibri" w:cs="Calibri" w:eastAsia="Calibri" w:hAnsi="Calibri"/>
          <w:color w:val="404040"/>
          <w:sz w:val="22"/>
          <w:szCs w:val="22"/>
        </w:rPr>
        <w:t xml:space="preserve">A higher recovery rate tends to lower PoAPP and adjust PoF.</w:t>
      </w:r>
    </w:p>
    <w:p>
      <w:pPr>
        <w:pStyle w:val="ListParagraph"/>
        <w:numPr>
          <w:ilvl w:val="0"/>
          <w:numId w:val="2"/>
        </w:numPr>
        <w:spacing w:after="90"/>
      </w:pPr>
      <w:r>
        <w:rPr>
          <w:rFonts w:ascii="Calibri" w:cs="Calibri" w:eastAsia="Calibri" w:hAnsi="Calibri"/>
          <w:color w:val="404040"/>
          <w:sz w:val="22"/>
          <w:szCs w:val="22"/>
        </w:rPr>
        <w:t xml:space="preserve">A higher installment count tends to lower PoA and slightly raise PoF.</w:t>
      </w:r>
    </w:p>
    <w:p>
      <w:pPr>
        <w:pStyle w:val="ListParagraph"/>
        <w:numPr>
          <w:ilvl w:val="0"/>
          <w:numId w:val="2"/>
        </w:numPr>
        <w:spacing w:after="90"/>
      </w:pPr>
      <w:r>
        <w:rPr>
          <w:rFonts w:ascii="Calibri" w:cs="Calibri" w:eastAsia="Calibri" w:hAnsi="Calibri"/>
          <w:color w:val="404040"/>
          <w:sz w:val="22"/>
          <w:szCs w:val="22"/>
        </w:rPr>
        <w:t xml:space="preserve">All outputs are clamped to configured probability bands.</w:t>
      </w:r>
    </w:p>
    <w:p>
      <w:pPr>
        <w:spacing w:after="160" w:line="276"/>
      </w:pPr>
      <w:r>
        <w:rPr>
          <w:rFonts w:ascii="Calibri" w:cs="Calibri" w:eastAsia="Calibri" w:hAnsi="Calibri"/>
          <w:color w:val="404040"/>
          <w:sz w:val="22"/>
          <w:szCs w:val="22"/>
        </w:rPr>
        <w:t xml:space="preserve">compute_ev multiplies the three probabilities by the settlement amount (balance × RR). This scoring is exposed on demand via POST /api/borrowers/{code}/score and the chat intent model_score; an optional full-grid rescore reuses the same formulas.</w:t>
      </w:r>
    </w:p>
    <w:tbl>
      <w:tblPr>
        <w:tblW w:type="pct" w:w="100%"/>
        <w:tblBorders>
          <w:top w:val="single" w:color="C0504D" w:sz="4"/>
          <w:left w:val="single" w:color="C0504D" w:sz="24"/>
          <w:bottom w:val="single" w:color="C0504D" w:sz="4"/>
          <w:right w:val="single" w:color="C0504D" w:sz="4"/>
          <w:insideH w:val="single" w:color="auto" w:sz="4"/>
          <w:insideV w:val="single" w:color="auto" w:sz="4"/>
        </w:tblBorders>
      </w:tblPr>
      <w:tblGrid>
        <w:gridCol w:w="100"/>
      </w:tblGrid>
      <w:tr>
        <w:tc>
          <w:tcPr>
            <w:shd w:fill="EDF3FA" w:val="clear"/>
            <w:tcMar>
              <w:top w:type="dxa" w:w="140"/>
              <w:left w:type="dxa" w:w="200"/>
              <w:bottom w:type="dxa" w:w="140"/>
              <w:right w:type="dxa" w:w="200"/>
            </w:tcMar>
          </w:tcPr>
          <w:p>
            <w:pPr>
              <w:spacing w:after="40"/>
            </w:pPr>
            <w:r>
              <w:rPr>
                <w:rFonts w:ascii="Calibri" w:cs="Calibri" w:eastAsia="Calibri" w:hAnsi="Calibri"/>
                <w:b/>
                <w:bCs/>
                <w:color w:val="C0504D"/>
                <w:sz w:val="20"/>
                <w:szCs w:val="20"/>
              </w:rPr>
              <w:t xml:space="preserve">Important distinction</w:t>
            </w:r>
          </w:p>
          <w:p>
            <w:pPr>
              <w:spacing w:after="0"/>
            </w:pPr>
            <w:r>
              <w:rPr>
                <w:rFonts w:ascii="Calibri" w:cs="Calibri" w:eastAsia="Calibri" w:hAnsi="Calibri"/>
                <w:color w:val="404040"/>
                <w:sz w:val="21"/>
                <w:szCs w:val="21"/>
              </w:rPr>
              <w:t xml:space="preserve">This is not live machine-learning inference. SHAP explainability rows are seeded ahead of time, not computed from a trained explainer at runtime.</w:t>
            </w:r>
          </w:p>
        </w:tc>
      </w:tr>
    </w:tbl>
    <w:p>
      <w:pPr>
        <w:pStyle w:val="Heading2"/>
        <w:spacing w:after="120" w:before="260"/>
      </w:pPr>
      <w:r>
        <w:rPr>
          <w:rFonts w:ascii="Calibri" w:cs="Calibri" w:eastAsia="Calibri" w:hAnsi="Calibri"/>
          <w:b/>
          <w:bCs/>
          <w:color w:val="0F2440"/>
          <w:sz w:val="25"/>
          <w:szCs w:val="25"/>
        </w:rPr>
        <w:t xml:space="preserve">9.2 Single-Borrower MILP (T2 OfferOptimiser)</w:t>
      </w:r>
    </w:p>
    <w:p>
      <w:pPr>
        <w:spacing w:after="160" w:line="276"/>
      </w:pPr>
      <w:r>
        <w:rPr>
          <w:rFonts w:ascii="Calibri" w:cs="Calibri" w:eastAsia="Calibri" w:hAnsi="Calibri"/>
          <w:color w:val="404040"/>
          <w:sz w:val="22"/>
          <w:szCs w:val="22"/>
        </w:rPr>
        <w:t xml:space="preserve">Implemented in optimizer.py as optimize_single_borrower:</w:t>
      </w:r>
    </w:p>
    <w:p>
      <w:pPr>
        <w:pStyle w:val="ListParagraph"/>
        <w:numPr>
          <w:ilvl w:val="0"/>
          <w:numId w:val="2"/>
        </w:numPr>
        <w:spacing w:after="90"/>
      </w:pPr>
      <w:r>
        <w:rPr>
          <w:rFonts w:ascii="Calibri" w:cs="Calibri" w:eastAsia="Calibri" w:hAnsi="Calibri"/>
          <w:color w:val="404040"/>
          <w:sz w:val="22"/>
          <w:szCs w:val="22"/>
        </w:rPr>
        <w:t xml:space="preserve">Filter grid rows by RR bounds and any optional max_rr, min_p_fulfill, or fixed_installments constraints.</w:t>
      </w:r>
    </w:p>
    <w:p>
      <w:pPr>
        <w:pStyle w:val="ListParagraph"/>
        <w:numPr>
          <w:ilvl w:val="0"/>
          <w:numId w:val="2"/>
        </w:numPr>
        <w:spacing w:after="90"/>
      </w:pPr>
      <w:r>
        <w:rPr>
          <w:rFonts w:ascii="Calibri" w:cs="Calibri" w:eastAsia="Calibri" w:hAnsi="Calibri"/>
          <w:color w:val="404040"/>
          <w:sz w:val="22"/>
          <w:szCs w:val="22"/>
        </w:rPr>
        <w:t xml:space="preserve">Define binary decision variables that select exactly one eligible offer.</w:t>
      </w:r>
    </w:p>
    <w:p>
      <w:pPr>
        <w:pStyle w:val="ListParagraph"/>
        <w:numPr>
          <w:ilvl w:val="0"/>
          <w:numId w:val="2"/>
        </w:numPr>
        <w:spacing w:after="90"/>
      </w:pPr>
      <w:r>
        <w:rPr>
          <w:rFonts w:ascii="Calibri" w:cs="Calibri" w:eastAsia="Calibri" w:hAnsi="Calibri"/>
          <w:color w:val="404040"/>
          <w:sz w:val="22"/>
          <w:szCs w:val="22"/>
        </w:rPr>
        <w:t xml:space="preserve">Set the objective to maximize Expected Value.</w:t>
      </w:r>
    </w:p>
    <w:p>
      <w:pPr>
        <w:pStyle w:val="ListParagraph"/>
        <w:numPr>
          <w:ilvl w:val="0"/>
          <w:numId w:val="2"/>
        </w:numPr>
        <w:spacing w:after="90"/>
      </w:pPr>
      <w:r>
        <w:rPr>
          <w:rFonts w:ascii="Calibri" w:cs="Calibri" w:eastAsia="Calibri" w:hAnsi="Calibri"/>
          <w:color w:val="404040"/>
          <w:sz w:val="22"/>
          <w:szCs w:val="22"/>
        </w:rPr>
        <w:t xml:space="preserve">Solve with the PuLP CBC solver.</w:t>
      </w:r>
    </w:p>
    <w:p>
      <w:pPr>
        <w:pStyle w:val="ListParagraph"/>
        <w:numPr>
          <w:ilvl w:val="0"/>
          <w:numId w:val="2"/>
        </w:numPr>
        <w:spacing w:after="90"/>
      </w:pPr>
      <w:r>
        <w:rPr>
          <w:rFonts w:ascii="Calibri" w:cs="Calibri" w:eastAsia="Calibri" w:hAnsi="Calibri"/>
          <w:color w:val="404040"/>
          <w:sz w:val="22"/>
          <w:szCs w:val="22"/>
        </w:rPr>
        <w:t xml:space="preserve">On infeasibility, raise an OptimizerError — there is no silent greedy fallback.</w:t>
      </w:r>
    </w:p>
    <w:p>
      <w:pPr>
        <w:spacing w:after="160" w:line="276"/>
      </w:pPr>
      <w:r>
        <w:rPr>
          <w:rFonts w:ascii="Calibri" w:cs="Calibri" w:eastAsia="Calibri" w:hAnsi="Calibri"/>
          <w:color w:val="404040"/>
          <w:sz w:val="22"/>
          <w:szCs w:val="22"/>
        </w:rPr>
        <w:t xml:space="preserve">The returned metadata includes solver_status, mip_gap, optimizer: pulp_cbc, and the list of constraints_applied — giving full transparency into how each recommendation was derived.</w:t>
      </w:r>
    </w:p>
    <w:p>
      <w:pPr>
        <w:pStyle w:val="Heading2"/>
        <w:spacing w:after="120" w:before="260"/>
      </w:pPr>
      <w:r>
        <w:rPr>
          <w:rFonts w:ascii="Calibri" w:cs="Calibri" w:eastAsia="Calibri" w:hAnsi="Calibri"/>
          <w:b/>
          <w:bCs/>
          <w:color w:val="0F2440"/>
          <w:sz w:val="25"/>
          <w:szCs w:val="25"/>
        </w:rPr>
        <w:t xml:space="preserve">9.3 Portfolio MILP</w:t>
      </w:r>
    </w:p>
    <w:p>
      <w:pPr>
        <w:spacing w:after="160" w:line="276"/>
      </w:pPr>
      <w:r>
        <w:rPr>
          <w:rFonts w:ascii="Calibri" w:cs="Calibri" w:eastAsia="Calibri" w:hAnsi="Calibri"/>
          <w:color w:val="404040"/>
          <w:sz w:val="22"/>
          <w:szCs w:val="22"/>
        </w:rPr>
        <w:t xml:space="preserve">Implemented as optimize_portfolio:</w:t>
      </w:r>
    </w:p>
    <w:p>
      <w:pPr>
        <w:pStyle w:val="ListParagraph"/>
        <w:numPr>
          <w:ilvl w:val="0"/>
          <w:numId w:val="2"/>
        </w:numPr>
        <w:spacing w:after="90"/>
      </w:pPr>
      <w:r>
        <w:rPr>
          <w:rFonts w:ascii="Calibri" w:cs="Calibri" w:eastAsia="Calibri" w:hAnsi="Calibri"/>
          <w:color w:val="404040"/>
          <w:sz w:val="22"/>
          <w:szCs w:val="22"/>
        </w:rPr>
        <w:t xml:space="preserve">For each borrower, filter to eligible offers.</w:t>
      </w:r>
    </w:p>
    <w:p>
      <w:pPr>
        <w:pStyle w:val="ListParagraph"/>
        <w:numPr>
          <w:ilvl w:val="0"/>
          <w:numId w:val="2"/>
        </w:numPr>
        <w:spacing w:after="90"/>
      </w:pPr>
      <w:r>
        <w:rPr>
          <w:rFonts w:ascii="Calibri" w:cs="Calibri" w:eastAsia="Calibri" w:hAnsi="Calibri"/>
          <w:color w:val="404040"/>
          <w:sz w:val="22"/>
          <w:szCs w:val="22"/>
        </w:rPr>
        <w:t xml:space="preserve">Assign exactly one offer per included borrower.</w:t>
      </w:r>
    </w:p>
    <w:p>
      <w:pPr>
        <w:pStyle w:val="ListParagraph"/>
        <w:numPr>
          <w:ilvl w:val="0"/>
          <w:numId w:val="2"/>
        </w:numPr>
        <w:spacing w:after="90"/>
      </w:pPr>
      <w:r>
        <w:rPr>
          <w:rFonts w:ascii="Calibri" w:cs="Calibri" w:eastAsia="Calibri" w:hAnsi="Calibri"/>
          <w:color w:val="404040"/>
          <w:sz w:val="22"/>
          <w:szCs w:val="22"/>
        </w:rPr>
        <w:t xml:space="preserve">Maximize the sum of Expected Values across the portfolio.</w:t>
      </w:r>
    </w:p>
    <w:p>
      <w:pPr>
        <w:pStyle w:val="ListParagraph"/>
        <w:numPr>
          <w:ilvl w:val="0"/>
          <w:numId w:val="2"/>
        </w:numPr>
        <w:spacing w:after="90"/>
      </w:pPr>
      <w:r>
        <w:rPr>
          <w:rFonts w:ascii="Calibri" w:cs="Calibri" w:eastAsia="Calibri" w:hAnsi="Calibri"/>
          <w:color w:val="404040"/>
          <w:sz w:val="22"/>
          <w:szCs w:val="22"/>
        </w:rPr>
        <w:t xml:space="preserve">Optionally apply portfolio-level constraints from guardrail_config.json → optimizer, including max_avg_rr and max_installment_share (default 0.6) with a high_installment_threshold (default 3).</w:t>
      </w:r>
    </w:p>
    <w:p>
      <w:pPr>
        <w:spacing w:after="160" w:line="276"/>
      </w:pPr>
      <w:r>
        <w:rPr>
          <w:rFonts w:ascii="Calibri" w:cs="Calibri" w:eastAsia="Calibri" w:hAnsi="Calibri"/>
          <w:color w:val="404040"/>
          <w:sz w:val="22"/>
          <w:szCs w:val="22"/>
        </w:rPr>
        <w:t xml:space="preserve">This is used both by chat-driven strategy requests ("optimize portfolio…") and by the frontier constraint simulation.</w:t>
      </w:r>
    </w:p>
    <w:p>
      <w:pPr>
        <w:pStyle w:val="Heading2"/>
        <w:spacing w:after="120" w:before="260"/>
      </w:pPr>
      <w:r>
        <w:rPr>
          <w:rFonts w:ascii="Calibri" w:cs="Calibri" w:eastAsia="Calibri" w:hAnsi="Calibri"/>
          <w:b/>
          <w:bCs/>
          <w:color w:val="0F2440"/>
          <w:sz w:val="25"/>
          <w:szCs w:val="25"/>
        </w:rPr>
        <w:t xml:space="preserve">9.4 Efficient Frontier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Mode</w:t>
            </w:r>
          </w:p>
        </w:tc>
        <w:tc>
          <w:tcPr>
            <w:tcW w:type="dxa" w:w="7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Behavior</w:t>
            </w:r>
          </w:p>
        </w:tc>
      </w:tr>
      <w:tr>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Static points</w:t>
            </w:r>
          </w:p>
        </w:tc>
        <w:tc>
          <w:tcPr>
            <w:tcW w:type="dxa" w:w="7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Precomputed in fact_efficient_frontier — seeded strategy names, EV, risk, and constraint labels</w:t>
            </w:r>
          </w:p>
        </w:tc>
      </w:tr>
      <w:tr>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What-if</w:t>
            </w:r>
          </w:p>
        </w:tc>
        <w:tc>
          <w:tcPr>
            <w:tcW w:type="dxa" w:w="7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Live portfolio MILP run under a user-supplied min_p_fulfill / max_rr</w:t>
            </w:r>
          </w:p>
        </w:tc>
      </w:tr>
      <w:tr>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Async jobs</w:t>
            </w:r>
          </w:p>
        </w:tc>
        <w:tc>
          <w:tcPr>
            <w:tcW w:type="dxa" w:w="7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 /api/frontier/jobs stores status in process memory, sleeps ~2 seconds, runs frontier_analysis, and is polled via GET /api/frontier/jobs/{id}</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10. Agent Orchestration</w:t>
      </w:r>
    </w:p>
    <w:p>
      <w:pPr>
        <w:pStyle w:val="Heading2"/>
        <w:spacing w:after="120" w:before="260"/>
      </w:pPr>
      <w:r>
        <w:rPr>
          <w:rFonts w:ascii="Calibri" w:cs="Calibri" w:eastAsia="Calibri" w:hAnsi="Calibri"/>
          <w:b/>
          <w:bCs/>
          <w:color w:val="0F2440"/>
          <w:sz w:val="25"/>
          <w:szCs w:val="25"/>
        </w:rPr>
        <w:t xml:space="preserve">10.1 Design Principle</w:t>
      </w:r>
    </w:p>
    <w:p>
      <w:pPr>
        <w:spacing w:after="160" w:line="276"/>
      </w:pPr>
      <w:r>
        <w:rPr>
          <w:rFonts w:ascii="Calibri" w:cs="Calibri" w:eastAsia="Calibri" w:hAnsi="Calibri"/>
          <w:color w:val="404040"/>
          <w:sz w:val="22"/>
          <w:szCs w:val="22"/>
        </w:rPr>
        <w:t xml:space="preserve">The orchestrator is a deterministic router, not an LLM planner. On every chat turn it:</w:t>
      </w:r>
    </w:p>
    <w:p>
      <w:pPr>
        <w:pStyle w:val="ListParagraph"/>
        <w:numPr>
          <w:ilvl w:val="0"/>
          <w:numId w:val="2"/>
        </w:numPr>
        <w:spacing w:after="90"/>
      </w:pPr>
      <w:r>
        <w:rPr>
          <w:rFonts w:ascii="Calibri" w:cs="Calibri" w:eastAsia="Calibri" w:hAnsi="Calibri"/>
          <w:color w:val="404040"/>
          <w:sz w:val="22"/>
          <w:szCs w:val="22"/>
        </w:rPr>
        <w:t xml:space="preserve">Classifies intent using keyword and regex rules.</w:t>
      </w:r>
    </w:p>
    <w:p>
      <w:pPr>
        <w:pStyle w:val="ListParagraph"/>
        <w:numPr>
          <w:ilvl w:val="0"/>
          <w:numId w:val="2"/>
        </w:numPr>
        <w:spacing w:after="90"/>
      </w:pPr>
      <w:r>
        <w:rPr>
          <w:rFonts w:ascii="Calibri" w:cs="Calibri" w:eastAsia="Calibri" w:hAnsi="Calibri"/>
          <w:color w:val="404040"/>
          <w:sz w:val="22"/>
          <w:szCs w:val="22"/>
        </w:rPr>
        <w:t xml:space="preserve">Resolves borrower identity from name and/or code, including conversation history.</w:t>
      </w:r>
    </w:p>
    <w:p>
      <w:pPr>
        <w:pStyle w:val="ListParagraph"/>
        <w:numPr>
          <w:ilvl w:val="0"/>
          <w:numId w:val="2"/>
        </w:numPr>
        <w:spacing w:after="90"/>
      </w:pPr>
      <w:r>
        <w:rPr>
          <w:rFonts w:ascii="Calibri" w:cs="Calibri" w:eastAsia="Calibri" w:hAnsi="Calibri"/>
          <w:color w:val="404040"/>
          <w:sz w:val="22"/>
          <w:szCs w:val="22"/>
        </w:rPr>
        <w:t xml:space="preserve">Executes the relevant ToolService method or RAG lookup.</w:t>
      </w:r>
    </w:p>
    <w:p>
      <w:pPr>
        <w:pStyle w:val="ListParagraph"/>
        <w:numPr>
          <w:ilvl w:val="0"/>
          <w:numId w:val="2"/>
        </w:numPr>
        <w:spacing w:after="90"/>
      </w:pPr>
      <w:r>
        <w:rPr>
          <w:rFonts w:ascii="Calibri" w:cs="Calibri" w:eastAsia="Calibri" w:hAnsi="Calibri"/>
          <w:color w:val="404040"/>
          <w:sz w:val="22"/>
          <w:szCs w:val="22"/>
        </w:rPr>
        <w:t xml:space="preserve">Runs guardrails and approval classification whenever it is about to recommend an offer.</w:t>
      </w:r>
    </w:p>
    <w:p>
      <w:pPr>
        <w:pStyle w:val="ListParagraph"/>
        <w:numPr>
          <w:ilvl w:val="0"/>
          <w:numId w:val="2"/>
        </w:numPr>
        <w:spacing w:after="90"/>
      </w:pPr>
      <w:r>
        <w:rPr>
          <w:rFonts w:ascii="Calibri" w:cs="Calibri" w:eastAsia="Calibri" w:hAnsi="Calibri"/>
          <w:color w:val="404040"/>
          <w:sz w:val="22"/>
          <w:szCs w:val="22"/>
        </w:rPr>
        <w:t xml:space="preserve">Optionally polishes the prose with Gemini — the system prompt explicitly forbids the LLM from inventing EV figures or probabilities.</w:t>
      </w:r>
    </w:p>
    <w:p>
      <w:pPr>
        <w:pStyle w:val="ListParagraph"/>
        <w:numPr>
          <w:ilvl w:val="0"/>
          <w:numId w:val="2"/>
        </w:numPr>
        <w:spacing w:after="90"/>
      </w:pPr>
      <w:r>
        <w:rPr>
          <w:rFonts w:ascii="Calibri" w:cs="Calibri" w:eastAsia="Calibri" w:hAnsi="Calibri"/>
          <w:color w:val="404040"/>
          <w:sz w:val="22"/>
          <w:szCs w:val="22"/>
        </w:rPr>
        <w:t xml:space="preserve">Persists messages, tool calls, recommendations, and audit events.</w:t>
      </w:r>
    </w:p>
    <w:p>
      <w:pPr>
        <w:pStyle w:val="ListParagraph"/>
        <w:numPr>
          <w:ilvl w:val="0"/>
          <w:numId w:val="2"/>
        </w:numPr>
        <w:spacing w:after="90"/>
      </w:pPr>
      <w:r>
        <w:rPr>
          <w:rFonts w:ascii="Calibri" w:cs="Calibri" w:eastAsia="Calibri" w:hAnsi="Calibri"/>
          <w:color w:val="404040"/>
          <w:sz w:val="22"/>
          <w:szCs w:val="22"/>
        </w:rPr>
        <w:t xml:space="preserve">Streams Server-Sent Events (SSE) back to the client.</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shd w:fill="EDF3FA" w:val="clear"/>
            <w:tcMar>
              <w:top w:type="dxa" w:w="140"/>
              <w:left w:type="dxa" w:w="200"/>
              <w:bottom w:type="dxa" w:w="140"/>
              <w:right w:type="dxa" w:w="200"/>
            </w:tcMar>
          </w:tcPr>
          <w:p>
            <w:pPr>
              <w:spacing w:after="40"/>
            </w:pPr>
            <w:r>
              <w:rPr>
                <w:rFonts w:ascii="Calibri" w:cs="Calibri" w:eastAsia="Calibri" w:hAnsi="Calibri"/>
                <w:b/>
                <w:bCs/>
                <w:color w:val="2E75B6"/>
                <w:sz w:val="20"/>
                <w:szCs w:val="20"/>
              </w:rPr>
              <w:t xml:space="preserve">Note</w:t>
            </w:r>
          </w:p>
          <w:p>
            <w:pPr>
              <w:spacing w:after="0"/>
            </w:pPr>
            <w:r>
              <w:rPr>
                <w:rFonts w:ascii="Calibri" w:cs="Calibri" w:eastAsia="Calibri" w:hAnsi="Calibri"/>
                <w:color w:val="404040"/>
                <w:sz w:val="21"/>
                <w:szCs w:val="21"/>
              </w:rPr>
              <w:t xml:space="preserve">LangGraph and LangChain are listed as dependencies but are not used at runtime — all orchestration logic is custom Python.</w:t>
            </w:r>
          </w:p>
        </w:tc>
      </w:tr>
    </w:tbl>
    <w:p>
      <w:pPr>
        <w:pStyle w:val="Heading2"/>
        <w:spacing w:after="120" w:before="260"/>
      </w:pPr>
      <w:r>
        <w:rPr>
          <w:rFonts w:ascii="Calibri" w:cs="Calibri" w:eastAsia="Calibri" w:hAnsi="Calibri"/>
          <w:b/>
          <w:bCs/>
          <w:color w:val="0F2440"/>
          <w:sz w:val="25"/>
          <w:szCs w:val="25"/>
        </w:rPr>
        <w:t xml:space="preserve">10.2 Intent Catalog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50"/>
      </w:tblGrid>
      <w:tr>
        <w:trPr>
          <w:tblHeader/>
        </w:trPr>
        <w:tc>
          <w:tcPr>
            <w:tcW w:type="dxa" w:w="21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Intent</w:t>
            </w:r>
          </w:p>
        </w:tc>
        <w:tc>
          <w:tcPr>
            <w:tcW w:type="dxa" w:w="3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Example Triggers</w:t>
            </w:r>
          </w:p>
        </w:tc>
        <w:tc>
          <w:tcPr>
            <w:tcW w:type="dxa" w:w="38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Primary Tool(s)</w:t>
            </w:r>
          </w:p>
        </w:tc>
      </w:tr>
      <w:tr>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greeting</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hello, thanks</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 (template / LLM only)</w:t>
            </w:r>
          </w:p>
        </w:tc>
      </w:tr>
      <w:tr>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human_handoff</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speak to a human, handoff</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create_handoff</w:t>
            </w:r>
          </w:p>
        </w:tc>
      </w:tr>
      <w:tr>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policy_exception</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exception, grace period</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 + create_exception_request</w:t>
            </w:r>
          </w:p>
        </w:tc>
      </w:tr>
      <w:tr>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model_score</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rescore, run PoA</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model_score</w:t>
            </w:r>
          </w:p>
        </w:tc>
      </w:tr>
      <w:tr>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payment_history</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payment history, paid so far</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payment_history</w:t>
            </w:r>
          </w:p>
        </w:tc>
      </w:tr>
      <w:tr>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debt_inquiry</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balance, outstanding</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borrower_lookup</w:t>
            </w:r>
          </w:p>
        </w:tc>
      </w:tr>
      <w:tr>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restructuring</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restructure, monthly capacity</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optimize (+ clarifying prompts)</w:t>
            </w:r>
          </w:p>
        </w:tc>
      </w:tr>
      <w:tr>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renegotiation</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more installments, change plan</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optimize</w:t>
            </w:r>
          </w:p>
        </w:tc>
      </w:tr>
      <w:tr>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document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policy, max recovery, vulnerability</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document_rag</w:t>
            </w:r>
          </w:p>
        </w:tc>
      </w:tr>
      <w:tr>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RR capped, optimize portfolio</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frontier_analysis or portfolio offer_optimization</w:t>
            </w:r>
          </w:p>
        </w:tc>
      </w:tr>
      <w:tr>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KPI, segment, monitoring, PSI</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portfolio_analytics / monitoring</w:t>
            </w:r>
          </w:p>
        </w:tc>
      </w:tr>
      <w:tr>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decision_explanation</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why, SHAP, driver</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explainability</w:t>
            </w:r>
          </w:p>
        </w:tc>
      </w:tr>
      <w:tr>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recommendation (default)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recommend, offer, settlement</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lookup + MILP + explainability</w:t>
            </w:r>
          </w:p>
        </w:tc>
      </w:tr>
    </w:tbl>
    <w:p>
      <w:pPr>
        <w:pStyle w:val="Heading2"/>
        <w:spacing w:after="120" w:before="260"/>
      </w:pPr>
      <w:r>
        <w:rPr>
          <w:rFonts w:ascii="Calibri" w:cs="Calibri" w:eastAsia="Calibri" w:hAnsi="Calibri"/>
          <w:b/>
          <w:bCs/>
          <w:color w:val="0F2440"/>
          <w:sz w:val="25"/>
          <w:szCs w:val="25"/>
        </w:rPr>
        <w:t xml:space="preserve">10.3 Borrower Resolution</w:t>
      </w:r>
    </w:p>
    <w:p>
      <w:pPr>
        <w:spacing w:after="160" w:line="276"/>
      </w:pPr>
      <w:r>
        <w:rPr>
          <w:rFonts w:ascii="Calibri" w:cs="Calibri" w:eastAsia="Calibri" w:hAnsi="Calibri"/>
          <w:color w:val="404040"/>
          <w:sz w:val="22"/>
          <w:szCs w:val="22"/>
        </w:rPr>
        <w:t xml:space="preserve">The _resolve_borrower routine:</w:t>
      </w:r>
    </w:p>
    <w:p>
      <w:pPr>
        <w:pStyle w:val="ListParagraph"/>
        <w:numPr>
          <w:ilvl w:val="0"/>
          <w:numId w:val="2"/>
        </w:numPr>
        <w:spacing w:after="90"/>
      </w:pPr>
      <w:r>
        <w:rPr>
          <w:rFonts w:ascii="Calibri" w:cs="Calibri" w:eastAsia="Calibri" w:hAnsi="Calibri"/>
          <w:color w:val="404040"/>
          <w:sz w:val="22"/>
          <w:szCs w:val="22"/>
        </w:rPr>
        <w:t xml:space="preserve">Extracts customer-code patterns and legal-name hints from the incoming message.</w:t>
      </w:r>
    </w:p>
    <w:p>
      <w:pPr>
        <w:pStyle w:val="ListParagraph"/>
        <w:numPr>
          <w:ilvl w:val="0"/>
          <w:numId w:val="2"/>
        </w:numPr>
        <w:spacing w:after="90"/>
      </w:pPr>
      <w:r>
        <w:rPr>
          <w:rFonts w:ascii="Calibri" w:cs="Calibri" w:eastAsia="Calibri" w:hAnsi="Calibri"/>
          <w:color w:val="404040"/>
          <w:sz w:val="22"/>
          <w:szCs w:val="22"/>
        </w:rPr>
        <w:t xml:space="preserve">Searches the database by name and/or code.</w:t>
      </w:r>
    </w:p>
    <w:p>
      <w:pPr>
        <w:pStyle w:val="ListParagraph"/>
        <w:numPr>
          <w:ilvl w:val="0"/>
          <w:numId w:val="2"/>
        </w:numPr>
        <w:spacing w:after="90"/>
      </w:pPr>
      <w:r>
        <w:rPr>
          <w:rFonts w:ascii="Calibri" w:cs="Calibri" w:eastAsia="Calibri" w:hAnsi="Calibri"/>
          <w:color w:val="404040"/>
          <w:sz w:val="22"/>
          <w:szCs w:val="22"/>
        </w:rPr>
        <w:t xml:space="preserve">Falls back to conversation history metadata or prior tool outputs.</w:t>
      </w:r>
    </w:p>
    <w:p>
      <w:pPr>
        <w:pStyle w:val="ListParagraph"/>
        <w:numPr>
          <w:ilvl w:val="0"/>
          <w:numId w:val="2"/>
        </w:numPr>
        <w:spacing w:after="90"/>
      </w:pPr>
      <w:r>
        <w:rPr>
          <w:rFonts w:ascii="Calibri" w:cs="Calibri" w:eastAsia="Calibri" w:hAnsi="Calibri"/>
          <w:color w:val="404040"/>
          <w:sz w:val="22"/>
          <w:szCs w:val="22"/>
        </w:rPr>
        <w:t xml:space="preserve">If the borrower is missing, asks the user for a name and customer code — with no side effects.</w:t>
      </w:r>
    </w:p>
    <w:p>
      <w:pPr>
        <w:pStyle w:val="ListParagraph"/>
        <w:numPr>
          <w:ilvl w:val="0"/>
          <w:numId w:val="2"/>
        </w:numPr>
        <w:spacing w:after="90"/>
      </w:pPr>
      <w:r>
        <w:rPr>
          <w:rFonts w:ascii="Calibri" w:cs="Calibri" w:eastAsia="Calibri" w:hAnsi="Calibri"/>
          <w:color w:val="404040"/>
          <w:sz w:val="22"/>
          <w:szCs w:val="22"/>
        </w:rPr>
        <w:t xml:space="preserve">If the match is ambiguous, lists candidates in the standard Legal Name (customer_code) format.</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shd w:fill="EDF3FA" w:val="clear"/>
            <w:tcMar>
              <w:top w:type="dxa" w:w="140"/>
              <w:left w:type="dxa" w:w="200"/>
              <w:bottom w:type="dxa" w:w="140"/>
              <w:right w:type="dxa" w:w="200"/>
            </w:tcMar>
          </w:tcPr>
          <w:p>
            <w:pPr>
              <w:spacing w:after="40"/>
            </w:pPr>
            <w:r>
              <w:rPr>
                <w:rFonts w:ascii="Calibri" w:cs="Calibri" w:eastAsia="Calibri" w:hAnsi="Calibri"/>
                <w:b/>
                <w:bCs/>
                <w:color w:val="2E75B6"/>
                <w:sz w:val="20"/>
                <w:szCs w:val="20"/>
              </w:rPr>
              <w:t xml:space="preserve">Display convention</w:t>
            </w:r>
          </w:p>
          <w:p>
            <w:pPr>
              <w:spacing w:after="0"/>
            </w:pPr>
            <w:r>
              <w:rPr>
                <w:rFonts w:ascii="Calibri" w:cs="Calibri" w:eastAsia="Calibri" w:hAnsi="Calibri"/>
                <w:color w:val="404040"/>
                <w:sz w:val="21"/>
                <w:szCs w:val="21"/>
              </w:rPr>
              <w:t xml:space="preserve">Borrowers are always referred to as Legal Name (customer_code) in chat responses, dashboard cards, and workflow records — enforced end-to-end for consistency and auditability.</w:t>
            </w:r>
          </w:p>
        </w:tc>
      </w:tr>
    </w:tbl>
    <w:p>
      <w:pPr>
        <w:pStyle w:val="Heading2"/>
        <w:spacing w:after="120" w:before="260"/>
      </w:pPr>
      <w:r>
        <w:rPr>
          <w:rFonts w:ascii="Calibri" w:cs="Calibri" w:eastAsia="Calibri" w:hAnsi="Calibri"/>
          <w:b/>
          <w:bCs/>
          <w:color w:val="0F2440"/>
          <w:sz w:val="25"/>
          <w:szCs w:val="25"/>
        </w:rPr>
        <w:t xml:space="preserve">10.4 SSE Event Protocol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Event Type</w:t>
            </w:r>
          </w:p>
        </w:tc>
        <w:tc>
          <w:tcPr>
            <w:tcW w:type="dxa" w:w="71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Meaning</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status</w:t>
            </w:r>
          </w:p>
        </w:tc>
        <w:tc>
          <w:tcPr>
            <w:tcW w:type="dxa" w:w="7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Human-readable progress update (e.g. "Understanding your question…")</w:t>
            </w:r>
          </w:p>
        </w:tc>
      </w:tr>
      <w:tr>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tool_start</w:t>
            </w:r>
          </w:p>
        </w:tc>
        <w:tc>
          <w:tcPr>
            <w:tcW w:type="dxa" w:w="7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 named tool is beginning execution</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tool_done</w:t>
            </w:r>
          </w:p>
        </w:tc>
        <w:tc>
          <w:tcPr>
            <w:tcW w:type="dxa" w:w="7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Tool output payload is available</w:t>
            </w:r>
          </w:p>
        </w:tc>
      </w:tr>
      <w:tr>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answer</w:t>
            </w:r>
          </w:p>
        </w:tc>
        <w:tc>
          <w:tcPr>
            <w:tcW w:type="dxa" w:w="7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Final assistant markdown response</w:t>
            </w:r>
          </w:p>
        </w:tc>
      </w:tr>
      <w:tr>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done</w:t>
            </w:r>
          </w:p>
        </w:tc>
        <w:tc>
          <w:tcPr>
            <w:tcW w:type="dxa" w:w="7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Stream complete, including conversation id / metadata</w:t>
            </w:r>
          </w:p>
        </w:tc>
      </w:tr>
    </w:tbl>
    <w:p>
      <w:pPr>
        <w:spacing w:after="160" w:line="276"/>
      </w:pPr>
      <w:r>
        <w:rPr>
          <w:rFonts w:ascii="Calibri" w:cs="Calibri" w:eastAsia="Calibri" w:hAnsi="Calibri"/>
          <w:color w:val="404040"/>
          <w:sz w:val="22"/>
          <w:szCs w:val="22"/>
        </w:rPr>
        <w:t xml:space="preserve">The frontend parser for this protocol lives in frontend/lib/api.ts as the chatStream helper.</w:t>
      </w:r>
    </w:p>
    <w:p>
      <w:pPr>
        <w:pStyle w:val="Heading2"/>
        <w:spacing w:after="120" w:before="260"/>
      </w:pPr>
      <w:r>
        <w:rPr>
          <w:rFonts w:ascii="Calibri" w:cs="Calibri" w:eastAsia="Calibri" w:hAnsi="Calibri"/>
          <w:b/>
          <w:bCs/>
          <w:color w:val="0F2440"/>
          <w:sz w:val="25"/>
          <w:szCs w:val="25"/>
        </w:rPr>
        <w:t xml:space="preserve">10.5 Tool Catalogue (ToolService)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850"/>
      </w:tblGrid>
      <w:tr>
        <w:trPr>
          <w:tblHeader/>
        </w:trPr>
        <w:tc>
          <w:tcPr>
            <w:tcW w:type="dxa" w:w="29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Tool Method</w:t>
            </w:r>
          </w:p>
        </w:tc>
        <w:tc>
          <w:tcPr>
            <w:tcW w:type="dxa" w:w="16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Spec Mapping</w:t>
            </w:r>
          </w:p>
        </w:tc>
        <w:tc>
          <w:tcPr>
            <w:tcW w:type="dxa" w:w="48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Behavior</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borrower_lookup</w:t>
            </w:r>
          </w:p>
        </w:tc>
        <w:tc>
          <w:tcPr>
            <w:tcW w:type="dxa" w:w="1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T1</w:t>
            </w:r>
          </w:p>
        </w:tc>
        <w:tc>
          <w:tcPr>
            <w:tcW w:type="dxa" w:w="4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Profile, settlement, accounts, display name</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offer_grid</w:t>
            </w:r>
          </w:p>
        </w:tc>
        <w:tc>
          <w:tcPr>
            <w:tcW w:type="dxa" w:w="1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4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Raw 9-cell grid plus the recommended offer</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offer_optimization</w:t>
            </w:r>
          </w:p>
        </w:tc>
        <w:tc>
          <w:tcPr>
            <w:tcW w:type="dxa" w:w="1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T2</w:t>
            </w:r>
          </w:p>
        </w:tc>
        <w:tc>
          <w:tcPr>
            <w:tcW w:type="dxa" w:w="4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Single or portfolio MILP with guardrail/approval packaging</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portfolio_analytics</w:t>
            </w:r>
          </w:p>
        </w:tc>
        <w:tc>
          <w:tcPr>
            <w:tcW w:type="dxa" w:w="1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T3</w:t>
            </w:r>
          </w:p>
        </w:tc>
        <w:tc>
          <w:tcPr>
            <w:tcW w:type="dxa" w:w="4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KPI and segment aggregates</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frontier_analysis</w:t>
            </w:r>
          </w:p>
        </w:tc>
        <w:tc>
          <w:tcPr>
            <w:tcW w:type="dxa" w:w="1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T4</w:t>
            </w:r>
          </w:p>
        </w:tc>
        <w:tc>
          <w:tcPr>
            <w:tcW w:type="dxa" w:w="4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plus constraint simulation</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model_score</w:t>
            </w:r>
          </w:p>
        </w:tc>
        <w:tc>
          <w:tcPr>
            <w:tcW w:type="dxa" w:w="1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T5</w:t>
            </w:r>
          </w:p>
        </w:tc>
        <w:tc>
          <w:tcPr>
            <w:tcW w:type="dxa" w:w="4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Deterministic rescore</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explainability</w:t>
            </w:r>
          </w:p>
        </w:tc>
        <w:tc>
          <w:tcPr>
            <w:tcW w:type="dxa" w:w="1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T6</w:t>
            </w:r>
          </w:p>
        </w:tc>
        <w:tc>
          <w:tcPr>
            <w:tcW w:type="dxa" w:w="4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Seeded SHAP feature attributions</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monitoring</w:t>
            </w:r>
          </w:p>
        </w:tc>
        <w:tc>
          <w:tcPr>
            <w:tcW w:type="dxa" w:w="1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T3 subset</w:t>
            </w:r>
          </w:p>
        </w:tc>
        <w:tc>
          <w:tcPr>
            <w:tcW w:type="dxa" w:w="4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 health metrics</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payment_history</w:t>
            </w:r>
          </w:p>
        </w:tc>
        <w:tc>
          <w:tcPr>
            <w:tcW w:type="dxa" w:w="1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4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Totals plus recent payments</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installment_comparison</w:t>
            </w:r>
          </w:p>
        </w:tc>
        <w:tc>
          <w:tcPr>
            <w:tcW w:type="dxa" w:w="1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4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 deltas across installment counts</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create_handoff / create_exception_request</w:t>
            </w:r>
          </w:p>
        </w:tc>
        <w:tc>
          <w:tcPr>
            <w:tcW w:type="dxa" w:w="1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HITL</w:t>
            </w:r>
          </w:p>
        </w:tc>
        <w:tc>
          <w:tcPr>
            <w:tcW w:type="dxa" w:w="4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Insert workflow_tasks records</w:t>
            </w:r>
          </w:p>
        </w:tc>
      </w:tr>
    </w:tbl>
    <w:p>
      <w:pPr>
        <w:pStyle w:val="Heading2"/>
        <w:spacing w:after="120" w:before="260"/>
      </w:pPr>
      <w:r>
        <w:rPr>
          <w:rFonts w:ascii="Calibri" w:cs="Calibri" w:eastAsia="Calibri" w:hAnsi="Calibri"/>
          <w:b/>
          <w:bCs/>
          <w:color w:val="0F2440"/>
          <w:sz w:val="25"/>
          <w:szCs w:val="25"/>
        </w:rPr>
        <w:t xml:space="preserve">10.6 Gemini Contract</w:t>
      </w:r>
    </w:p>
    <w:p>
      <w:pPr>
        <w:spacing w:after="160" w:line="276"/>
      </w:pPr>
      <w:r>
        <w:rPr>
          <w:rFonts w:ascii="Calibri" w:cs="Calibri" w:eastAsia="Calibri" w:hAnsi="Calibri"/>
          <w:color w:val="404040"/>
          <w:sz w:val="22"/>
          <w:szCs w:val="22"/>
        </w:rPr>
        <w:t xml:space="preserve">The orchestrator's system prompt enforces four hard rules on the LLM:</w:t>
      </w:r>
    </w:p>
    <w:p>
      <w:pPr>
        <w:pStyle w:val="ListParagraph"/>
        <w:numPr>
          <w:ilvl w:val="0"/>
          <w:numId w:val="2"/>
        </w:numPr>
        <w:spacing w:after="90"/>
      </w:pPr>
      <w:r>
        <w:rPr>
          <w:rFonts w:ascii="Calibri" w:cs="Calibri" w:eastAsia="Calibri" w:hAnsi="Calibri"/>
          <w:color w:val="404040"/>
          <w:sz w:val="22"/>
          <w:szCs w:val="22"/>
        </w:rPr>
        <w:t xml:space="preserve">Maintain a conversational colleague tone.</w:t>
      </w:r>
    </w:p>
    <w:p>
      <w:pPr>
        <w:pStyle w:val="ListParagraph"/>
        <w:numPr>
          <w:ilvl w:val="0"/>
          <w:numId w:val="2"/>
        </w:numPr>
        <w:spacing w:after="90"/>
      </w:pPr>
      <w:r>
        <w:rPr>
          <w:rFonts w:ascii="Calibri" w:cs="Calibri" w:eastAsia="Calibri" w:hAnsi="Calibri"/>
          <w:color w:val="404040"/>
          <w:sz w:val="22"/>
          <w:szCs w:val="22"/>
        </w:rPr>
        <w:t xml:space="preserve">Orchestrate tools, but never calculate EV or probabilities itself.</w:t>
      </w:r>
    </w:p>
    <w:p>
      <w:pPr>
        <w:pStyle w:val="ListParagraph"/>
        <w:numPr>
          <w:ilvl w:val="0"/>
          <w:numId w:val="2"/>
        </w:numPr>
        <w:spacing w:after="90"/>
      </w:pPr>
      <w:r>
        <w:rPr>
          <w:rFonts w:ascii="Calibri" w:cs="Calibri" w:eastAsia="Calibri" w:hAnsi="Calibri"/>
          <w:color w:val="404040"/>
          <w:sz w:val="22"/>
          <w:szCs w:val="22"/>
        </w:rPr>
        <w:t xml:space="preserve">Always cite exact tool-computed numbers.</w:t>
      </w:r>
    </w:p>
    <w:p>
      <w:pPr>
        <w:pStyle w:val="ListParagraph"/>
        <w:numPr>
          <w:ilvl w:val="0"/>
          <w:numId w:val="2"/>
        </w:numPr>
        <w:spacing w:after="90"/>
      </w:pPr>
      <w:r>
        <w:rPr>
          <w:rFonts w:ascii="Calibri" w:cs="Calibri" w:eastAsia="Calibri" w:hAnsi="Calibri"/>
          <w:color w:val="404040"/>
          <w:sz w:val="22"/>
          <w:szCs w:val="22"/>
        </w:rPr>
        <w:t xml:space="preserve">Always use the Legal Name (customer_code) display convention and probabilistic (not definitive) language.</w:t>
      </w:r>
    </w:p>
    <w:p>
      <w:pPr>
        <w:spacing w:after="160" w:line="276"/>
      </w:pPr>
      <w:r>
        <w:rPr>
          <w:rFonts w:ascii="Calibri" w:cs="Calibri" w:eastAsia="Calibri" w:hAnsi="Calibri"/>
          <w:color w:val="404040"/>
          <w:sz w:val="22"/>
          <w:szCs w:val="22"/>
        </w:rPr>
        <w:t xml:space="preserve">If GEMINI_API_KEY is empty, deterministic _fallback_* templates are used in place of LLM-polished prose, so the system remains fully functional without an LLM key.</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11. Guardrails, Compliance, and HITL</w:t>
      </w:r>
    </w:p>
    <w:p>
      <w:pPr>
        <w:pStyle w:val="Heading2"/>
        <w:spacing w:after="120" w:before="260"/>
      </w:pPr>
      <w:r>
        <w:rPr>
          <w:rFonts w:ascii="Calibri" w:cs="Calibri" w:eastAsia="Calibri" w:hAnsi="Calibri"/>
          <w:b/>
          <w:bCs/>
          <w:color w:val="0F2440"/>
          <w:sz w:val="25"/>
          <w:szCs w:val="25"/>
        </w:rPr>
        <w:t xml:space="preserve">11.1 Configuration Source</w:t>
      </w:r>
    </w:p>
    <w:p>
      <w:pPr>
        <w:spacing w:after="160" w:line="276"/>
      </w:pPr>
      <w:r>
        <w:rPr>
          <w:rFonts w:ascii="Calibri" w:cs="Calibri" w:eastAsia="Calibri" w:hAnsi="Calibri"/>
          <w:color w:val="404040"/>
          <w:sz w:val="22"/>
          <w:szCs w:val="22"/>
        </w:rPr>
        <w:t xml:space="preserve">Defined in backend/content/guardrail_config.json, and editable through the Settings API for admin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Key</w:t>
            </w:r>
          </w:p>
        </w:tc>
        <w:tc>
          <w:tcPr>
            <w:tcW w:type="dxa" w:w="6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Default Intent</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rr_min / rr_max</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0.20 / 0.80</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flags.*</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Enable deceased / legal-entity / law-protection hard blocks; vulnerability / out-of-distribution soft warnings</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approval.ev_high_threshold</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5,000 → triggers high-risk approval</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approval.rr_bound_proximity</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0.05 → triggers near-bound approval</w:t>
            </w:r>
          </w:p>
        </w:tc>
      </w:tr>
      <w:tr>
        <w:tc>
          <w:tcPr>
            <w:tcW w:type="dxa" w:w="3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Queues</w:t>
            </w:r>
          </w:p>
        </w:tc>
        <w:tc>
          <w:tcPr>
            <w:tcW w:type="dxa" w:w="6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manager_approval plus specialist queues for deceased / corporate / law-protection cases</w:t>
            </w:r>
          </w:p>
        </w:tc>
      </w:tr>
      <w:tr>
        <w:tc>
          <w:tcPr>
            <w:tcW w:type="dxa" w:w="3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optimizer.*</w:t>
            </w:r>
          </w:p>
        </w:tc>
        <w:tc>
          <w:tcPr>
            <w:tcW w:type="dxa" w:w="6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Portfolio-level capacity knobs</w:t>
            </w:r>
          </w:p>
        </w:tc>
      </w:tr>
    </w:tbl>
    <w:p>
      <w:pPr>
        <w:pStyle w:val="Heading2"/>
        <w:spacing w:after="120" w:before="260"/>
      </w:pPr>
      <w:r>
        <w:rPr>
          <w:rFonts w:ascii="Calibri" w:cs="Calibri" w:eastAsia="Calibri" w:hAnsi="Calibri"/>
          <w:b/>
          <w:bCs/>
          <w:color w:val="0F2440"/>
          <w:sz w:val="25"/>
          <w:szCs w:val="25"/>
        </w:rPr>
        <w:t xml:space="preserve">11.2 Evaluation — GuardrailEngine.evaluate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200"/>
        <w:gridCol w:w="3850"/>
      </w:tblGrid>
      <w:tr>
        <w:trPr>
          <w:tblHeader/>
        </w:trPr>
        <w:tc>
          <w:tcPr>
            <w:tcW w:type="dxa" w:w="29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Condition</w:t>
            </w:r>
          </w:p>
        </w:tc>
        <w:tc>
          <w:tcPr>
            <w:tcW w:type="dxa" w:w="1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c>
          <w:tcPr>
            <w:tcW w:type="dxa" w:w="1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Risk</w:t>
            </w:r>
          </w:p>
        </w:tc>
        <w:tc>
          <w:tcPr>
            <w:tcW w:type="dxa" w:w="38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Workflow</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 not found</w:t>
            </w:r>
          </w:p>
        </w:tc>
        <w:tc>
          <w:tcPr>
            <w:tcW w:type="dxa" w:w="1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blocked</w:t>
            </w:r>
          </w:p>
        </w:tc>
        <w:tc>
          <w:tcPr>
            <w:tcW w:type="dxa" w:w="1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flag_deceased = 1</w:t>
            </w:r>
          </w:p>
        </w:tc>
        <w:tc>
          <w:tcPr>
            <w:tcW w:type="dxa" w:w="1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blocked</w:t>
            </w:r>
          </w:p>
        </w:tc>
        <w:tc>
          <w:tcPr>
            <w:tcW w:type="dxa" w:w="1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high</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deceased_escalation</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flag_legal_entity = 1</w:t>
            </w:r>
          </w:p>
        </w:tc>
        <w:tc>
          <w:tcPr>
            <w:tcW w:type="dxa" w:w="1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blocked</w:t>
            </w:r>
          </w:p>
        </w:tc>
        <w:tc>
          <w:tcPr>
            <w:tcW w:type="dxa" w:w="1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high</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corporate_collections</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flag_under_law_protection = 1</w:t>
            </w:r>
          </w:p>
        </w:tc>
        <w:tc>
          <w:tcPr>
            <w:tcW w:type="dxa" w:w="1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blocked</w:t>
            </w:r>
          </w:p>
        </w:tc>
        <w:tc>
          <w:tcPr>
            <w:tcW w:type="dxa" w:w="1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high</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law_protection_review</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RR outside policy bounds</w:t>
            </w:r>
          </w:p>
        </w:tc>
        <w:tc>
          <w:tcPr>
            <w:tcW w:type="dxa" w:w="1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blocked</w:t>
            </w:r>
          </w:p>
        </w:tc>
        <w:tc>
          <w:tcPr>
            <w:tcW w:type="dxa" w:w="1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high</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compliance / manager queue</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vulnerability_status ≠ None</w:t>
            </w:r>
          </w:p>
        </w:tc>
        <w:tc>
          <w:tcPr>
            <w:tcW w:type="dxa" w:w="1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warning</w:t>
            </w:r>
          </w:p>
        </w:tc>
        <w:tc>
          <w:tcPr>
            <w:tcW w:type="dxa" w:w="1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high</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pending manager approval</w:t>
            </w:r>
          </w:p>
        </w:tc>
      </w:tr>
      <w:tr>
        <w:tc>
          <w:tcPr>
            <w:tcW w:type="dxa" w:w="29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ood_flag set</w:t>
            </w:r>
          </w:p>
        </w:tc>
        <w:tc>
          <w:tcPr>
            <w:tcW w:type="dxa" w:w="1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warning</w:t>
            </w:r>
          </w:p>
        </w:tc>
        <w:tc>
          <w:tcPr>
            <w:tcW w:type="dxa" w:w="1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high</w:t>
            </w:r>
          </w:p>
        </w:tc>
        <w:tc>
          <w:tcPr>
            <w:tcW w:type="dxa" w:w="3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pending manager approval</w:t>
            </w:r>
          </w:p>
        </w:tc>
      </w:tr>
      <w:tr>
        <w:tc>
          <w:tcPr>
            <w:tcW w:type="dxa" w:w="29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 of the above</w:t>
            </w:r>
          </w:p>
        </w:tc>
        <w:tc>
          <w:tcPr>
            <w:tcW w:type="dxa" w:w="1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passed</w:t>
            </w:r>
          </w:p>
        </w:tc>
        <w:tc>
          <w:tcPr>
            <w:tcW w:type="dxa" w:w="1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low</w:t>
            </w:r>
          </w:p>
        </w:tc>
        <w:tc>
          <w:tcPr>
            <w:tcW w:type="dxa" w:w="3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w:t>
            </w:r>
          </w:p>
        </w:tc>
      </w:tr>
    </w:tbl>
    <w:p>
      <w:pPr>
        <w:pStyle w:val="Heading2"/>
        <w:spacing w:after="120" w:before="260"/>
      </w:pPr>
      <w:r>
        <w:rPr>
          <w:rFonts w:ascii="Calibri" w:cs="Calibri" w:eastAsia="Calibri" w:hAnsi="Calibri"/>
          <w:b/>
          <w:bCs/>
          <w:color w:val="0F2440"/>
          <w:sz w:val="25"/>
          <w:szCs w:val="25"/>
        </w:rPr>
        <w:t xml:space="preserve">11.3 Decision Classification — classify_decision</w:t>
      </w:r>
    </w:p>
    <w:p>
      <w:pPr>
        <w:spacing w:after="160" w:line="276"/>
      </w:pPr>
      <w:r>
        <w:rPr>
          <w:rFonts w:ascii="Calibri" w:cs="Calibri" w:eastAsia="Calibri" w:hAnsi="Calibri"/>
          <w:color w:val="404040"/>
          <w:sz w:val="22"/>
          <w:szCs w:val="22"/>
        </w:rPr>
        <w:t xml:space="preserve">Applied after an offer has been selected:</w:t>
      </w:r>
    </w:p>
    <w:p>
      <w:pPr>
        <w:pStyle w:val="ListParagraph"/>
        <w:numPr>
          <w:ilvl w:val="0"/>
          <w:numId w:val="2"/>
        </w:numPr>
        <w:spacing w:after="90"/>
      </w:pPr>
      <w:r>
        <w:rPr>
          <w:rFonts w:ascii="Calibri" w:cs="Calibri" w:eastAsia="Calibri" w:hAnsi="Calibri"/>
          <w:color w:val="404040"/>
          <w:sz w:val="22"/>
          <w:szCs w:val="22"/>
        </w:rPr>
        <w:t xml:space="preserve">A blocked guard produces a specialist explanation and sets requires_approval = true.</w:t>
      </w:r>
    </w:p>
    <w:p>
      <w:pPr>
        <w:pStyle w:val="ListParagraph"/>
        <w:numPr>
          <w:ilvl w:val="0"/>
          <w:numId w:val="2"/>
        </w:numPr>
        <w:spacing w:after="90"/>
      </w:pPr>
      <w:r>
        <w:rPr>
          <w:rFonts w:ascii="Calibri" w:cs="Calibri" w:eastAsia="Calibri" w:hAnsi="Calibri"/>
          <w:color w:val="404040"/>
          <w:sz w:val="22"/>
          <w:szCs w:val="22"/>
        </w:rPr>
        <w:t xml:space="preserve">A warning forces approval at high risk tier.</w:t>
      </w:r>
    </w:p>
    <w:p>
      <w:pPr>
        <w:pStyle w:val="ListParagraph"/>
        <w:numPr>
          <w:ilvl w:val="0"/>
          <w:numId w:val="2"/>
        </w:numPr>
        <w:spacing w:after="90"/>
      </w:pPr>
      <w:r>
        <w:rPr>
          <w:rFonts w:ascii="Calibri" w:cs="Calibri" w:eastAsia="Calibri" w:hAnsi="Calibri"/>
          <w:color w:val="404040"/>
          <w:sz w:val="22"/>
          <w:szCs w:val="22"/>
        </w:rPr>
        <w:t xml:space="preserve">An RR near the policy bounds is classified medium or high risk and requires approval.</w:t>
      </w:r>
    </w:p>
    <w:p>
      <w:pPr>
        <w:pStyle w:val="ListParagraph"/>
        <w:numPr>
          <w:ilvl w:val="0"/>
          <w:numId w:val="2"/>
        </w:numPr>
        <w:spacing w:after="90"/>
      </w:pPr>
      <w:r>
        <w:rPr>
          <w:rFonts w:ascii="Calibri" w:cs="Calibri" w:eastAsia="Calibri" w:hAnsi="Calibri"/>
          <w:color w:val="404040"/>
          <w:sz w:val="22"/>
          <w:szCs w:val="22"/>
        </w:rPr>
        <w:t xml:space="preserve">An EV at or above the configured threshold is classified high risk and requires approval.</w:t>
      </w:r>
    </w:p>
    <w:p>
      <w:pPr>
        <w:pStyle w:val="ListParagraph"/>
        <w:numPr>
          <w:ilvl w:val="0"/>
          <w:numId w:val="2"/>
        </w:numPr>
        <w:spacing w:after="90"/>
      </w:pPr>
      <w:r>
        <w:rPr>
          <w:rFonts w:ascii="Calibri" w:cs="Calibri" w:eastAsia="Calibri" w:hAnsi="Calibri"/>
          <w:color w:val="404040"/>
          <w:sz w:val="22"/>
          <w:szCs w:val="22"/>
        </w:rPr>
        <w:t xml:space="preserve">A human-readable customer_explanation string is emitted for display in the UI and chat.</w:t>
      </w:r>
    </w:p>
    <w:p>
      <w:pPr>
        <w:pStyle w:val="Heading2"/>
        <w:spacing w:after="120" w:before="260"/>
      </w:pPr>
      <w:r>
        <w:rPr>
          <w:rFonts w:ascii="Calibri" w:cs="Calibri" w:eastAsia="Calibri" w:hAnsi="Calibri"/>
          <w:b/>
          <w:bCs/>
          <w:color w:val="0F2440"/>
          <w:sz w:val="25"/>
          <w:szCs w:val="25"/>
        </w:rPr>
        <w:t xml:space="preserve">11.4 Workflow Task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c>
          <w:tcPr>
            <w:tcW w:type="dxa" w:w="61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Meaning</w:t>
            </w:r>
          </w:p>
        </w:tc>
      </w:tr>
      <w:tr>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open</w:t>
            </w:r>
          </w:p>
        </w:tc>
        <w:tc>
          <w:tcPr>
            <w:tcW w:type="dxa" w:w="6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Specialist escalation created by a hard block or handoff request</w:t>
            </w:r>
          </w:p>
        </w:tc>
      </w:tr>
      <w:tr>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pending_approval</w:t>
            </w:r>
          </w:p>
        </w:tc>
        <w:tc>
          <w:tcPr>
            <w:tcW w:type="dxa" w:w="6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Recommendation awaiting a manager decision</w:t>
            </w:r>
          </w:p>
        </w:tc>
      </w:tr>
      <w:tr>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approved / rejected / escalated</w:t>
            </w:r>
          </w:p>
        </w:tc>
        <w:tc>
          <w:tcPr>
            <w:tcW w:type="dxa" w:w="6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Terminal manager actions</w:t>
            </w:r>
          </w:p>
        </w:tc>
      </w:tr>
      <w:tr>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Acknowledge / resolve variants (as exposed by the UI)</w:t>
            </w:r>
          </w:p>
        </w:tc>
        <w:tc>
          <w:tcPr>
            <w:tcW w:type="dxa" w:w="6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Analyst or manager operational closure</w:t>
            </w:r>
          </w:p>
        </w:tc>
      </w:tr>
    </w:tbl>
    <w:p>
      <w:pPr>
        <w:spacing w:after="160" w:line="276"/>
      </w:pPr>
      <w:r>
        <w:rPr>
          <w:rFonts w:ascii="Calibri" w:cs="Calibri" w:eastAsia="Calibri" w:hAnsi="Calibri"/>
          <w:color w:val="404040"/>
          <w:sz w:val="22"/>
          <w:szCs w:val="22"/>
        </w:rPr>
        <w:t xml:space="preserve">Managers and admins hold the workflows_approve permission; analysts can see limited workflow interaction depending on route-level checks, but approval mutations are always restricted server-side. The primary UI is /approvals, with a legacy alias at /workflows. Every task resolution stores a resolution_note and resolved_by; the agent path additionally writes to agent_audit_trail and agent_recommendations.</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12. End-to-End Business Workflows</w:t>
      </w:r>
    </w:p>
    <w:p>
      <w:pPr>
        <w:pStyle w:val="Heading2"/>
        <w:spacing w:after="120" w:before="260"/>
      </w:pPr>
      <w:r>
        <w:rPr>
          <w:rFonts w:ascii="Calibri" w:cs="Calibri" w:eastAsia="Calibri" w:hAnsi="Calibri"/>
          <w:b/>
          <w:bCs/>
          <w:color w:val="0F2440"/>
          <w:sz w:val="25"/>
          <w:szCs w:val="25"/>
        </w:rPr>
        <w:t xml:space="preserve">12.1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User → /login → POST /api/auth/login</w:t>
            </w:r>
          </w:p>
          <w:p>
            <w:pPr>
              <w:spacing w:after="0"/>
            </w:pPr>
            <w:r>
              <w:rPr>
                <w:rFonts w:ascii="Consolas" w:cs="Consolas" w:eastAsia="Consolas" w:hAnsi="Consolas"/>
                <w:color w:val="333333"/>
                <w:sz w:val="18"/>
                <w:szCs w:val="18"/>
              </w:rPr>
              <w:t xml:space="preserve">     ← JWT (sub, email, role, full_name)</w:t>
            </w:r>
          </w:p>
          <w:p>
            <w:pPr>
              <w:spacing w:after="0"/>
            </w:pPr>
            <w:r>
              <w:rPr>
                <w:rFonts w:ascii="Consolas" w:cs="Consolas" w:eastAsia="Consolas" w:hAnsi="Consolas"/>
                <w:color w:val="333333"/>
                <w:sz w:val="18"/>
                <w:szCs w:val="18"/>
              </w:rPr>
              <w:t xml:space="preserve">Frontend stores token (localStorage + cookie)</w:t>
            </w:r>
          </w:p>
          <w:p>
            <w:pPr>
              <w:spacing w:after="0"/>
            </w:pPr>
            <w:r>
              <w:rPr>
                <w:rFonts w:ascii="Consolas" w:cs="Consolas" w:eastAsia="Consolas" w:hAnsi="Consolas"/>
                <w:color w:val="333333"/>
                <w:sz w:val="18"/>
                <w:szCs w:val="18"/>
              </w:rPr>
              <w:t xml:space="preserve">Subsequent API calls send Bearer token</w:t>
            </w:r>
          </w:p>
          <w:p>
            <w:pPr>
              <w:spacing w:after="0"/>
            </w:pPr>
            <w:r>
              <w:rPr>
                <w:rFonts w:ascii="Consolas" w:cs="Consolas" w:eastAsia="Consolas" w:hAnsi="Consolas"/>
                <w:color w:val="333333"/>
                <w:sz w:val="18"/>
                <w:szCs w:val="18"/>
              </w:rPr>
              <w:t xml:space="preserve">GET /api/auth/me hydrates session</w:t>
            </w:r>
          </w:p>
          <w:p>
            <w:pPr>
              <w:spacing w:after="0"/>
            </w:pPr>
            <w:r>
              <w:rPr>
                <w:rFonts w:ascii="Consolas" w:cs="Consolas" w:eastAsia="Consolas" w:hAnsi="Consolas"/>
                <w:color w:val="333333"/>
                <w:sz w:val="18"/>
                <w:szCs w:val="18"/>
              </w:rPr>
              <w:t xml:space="preserve">Middleware blocks anonymous page access</w:t>
            </w:r>
          </w:p>
        </w:tc>
      </w:tr>
    </w:tbl>
    <w:p>
      <w:pPr>
        <w:spacing w:after="160" w:line="276"/>
      </w:pPr>
      <w:r>
        <w:rPr>
          <w:rFonts w:ascii="Calibri" w:cs="Calibri" w:eastAsia="Calibri" w:hAnsi="Calibri"/>
          <w:color w:val="404040"/>
          <w:sz w:val="22"/>
          <w:szCs w:val="22"/>
        </w:rPr>
        <w:t xml:space="preserve">Home path after login: analyst → /workspace; manager → /approvals; admin → /settings.</w:t>
      </w:r>
    </w:p>
    <w:p>
      <w:pPr>
        <w:pStyle w:val="Heading2"/>
        <w:spacing w:after="120" w:before="260"/>
      </w:pPr>
      <w:r>
        <w:rPr>
          <w:rFonts w:ascii="Calibri" w:cs="Calibri" w:eastAsia="Calibri" w:hAnsi="Calibri"/>
          <w:b/>
          <w:bCs/>
          <w:color w:val="0F2440"/>
          <w:sz w:val="25"/>
          <w:szCs w:val="25"/>
        </w:rPr>
        <w:t xml:space="preserve">12.2 Conversational Settlement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Analyst opens Assistant / ChatPanel</w:t>
            </w:r>
          </w:p>
          <w:p>
            <w:pPr>
              <w:spacing w:after="0"/>
            </w:pPr>
            <w:r>
              <w:rPr>
                <w:rFonts w:ascii="Consolas" w:cs="Consolas" w:eastAsia="Consolas" w:hAnsi="Consolas"/>
                <w:color w:val="333333"/>
                <w:sz w:val="18"/>
                <w:szCs w:val="18"/>
              </w:rPr>
              <w:t xml:space="preserve">  → "Recommend a settlement for James Smith 243445"</w:t>
            </w:r>
          </w:p>
          <w:p>
            <w:pPr>
              <w:spacing w:after="0"/>
            </w:pPr>
            <w:r>
              <w:rPr>
                <w:rFonts w:ascii="Consolas" w:cs="Consolas" w:eastAsia="Consolas" w:hAnsi="Consolas"/>
                <w:color w:val="333333"/>
                <w:sz w:val="18"/>
                <w:szCs w:val="18"/>
              </w:rPr>
              <w:t xml:space="preserve">POST /api/chat (SSE)</w:t>
            </w:r>
          </w:p>
          <w:p>
            <w:pPr>
              <w:spacing w:after="0"/>
            </w:pPr>
            <w:r>
              <w:rPr>
                <w:rFonts w:ascii="Consolas" w:cs="Consolas" w:eastAsia="Consolas" w:hAnsi="Consolas"/>
                <w:color w:val="333333"/>
                <w:sz w:val="18"/>
                <w:szCs w:val="18"/>
              </w:rPr>
              <w:t xml:space="preserve">  → classify intent = recommendation</w:t>
            </w:r>
          </w:p>
          <w:p>
            <w:pPr>
              <w:spacing w:after="0"/>
            </w:pPr>
            <w:r>
              <w:rPr>
                <w:rFonts w:ascii="Consolas" w:cs="Consolas" w:eastAsia="Consolas" w:hAnsi="Consolas"/>
                <w:color w:val="333333"/>
                <w:sz w:val="18"/>
                <w:szCs w:val="18"/>
              </w:rPr>
              <w:t xml:space="preserve">  → resolve borrower James Smith (243445)</w:t>
            </w:r>
          </w:p>
          <w:p>
            <w:pPr>
              <w:spacing w:after="0"/>
            </w:pPr>
            <w:r>
              <w:rPr>
                <w:rFonts w:ascii="Consolas" w:cs="Consolas" w:eastAsia="Consolas" w:hAnsi="Consolas"/>
                <w:color w:val="333333"/>
                <w:sz w:val="18"/>
                <w:szCs w:val="18"/>
              </w:rPr>
              <w:t xml:space="preserve">  → borrower_lookup</w:t>
            </w:r>
          </w:p>
          <w:p>
            <w:pPr>
              <w:spacing w:after="0"/>
            </w:pPr>
            <w:r>
              <w:rPr>
                <w:rFonts w:ascii="Consolas" w:cs="Consolas" w:eastAsia="Consolas" w:hAnsi="Consolas"/>
                <w:color w:val="333333"/>
                <w:sz w:val="18"/>
                <w:szCs w:val="18"/>
              </w:rPr>
              <w:t xml:space="preserve">  → offer_optimization (single MILP)</w:t>
            </w:r>
          </w:p>
          <w:p>
            <w:pPr>
              <w:spacing w:after="0"/>
            </w:pPr>
            <w:r>
              <w:rPr>
                <w:rFonts w:ascii="Consolas" w:cs="Consolas" w:eastAsia="Consolas" w:hAnsi="Consolas"/>
                <w:color w:val="333333"/>
                <w:sz w:val="18"/>
                <w:szCs w:val="18"/>
              </w:rPr>
              <w:t xml:space="preserve">  → GuardrailEngine.evaluate + classify_decision</w:t>
            </w:r>
          </w:p>
          <w:p>
            <w:pPr>
              <w:spacing w:after="0"/>
            </w:pPr>
            <w:r>
              <w:rPr>
                <w:rFonts w:ascii="Consolas" w:cs="Consolas" w:eastAsia="Consolas" w:hAnsi="Consolas"/>
                <w:color w:val="333333"/>
                <w:sz w:val="18"/>
                <w:szCs w:val="18"/>
              </w:rPr>
              <w:t xml:space="preserve">  → optional explainability</w:t>
            </w:r>
          </w:p>
          <w:p>
            <w:pPr>
              <w:spacing w:after="0"/>
            </w:pPr>
            <w:r>
              <w:rPr>
                <w:rFonts w:ascii="Consolas" w:cs="Consolas" w:eastAsia="Consolas" w:hAnsi="Consolas"/>
                <w:color w:val="333333"/>
                <w:sz w:val="18"/>
                <w:szCs w:val="18"/>
              </w:rPr>
              <w:t xml:space="preserve">  → Gemini polish</w:t>
            </w:r>
          </w:p>
          <w:p>
            <w:pPr>
              <w:spacing w:after="0"/>
            </w:pPr>
            <w:r>
              <w:rPr>
                <w:rFonts w:ascii="Consolas" w:cs="Consolas" w:eastAsia="Consolas" w:hAnsi="Consolas"/>
                <w:color w:val="333333"/>
                <w:sz w:val="18"/>
                <w:szCs w:val="18"/>
              </w:rPr>
              <w:t xml:space="preserve">  → persist messages / tools / recommendation / audit</w:t>
            </w:r>
          </w:p>
          <w:p>
            <w:pPr>
              <w:spacing w:after="0"/>
            </w:pPr>
            <w:r>
              <w:rPr>
                <w:rFonts w:ascii="Consolas" w:cs="Consolas" w:eastAsia="Consolas" w:hAnsi="Consolas"/>
                <w:color w:val="333333"/>
                <w:sz w:val="18"/>
                <w:szCs w:val="18"/>
              </w:rPr>
              <w:t xml:space="preserve">  → SSE: status → tool_* → answer → done</w:t>
            </w:r>
          </w:p>
          <w:p>
            <w:pPr>
              <w:spacing w:after="0"/>
            </w:pPr>
            <w:r>
              <w:rPr>
                <w:rFonts w:ascii="Consolas" w:cs="Consolas" w:eastAsia="Consolas" w:hAnsi="Consolas"/>
                <w:color w:val="333333"/>
                <w:sz w:val="18"/>
                <w:szCs w:val="18"/>
              </w:rPr>
              <w:t xml:space="preserve">UI renders RecommendationCard + GuardrailPanel + WorkflowBanner if needed</w:t>
            </w:r>
          </w:p>
          <w:p>
            <w:pPr>
              <w:spacing w:after="0"/>
            </w:pPr>
            <w:r>
              <w:rPr>
                <w:rFonts w:ascii="Consolas" w:cs="Consolas" w:eastAsia="Consolas" w:hAnsi="Consolas"/>
                <w:color w:val="333333"/>
                <w:sz w:val="18"/>
                <w:szCs w:val="18"/>
              </w:rPr>
              <w:t xml:space="preserve">If requires_approval → workflow_tasks.pending_approval created</w:t>
            </w:r>
          </w:p>
        </w:tc>
      </w:tr>
    </w:tbl>
    <w:p>
      <w:pPr>
        <w:pStyle w:val="Heading2"/>
        <w:spacing w:after="120" w:before="260"/>
      </w:pPr>
      <w:r>
        <w:rPr>
          <w:rFonts w:ascii="Calibri" w:cs="Calibri" w:eastAsia="Calibri" w:hAnsi="Calibri"/>
          <w:b/>
          <w:bCs/>
          <w:color w:val="0F2440"/>
          <w:sz w:val="25"/>
          <w:szCs w:val="25"/>
        </w:rPr>
        <w:t xml:space="preserve">12.3 Workspace-Driven Case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Analyst → /workspace → GET /api/borrowers</w:t>
            </w:r>
          </w:p>
          <w:p>
            <w:pPr>
              <w:spacing w:after="0"/>
            </w:pPr>
            <w:r>
              <w:rPr>
                <w:rFonts w:ascii="Consolas" w:cs="Consolas" w:eastAsia="Consolas" w:hAnsi="Consolas"/>
                <w:color w:val="333333"/>
                <w:sz w:val="18"/>
                <w:szCs w:val="18"/>
              </w:rPr>
              <w:t xml:space="preserve">Open /workspace/{code}</w:t>
            </w:r>
          </w:p>
          <w:p>
            <w:pPr>
              <w:spacing w:after="0"/>
            </w:pPr>
            <w:r>
              <w:rPr>
                <w:rFonts w:ascii="Consolas" w:cs="Consolas" w:eastAsia="Consolas" w:hAnsi="Consolas"/>
                <w:color w:val="333333"/>
                <w:sz w:val="18"/>
                <w:szCs w:val="18"/>
              </w:rPr>
              <w:t xml:space="preserve">  → profile, payments, offers, SHAP</w:t>
            </w:r>
          </w:p>
          <w:p>
            <w:pPr>
              <w:spacing w:after="0"/>
            </w:pPr>
            <w:r>
              <w:rPr>
                <w:rFonts w:ascii="Consolas" w:cs="Consolas" w:eastAsia="Consolas" w:hAnsi="Consolas"/>
                <w:color w:val="333333"/>
                <w:sz w:val="18"/>
                <w:szCs w:val="18"/>
              </w:rPr>
              <w:t xml:space="preserve">Actions:</w:t>
            </w:r>
          </w:p>
          <w:p>
            <w:pPr>
              <w:spacing w:after="0"/>
            </w:pPr>
            <w:r>
              <w:rPr>
                <w:rFonts w:ascii="Consolas" w:cs="Consolas" w:eastAsia="Consolas" w:hAnsi="Consolas"/>
                <w:color w:val="333333"/>
                <w:sz w:val="18"/>
                <w:szCs w:val="18"/>
              </w:rPr>
              <w:t xml:space="preserve">  • POST .../score — rescore</w:t>
            </w:r>
          </w:p>
          <w:p>
            <w:pPr>
              <w:spacing w:after="0"/>
            </w:pPr>
            <w:r>
              <w:rPr>
                <w:rFonts w:ascii="Consolas" w:cs="Consolas" w:eastAsia="Consolas" w:hAnsi="Consolas"/>
                <w:color w:val="333333"/>
                <w:sz w:val="18"/>
                <w:szCs w:val="18"/>
              </w:rPr>
              <w:t xml:space="preserve">  • POST .../what-if — constrained MILP (422 if blocked)</w:t>
            </w:r>
          </w:p>
          <w:p>
            <w:pPr>
              <w:spacing w:after="0"/>
            </w:pPr>
            <w:r>
              <w:rPr>
                <w:rFonts w:ascii="Consolas" w:cs="Consolas" w:eastAsia="Consolas" w:hAnsi="Consolas"/>
                <w:color w:val="333333"/>
                <w:sz w:val="18"/>
                <w:szCs w:val="18"/>
              </w:rPr>
              <w:t xml:space="preserve">  • POST .../submit-approval — explicit HITL submission</w:t>
            </w:r>
          </w:p>
          <w:p>
            <w:pPr>
              <w:spacing w:after="0"/>
            </w:pPr>
            <w:r>
              <w:rPr>
                <w:rFonts w:ascii="Consolas" w:cs="Consolas" w:eastAsia="Consolas" w:hAnsi="Consolas"/>
                <w:color w:val="333333"/>
                <w:sz w:val="18"/>
                <w:szCs w:val="18"/>
              </w:rPr>
              <w:t xml:space="preserve">Ask-Agent bridge can fire a CustomEvent into ChatPanel with a prefilled question</w:t>
            </w:r>
          </w:p>
        </w:tc>
      </w:tr>
    </w:tbl>
    <w:p>
      <w:pPr>
        <w:pStyle w:val="Heading2"/>
        <w:spacing w:after="120" w:before="260"/>
      </w:pPr>
      <w:r>
        <w:rPr>
          <w:rFonts w:ascii="Calibri" w:cs="Calibri" w:eastAsia="Calibri" w:hAnsi="Calibri"/>
          <w:b/>
          <w:bCs/>
          <w:color w:val="0F2440"/>
          <w:sz w:val="25"/>
          <w:szCs w:val="25"/>
        </w:rPr>
        <w:t xml:space="preserve">12.4 Manager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Manager → /approvals → GET /api/workflows</w:t>
            </w:r>
          </w:p>
          <w:p>
            <w:pPr>
              <w:spacing w:after="0"/>
            </w:pPr>
            <w:r>
              <w:rPr>
                <w:rFonts w:ascii="Consolas" w:cs="Consolas" w:eastAsia="Consolas" w:hAnsi="Consolas"/>
                <w:color w:val="333333"/>
                <w:sz w:val="18"/>
                <w:szCs w:val="18"/>
              </w:rPr>
              <w:t xml:space="preserve">Review decision_payload / reason / risk_tier</w:t>
            </w:r>
          </w:p>
          <w:p>
            <w:pPr>
              <w:spacing w:after="0"/>
            </w:pPr>
            <w:r>
              <w:rPr>
                <w:rFonts w:ascii="Consolas" w:cs="Consolas" w:eastAsia="Consolas" w:hAnsi="Consolas"/>
                <w:color w:val="333333"/>
                <w:sz w:val="18"/>
                <w:szCs w:val="18"/>
              </w:rPr>
              <w:t xml:space="preserve">PATCH /api/workflows/{task_id} { status, resolution_note }</w:t>
            </w:r>
          </w:p>
          <w:p>
            <w:pPr>
              <w:spacing w:after="0"/>
            </w:pPr>
            <w:r>
              <w:rPr>
                <w:rFonts w:ascii="Consolas" w:cs="Consolas" w:eastAsia="Consolas" w:hAnsi="Consolas"/>
                <w:color w:val="333333"/>
                <w:sz w:val="18"/>
                <w:szCs w:val="18"/>
              </w:rPr>
              <w:t xml:space="preserve">  → approved | rejected | escalated</w:t>
            </w:r>
          </w:p>
          <w:p>
            <w:pPr>
              <w:spacing w:after="0"/>
            </w:pPr>
            <w:r>
              <w:rPr>
                <w:rFonts w:ascii="Consolas" w:cs="Consolas" w:eastAsia="Consolas" w:hAnsi="Consolas"/>
                <w:color w:val="333333"/>
                <w:sz w:val="18"/>
                <w:szCs w:val="18"/>
              </w:rPr>
              <w:t xml:space="preserve">KPIs via GET /api/workflows/kpis (approval rate, SLA breaches, avg. resolution time)</w:t>
            </w:r>
          </w:p>
        </w:tc>
      </w:tr>
    </w:tbl>
    <w:p>
      <w:pPr>
        <w:pStyle w:val="Heading2"/>
        <w:spacing w:after="120" w:before="260"/>
      </w:pPr>
      <w:r>
        <w:rPr>
          <w:rFonts w:ascii="Calibri" w:cs="Calibri" w:eastAsia="Calibri" w:hAnsi="Calibri"/>
          <w:b/>
          <w:bCs/>
          <w:color w:val="0F2440"/>
          <w:sz w:val="25"/>
          <w:szCs w:val="25"/>
        </w:rPr>
        <w:t xml:space="preserve">12.5 Portfolio Strategy / Frontier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Manager/Admin → /optimization</w:t>
            </w:r>
          </w:p>
          <w:p>
            <w:pPr>
              <w:spacing w:after="0"/>
            </w:pPr>
            <w:r>
              <w:rPr>
                <w:rFonts w:ascii="Consolas" w:cs="Consolas" w:eastAsia="Consolas" w:hAnsi="Consolas"/>
                <w:color w:val="333333"/>
                <w:sz w:val="18"/>
                <w:szCs w:val="18"/>
              </w:rPr>
              <w:t xml:space="preserve">GET /api/frontier (static points + simulation parameters)</w:t>
            </w:r>
          </w:p>
          <w:p>
            <w:pPr>
              <w:spacing w:after="0"/>
            </w:pPr>
            <w:r>
              <w:rPr>
                <w:rFonts w:ascii="Consolas" w:cs="Consolas" w:eastAsia="Consolas" w:hAnsi="Consolas"/>
                <w:color w:val="333333"/>
                <w:sz w:val="18"/>
                <w:szCs w:val="18"/>
              </w:rPr>
              <w:t xml:space="preserve">POST /api/frontier/jobs?max_rr=&amp;min_p_fulfill=  (strategy_run)</w:t>
            </w:r>
          </w:p>
          <w:p>
            <w:pPr>
              <w:spacing w:after="0"/>
            </w:pPr>
            <w:r>
              <w:rPr>
                <w:rFonts w:ascii="Consolas" w:cs="Consolas" w:eastAsia="Consolas" w:hAnsi="Consolas"/>
                <w:color w:val="333333"/>
                <w:sz w:val="18"/>
                <w:szCs w:val="18"/>
              </w:rPr>
              <w:t xml:space="preserve">Poll GET /api/frontier/jobs/{id} until done|error</w:t>
            </w:r>
          </w:p>
          <w:p>
            <w:pPr>
              <w:spacing w:after="0"/>
            </w:pPr>
            <w:r>
              <w:rPr>
                <w:rFonts w:ascii="Consolas" w:cs="Consolas" w:eastAsia="Consolas" w:hAnsi="Consolas"/>
                <w:color w:val="333333"/>
                <w:sz w:val="18"/>
                <w:szCs w:val="18"/>
              </w:rPr>
              <w:t xml:space="preserve">Chat equivalent: "Optimize portfolio with RR capped at 50%"</w:t>
            </w:r>
          </w:p>
        </w:tc>
      </w:tr>
    </w:tbl>
    <w:p>
      <w:pPr>
        <w:spacing w:after="160" w:line="276"/>
      </w:pPr>
      <w:r>
        <w:rPr>
          <w:rFonts w:ascii="Calibri" w:cs="Calibri" w:eastAsia="Calibri" w:hAnsi="Calibri"/>
          <w:color w:val="404040"/>
          <w:sz w:val="22"/>
          <w:szCs w:val="22"/>
        </w:rPr>
        <w:t xml:space="preserve">Analysts hold strategy_read but not strategy_run — they can view the frontier but cannot enqueue portfolio-level optimization jobs.</w:t>
      </w:r>
    </w:p>
    <w:p>
      <w:pPr>
        <w:pStyle w:val="Heading2"/>
        <w:spacing w:after="120" w:before="260"/>
      </w:pPr>
      <w:r>
        <w:rPr>
          <w:rFonts w:ascii="Calibri" w:cs="Calibri" w:eastAsia="Calibri" w:hAnsi="Calibri"/>
          <w:b/>
          <w:bCs/>
          <w:color w:val="0F2440"/>
          <w:sz w:val="25"/>
          <w:szCs w:val="25"/>
        </w:rPr>
        <w:t xml:space="preserve">12.6 Document Q&amp;A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Any permitted role → /documents</w:t>
            </w:r>
          </w:p>
          <w:p>
            <w:pPr>
              <w:spacing w:after="0"/>
            </w:pPr>
            <w:r>
              <w:rPr>
                <w:rFonts w:ascii="Consolas" w:cs="Consolas" w:eastAsia="Consolas" w:hAnsi="Consolas"/>
                <w:color w:val="333333"/>
                <w:sz w:val="18"/>
                <w:szCs w:val="18"/>
              </w:rPr>
              <w:t xml:space="preserve">POST /api/documents/query { question }</w:t>
            </w:r>
          </w:p>
          <w:p>
            <w:pPr>
              <w:spacing w:after="0"/>
            </w:pPr>
            <w:r>
              <w:rPr>
                <w:rFonts w:ascii="Consolas" w:cs="Consolas" w:eastAsia="Consolas" w:hAnsi="Consolas"/>
                <w:color w:val="333333"/>
                <w:sz w:val="18"/>
                <w:szCs w:val="18"/>
              </w:rPr>
              <w:t xml:space="preserve">RAGService embeds the query (hash-based), retrieves top-3 chunks</w:t>
            </w:r>
          </w:p>
          <w:p>
            <w:pPr>
              <w:spacing w:after="0"/>
            </w:pPr>
            <w:r>
              <w:rPr>
                <w:rFonts w:ascii="Consolas" w:cs="Consolas" w:eastAsia="Consolas" w:hAnsi="Consolas"/>
                <w:color w:val="333333"/>
                <w:sz w:val="18"/>
                <w:szCs w:val="18"/>
              </w:rPr>
              <w:t xml:space="preserve">UI shows context/sources (no LLM synthesis on this page)</w:t>
            </w:r>
          </w:p>
          <w:p>
            <w:pPr>
              <w:spacing w:after="0"/>
            </w:pPr>
            <w:r>
              <w:rPr>
                <w:rFonts w:ascii="Consolas" w:cs="Consolas" w:eastAsia="Consolas" w:hAnsi="Consolas"/>
                <w:color w:val="333333"/>
                <w:sz w:val="18"/>
                <w:szCs w:val="18"/>
              </w:rPr>
              <w:t xml:space="preserve">Chat document intent applies the same RAG retrieval plus Gemini polish</w:t>
            </w:r>
          </w:p>
        </w:tc>
      </w:tr>
    </w:tbl>
    <w:p>
      <w:pPr>
        <w:pStyle w:val="Heading2"/>
        <w:spacing w:after="120" w:before="260"/>
      </w:pPr>
      <w:r>
        <w:rPr>
          <w:rFonts w:ascii="Calibri" w:cs="Calibri" w:eastAsia="Calibri" w:hAnsi="Calibri"/>
          <w:b/>
          <w:bCs/>
          <w:color w:val="0F2440"/>
          <w:sz w:val="25"/>
          <w:szCs w:val="25"/>
        </w:rPr>
        <w:t xml:space="preserve">12.7 Recommended Demo Script (QA)</w:t>
      </w:r>
    </w:p>
    <w:p>
      <w:pPr>
        <w:pStyle w:val="ListParagraph"/>
        <w:numPr>
          <w:ilvl w:val="0"/>
          <w:numId w:val="2"/>
        </w:numPr>
        <w:spacing w:after="90"/>
      </w:pPr>
      <w:r>
        <w:rPr>
          <w:rFonts w:ascii="Calibri" w:cs="Calibri" w:eastAsia="Calibri" w:hAnsi="Calibri"/>
          <w:color w:val="404040"/>
          <w:sz w:val="22"/>
          <w:szCs w:val="22"/>
        </w:rPr>
        <w:t xml:space="preserve">Log in as analyst@settlement.ai / Settlement1!</w:t>
      </w:r>
    </w:p>
    <w:p>
      <w:pPr>
        <w:pStyle w:val="ListParagraph"/>
        <w:numPr>
          <w:ilvl w:val="0"/>
          <w:numId w:val="2"/>
        </w:numPr>
        <w:spacing w:after="90"/>
      </w:pPr>
      <w:r>
        <w:rPr>
          <w:rFonts w:ascii="Calibri" w:cs="Calibri" w:eastAsia="Calibri" w:hAnsi="Calibri"/>
          <w:color w:val="404040"/>
          <w:sz w:val="22"/>
          <w:szCs w:val="22"/>
        </w:rPr>
        <w:t xml:space="preserve">Workspace → open a borrower → review the offer grid and payment history.</w:t>
      </w:r>
    </w:p>
    <w:p>
      <w:pPr>
        <w:pStyle w:val="ListParagraph"/>
        <w:numPr>
          <w:ilvl w:val="0"/>
          <w:numId w:val="2"/>
        </w:numPr>
        <w:spacing w:after="90"/>
      </w:pPr>
      <w:r>
        <w:rPr>
          <w:rFonts w:ascii="Calibri" w:cs="Calibri" w:eastAsia="Calibri" w:hAnsi="Calibri"/>
          <w:color w:val="404040"/>
          <w:sz w:val="22"/>
          <w:szCs w:val="22"/>
        </w:rPr>
        <w:t xml:space="preserve">Chat: "Recommend a settlement for &lt;Legal Name&gt; &lt;code&gt;".</w:t>
      </w:r>
    </w:p>
    <w:p>
      <w:pPr>
        <w:pStyle w:val="ListParagraph"/>
        <w:numPr>
          <w:ilvl w:val="0"/>
          <w:numId w:val="2"/>
        </w:numPr>
        <w:spacing w:after="90"/>
      </w:pPr>
      <w:r>
        <w:rPr>
          <w:rFonts w:ascii="Calibri" w:cs="Calibri" w:eastAsia="Calibri" w:hAnsi="Calibri"/>
          <w:color w:val="404040"/>
          <w:sz w:val="22"/>
          <w:szCs w:val="22"/>
        </w:rPr>
        <w:t xml:space="preserve">Chat: "Payment history for &lt;Legal Name&gt; (&lt;code&gt;)".</w:t>
      </w:r>
    </w:p>
    <w:p>
      <w:pPr>
        <w:pStyle w:val="ListParagraph"/>
        <w:numPr>
          <w:ilvl w:val="0"/>
          <w:numId w:val="2"/>
        </w:numPr>
        <w:spacing w:after="90"/>
      </w:pPr>
      <w:r>
        <w:rPr>
          <w:rFonts w:ascii="Calibri" w:cs="Calibri" w:eastAsia="Calibri" w:hAnsi="Calibri"/>
          <w:color w:val="404040"/>
          <w:sz w:val="22"/>
          <w:szCs w:val="22"/>
        </w:rPr>
        <w:t xml:space="preserve">Chat: "Rescore borrower &lt;Legal Name&gt; &lt;code&gt;".</w:t>
      </w:r>
    </w:p>
    <w:p>
      <w:pPr>
        <w:pStyle w:val="ListParagraph"/>
        <w:numPr>
          <w:ilvl w:val="0"/>
          <w:numId w:val="2"/>
        </w:numPr>
        <w:spacing w:after="90"/>
      </w:pPr>
      <w:r>
        <w:rPr>
          <w:rFonts w:ascii="Calibri" w:cs="Calibri" w:eastAsia="Calibri" w:hAnsi="Calibri"/>
          <w:color w:val="404040"/>
          <w:sz w:val="22"/>
          <w:szCs w:val="22"/>
        </w:rPr>
        <w:t xml:space="preserve">Documents: "What is the max recovery rate?" — expect an answer of 20–80%.</w:t>
      </w:r>
    </w:p>
    <w:p>
      <w:pPr>
        <w:pStyle w:val="ListParagraph"/>
        <w:numPr>
          <w:ilvl w:val="0"/>
          <w:numId w:val="2"/>
        </w:numPr>
        <w:spacing w:after="90"/>
      </w:pPr>
      <w:r>
        <w:rPr>
          <w:rFonts w:ascii="Calibri" w:cs="Calibri" w:eastAsia="Calibri" w:hAnsi="Calibri"/>
          <w:color w:val="404040"/>
          <w:sz w:val="22"/>
          <w:szCs w:val="22"/>
        </w:rPr>
        <w:t xml:space="preserve">Log in as manager@settlement.ai → Approvals → Approve / Reject a pending case.</w:t>
      </w:r>
    </w:p>
    <w:p>
      <w:pPr>
        <w:pStyle w:val="ListParagraph"/>
        <w:numPr>
          <w:ilvl w:val="0"/>
          <w:numId w:val="2"/>
        </w:numPr>
        <w:spacing w:after="90"/>
      </w:pPr>
      <w:r>
        <w:rPr>
          <w:rFonts w:ascii="Calibri" w:cs="Calibri" w:eastAsia="Calibri" w:hAnsi="Calibri"/>
          <w:color w:val="404040"/>
          <w:sz w:val="22"/>
          <w:szCs w:val="22"/>
        </w:rPr>
        <w:t xml:space="preserve">Review the Portfolio and Executive dashboards.</w:t>
      </w:r>
    </w:p>
    <w:p>
      <w:pPr>
        <w:pStyle w:val="ListParagraph"/>
        <w:numPr>
          <w:ilvl w:val="0"/>
          <w:numId w:val="2"/>
        </w:numPr>
        <w:spacing w:after="90"/>
      </w:pPr>
      <w:r>
        <w:rPr>
          <w:rFonts w:ascii="Calibri" w:cs="Calibri" w:eastAsia="Calibri" w:hAnsi="Calibri"/>
          <w:color w:val="404040"/>
          <w:sz w:val="22"/>
          <w:szCs w:val="22"/>
        </w:rPr>
        <w:t xml:space="preserve">Optimization → run a frontier job (manager or admin only).</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13. Security, Identity, and Authorization</w:t>
      </w:r>
    </w:p>
    <w:p>
      <w:pPr>
        <w:pStyle w:val="Heading2"/>
        <w:spacing w:after="120" w:before="260"/>
      </w:pPr>
      <w:r>
        <w:rPr>
          <w:rFonts w:ascii="Calibri" w:cs="Calibri" w:eastAsia="Calibri" w:hAnsi="Calibri"/>
          <w:b/>
          <w:bCs/>
          <w:color w:val="0F2440"/>
          <w:sz w:val="25"/>
          <w:szCs w:val="25"/>
        </w:rPr>
        <w:t xml:space="preserve">13.1 Authentication Mechanism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Aspect</w:t>
            </w:r>
          </w:p>
        </w:tc>
        <w:tc>
          <w:tcPr>
            <w:tcW w:type="dxa" w:w="69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Implementation</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Credentials</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Email and password checked against app_users</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Password storage</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bcrypt via passlib</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Token</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JWT (HS256); claims sub, email, role, optional full_name</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Lifetime</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JWT_EXPIRE_MINUTES (default 480 minutes)</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Transport</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Authorization: Bearer header</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Logout</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Client discards the token; POST /api/auth/logout is effectively a no-op server-side</w:t>
            </w:r>
          </w:p>
        </w:tc>
      </w:tr>
    </w:tbl>
    <w:p>
      <w:pPr>
        <w:pStyle w:val="Heading2"/>
        <w:spacing w:after="120" w:before="260"/>
      </w:pPr>
      <w:r>
        <w:rPr>
          <w:rFonts w:ascii="Calibri" w:cs="Calibri" w:eastAsia="Calibri" w:hAnsi="Calibri"/>
          <w:b/>
          <w:bCs/>
          <w:color w:val="0F2440"/>
          <w:sz w:val="25"/>
          <w:szCs w:val="25"/>
        </w:rPr>
        <w:t xml:space="preserve">13.2 Permission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Permission</w:t>
            </w:r>
          </w:p>
        </w:tc>
        <w:tc>
          <w:tcPr>
            <w:tcW w:type="dxa" w:w="2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Analyst</w:t>
            </w:r>
          </w:p>
        </w:tc>
        <w:tc>
          <w:tcPr>
            <w:tcW w:type="dxa" w:w="2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Manager</w:t>
            </w:r>
          </w:p>
        </w:tc>
        <w:tc>
          <w:tcPr>
            <w:tcW w:type="dxa" w:w="2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Admin</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strategy_read</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strategy_run</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documents_read</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portfolio_read</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executive_read</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monitoring_read</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workflows / workflows_approve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audit_read / audit_export</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settings_read / settings_write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t>
            </w:r>
          </w:p>
        </w:tc>
      </w:tr>
    </w:tbl>
    <w:p>
      <w:pPr>
        <w:spacing w:after="160" w:line="276"/>
      </w:pPr>
      <w:r>
        <w:rPr>
          <w:rFonts w:ascii="Calibri" w:cs="Calibri" w:eastAsia="Calibri" w:hAnsi="Calibri"/>
          <w:color w:val="404040"/>
          <w:sz w:val="22"/>
          <w:szCs w:val="22"/>
        </w:rPr>
        <w:t xml:space="preserve">Enforcement happens via require_permission(role, …) guards on backend routes; the frontend mirrors the same matrix, but only for user-experience purposes — the server is the sole source of truth.</w:t>
      </w:r>
    </w:p>
    <w:p>
      <w:pPr>
        <w:pStyle w:val="Heading2"/>
        <w:spacing w:after="120" w:before="260"/>
      </w:pPr>
      <w:r>
        <w:rPr>
          <w:rFonts w:ascii="Calibri" w:cs="Calibri" w:eastAsia="Calibri" w:hAnsi="Calibri"/>
          <w:b/>
          <w:bCs/>
          <w:color w:val="0F2440"/>
          <w:sz w:val="25"/>
          <w:szCs w:val="25"/>
        </w:rPr>
        <w:t xml:space="preserve">13.3 Defense in Depth</w:t>
      </w:r>
    </w:p>
    <w:p>
      <w:pPr>
        <w:pStyle w:val="ListParagraph"/>
        <w:numPr>
          <w:ilvl w:val="0"/>
          <w:numId w:val="2"/>
        </w:numPr>
        <w:spacing w:after="90"/>
      </w:pPr>
      <w:r>
        <w:rPr>
          <w:rFonts w:ascii="Calibri" w:cs="Calibri" w:eastAsia="Calibri" w:hAnsi="Calibri"/>
          <w:color w:val="404040"/>
          <w:sz w:val="22"/>
          <w:szCs w:val="22"/>
        </w:rPr>
        <w:t xml:space="preserve">Next.js middleware checks for cookie presence.</w:t>
      </w:r>
    </w:p>
    <w:p>
      <w:pPr>
        <w:pStyle w:val="ListParagraph"/>
        <w:numPr>
          <w:ilvl w:val="0"/>
          <w:numId w:val="2"/>
        </w:numPr>
        <w:spacing w:after="90"/>
      </w:pPr>
      <w:r>
        <w:rPr>
          <w:rFonts w:ascii="Calibri" w:cs="Calibri" w:eastAsia="Calibri" w:hAnsi="Calibri"/>
          <w:color w:val="404040"/>
          <w:sz w:val="22"/>
          <w:szCs w:val="22"/>
        </w:rPr>
        <w:t xml:space="preserve">ClientLayout enforces a path-to-permission redirect.</w:t>
      </w:r>
    </w:p>
    <w:p>
      <w:pPr>
        <w:pStyle w:val="ListParagraph"/>
        <w:numPr>
          <w:ilvl w:val="0"/>
          <w:numId w:val="2"/>
        </w:numPr>
        <w:spacing w:after="90"/>
      </w:pPr>
      <w:r>
        <w:rPr>
          <w:rFonts w:ascii="Calibri" w:cs="Calibri" w:eastAsia="Calibri" w:hAnsi="Calibri"/>
          <w:color w:val="404040"/>
          <w:sz w:val="22"/>
          <w:szCs w:val="22"/>
        </w:rPr>
        <w:t xml:space="preserve">The Sidebar filters navigation links by role.</w:t>
      </w:r>
    </w:p>
    <w:p>
      <w:pPr>
        <w:pStyle w:val="ListParagraph"/>
        <w:numPr>
          <w:ilvl w:val="0"/>
          <w:numId w:val="2"/>
        </w:numPr>
        <w:spacing w:after="90"/>
      </w:pPr>
      <w:r>
        <w:rPr>
          <w:rFonts w:ascii="Calibri" w:cs="Calibri" w:eastAsia="Calibri" w:hAnsi="Calibri"/>
          <w:color w:val="404040"/>
          <w:sz w:val="22"/>
          <w:szCs w:val="22"/>
        </w:rPr>
        <w:t xml:space="preserve">The backend performs JWT validation and permission checks on every request.</w:t>
      </w:r>
    </w:p>
    <w:p>
      <w:pPr>
        <w:pStyle w:val="Heading2"/>
        <w:spacing w:after="120" w:before="260"/>
      </w:pPr>
      <w:r>
        <w:rPr>
          <w:rFonts w:ascii="Calibri" w:cs="Calibri" w:eastAsia="Calibri" w:hAnsi="Calibri"/>
          <w:b/>
          <w:bCs/>
          <w:color w:val="0F2440"/>
          <w:sz w:val="25"/>
          <w:szCs w:val="25"/>
        </w:rPr>
        <w:t xml:space="preserve">13.4 Security Posture — MVP Honesty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Topic</w:t>
            </w:r>
          </w:p>
        </w:tc>
        <w:tc>
          <w:tcPr>
            <w:tcW w:type="dxa" w:w="6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Demo database credentials in Compose</w:t>
            </w:r>
          </w:p>
        </w:tc>
        <w:tc>
          <w:tcPr>
            <w:tcW w:type="dxa" w:w="6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Hardcoded (settlement / settlement)</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Default JWT secret</w:t>
            </w:r>
          </w:p>
        </w:tc>
        <w:tc>
          <w:tcPr>
            <w:tcW w:type="dxa" w:w="6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Development default shipped in Compose / .env.example</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Refresh tokens / SSO / MFA</w:t>
            </w:r>
          </w:p>
        </w:tc>
        <w:tc>
          <w:tcPr>
            <w:tcW w:type="dxa" w:w="6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Not implemented</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/api/dashboard</w:t>
            </w:r>
          </w:p>
        </w:tc>
        <w:tc>
          <w:tcPr>
            <w:tcW w:type="dxa" w:w="6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Aggregated endpoint — confirm permission posture before hardening</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Rate limiting / WAF</w:t>
            </w:r>
          </w:p>
        </w:tc>
        <w:tc>
          <w:tcPr>
            <w:tcW w:type="dxa" w:w="6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Not implemented</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Secrets manager</w:t>
            </w:r>
          </w:p>
        </w:tc>
        <w:tc>
          <w:tcPr>
            <w:tcW w:type="dxa" w:w="6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Not implemented</w:t>
            </w:r>
          </w:p>
        </w:tc>
      </w:tr>
    </w:tbl>
    <w:tbl>
      <w:tblPr>
        <w:tblW w:type="pct" w:w="100%"/>
        <w:tblBorders>
          <w:top w:val="single" w:color="C0504D" w:sz="4"/>
          <w:left w:val="single" w:color="C0504D" w:sz="24"/>
          <w:bottom w:val="single" w:color="C0504D" w:sz="4"/>
          <w:right w:val="single" w:color="C0504D" w:sz="4"/>
          <w:insideH w:val="single" w:color="auto" w:sz="4"/>
          <w:insideV w:val="single" w:color="auto" w:sz="4"/>
        </w:tblBorders>
      </w:tblPr>
      <w:tblGrid>
        <w:gridCol w:w="100"/>
      </w:tblGrid>
      <w:tr>
        <w:tc>
          <w:tcPr>
            <w:shd w:fill="EDF3FA" w:val="clear"/>
            <w:tcMar>
              <w:top w:type="dxa" w:w="140"/>
              <w:left w:type="dxa" w:w="200"/>
              <w:bottom w:type="dxa" w:w="140"/>
              <w:right w:type="dxa" w:w="200"/>
            </w:tcMar>
          </w:tcPr>
          <w:p>
            <w:pPr>
              <w:spacing w:after="40"/>
            </w:pPr>
            <w:r>
              <w:rPr>
                <w:rFonts w:ascii="Calibri" w:cs="Calibri" w:eastAsia="Calibri" w:hAnsi="Calibri"/>
                <w:b/>
                <w:bCs/>
                <w:color w:val="C0504D"/>
                <w:sz w:val="20"/>
                <w:szCs w:val="20"/>
              </w:rPr>
              <w:t xml:space="preserve">Suitability statement</w:t>
            </w:r>
          </w:p>
          <w:p>
            <w:pPr>
              <w:spacing w:after="0"/>
            </w:pPr>
            <w:r>
              <w:rPr>
                <w:rFonts w:ascii="Calibri" w:cs="Calibri" w:eastAsia="Calibri" w:hAnsi="Calibri"/>
                <w:color w:val="404040"/>
                <w:sz w:val="21"/>
                <w:szCs w:val="21"/>
              </w:rPr>
              <w:t xml:space="preserve">This build is suitable for local demonstration and controlled proof-of-concept use. It is not suitable for production exposure without a dedicated security-hardening pass.</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14. API Surface</w:t>
      </w:r>
    </w:p>
    <w:p>
      <w:pPr>
        <w:spacing w:after="160" w:line="276"/>
      </w:pPr>
      <w:r>
        <w:rPr>
          <w:rFonts w:ascii="Calibri" w:cs="Calibri" w:eastAsia="Calibri" w:hAnsi="Calibri"/>
          <w:color w:val="404040"/>
          <w:sz w:val="22"/>
          <w:szCs w:val="22"/>
        </w:rPr>
        <w:t xml:space="preserve">The full OpenAPI interface is browsable at http://localhost:8000/docs. All protected routes require a Bearer JWT unless noted otherwise.</w:t>
      </w:r>
    </w:p>
    <w:p>
      <w:pPr>
        <w:pStyle w:val="Heading2"/>
        <w:spacing w:after="120" w:before="260"/>
      </w:pPr>
      <w:r>
        <w:rPr>
          <w:rFonts w:ascii="Calibri" w:cs="Calibri" w:eastAsia="Calibri" w:hAnsi="Calibri"/>
          <w:b/>
          <w:bCs/>
          <w:color w:val="0F2440"/>
          <w:sz w:val="25"/>
          <w:szCs w:val="25"/>
        </w:rPr>
        <w:t xml:space="preserve">14.1 Health and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100"/>
        <w:gridCol w:w="2750"/>
      </w:tblGrid>
      <w:tr>
        <w:trPr>
          <w:tblHeader/>
        </w:trPr>
        <w:tc>
          <w:tcPr>
            <w:tcW w:type="dxa" w:w="1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Method</w:t>
            </w:r>
          </w:p>
        </w:tc>
        <w:tc>
          <w:tcPr>
            <w:tcW w:type="dxa" w:w="3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21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Permission</w:t>
            </w:r>
          </w:p>
        </w:tc>
        <w:tc>
          <w:tcPr>
            <w:tcW w:type="dxa" w:w="27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/health</w:t>
            </w:r>
          </w:p>
        </w:tc>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w:t>
            </w:r>
          </w:p>
        </w:tc>
        <w:tc>
          <w:tcPr>
            <w:tcW w:type="dxa" w:w="2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Liveness check</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/api/auth/login</w:t>
            </w:r>
          </w:p>
        </w:tc>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w:t>
            </w:r>
          </w:p>
        </w:tc>
        <w:tc>
          <w:tcPr>
            <w:tcW w:type="dxa" w:w="2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Issue JWT</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/api/auth/me</w:t>
            </w:r>
          </w:p>
        </w:tc>
        <w:tc>
          <w:tcPr>
            <w:tcW w:type="dxa" w:w="21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authenticated</w:t>
            </w:r>
          </w:p>
        </w:tc>
        <w:tc>
          <w:tcPr>
            <w:tcW w:type="dxa" w:w="2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Current user</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/api/auth/logout</w:t>
            </w:r>
          </w:p>
        </w:tc>
        <w:tc>
          <w:tcPr>
            <w:tcW w:type="dxa" w:w="21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w:t>
            </w:r>
          </w:p>
        </w:tc>
        <w:tc>
          <w:tcPr>
            <w:tcW w:type="dxa" w:w="2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Client logout helper</w:t>
            </w:r>
          </w:p>
        </w:tc>
      </w:tr>
    </w:tbl>
    <w:p>
      <w:pPr>
        <w:pStyle w:val="Heading2"/>
        <w:spacing w:after="120" w:before="260"/>
      </w:pPr>
      <w:r>
        <w:rPr>
          <w:rFonts w:ascii="Calibri" w:cs="Calibri" w:eastAsia="Calibri" w:hAnsi="Calibri"/>
          <w:b/>
          <w:bCs/>
          <w:color w:val="0F2440"/>
          <w:sz w:val="25"/>
          <w:szCs w:val="25"/>
        </w:rPr>
        <w:t xml:space="preserve">14.2 Agent and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350"/>
        <w:gridCol w:w="2300"/>
      </w:tblGrid>
      <w:tr>
        <w:trPr>
          <w:tblHeader/>
        </w:trPr>
        <w:tc>
          <w:tcPr>
            <w:tcW w:type="dxa" w:w="1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Method</w:t>
            </w:r>
          </w:p>
        </w:tc>
        <w:tc>
          <w:tcPr>
            <w:tcW w:type="dxa" w:w="3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2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Permission</w:t>
            </w:r>
          </w:p>
        </w:tc>
        <w:tc>
          <w:tcPr>
            <w:tcW w:type="dxa" w:w="2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/api/chat</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SSE-streamed chat</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/api/chat/sync</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Synchronous chat</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/api/documents/query</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documents_read</w:t>
            </w:r>
          </w:p>
        </w:tc>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RAG-based Q&amp;A</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/api/documents/ingest</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settings_write</w:t>
            </w:r>
          </w:p>
        </w:tc>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Re-ingest policy documents</w:t>
            </w:r>
          </w:p>
        </w:tc>
      </w:tr>
    </w:tbl>
    <w:p>
      <w:pPr>
        <w:pStyle w:val="Heading2"/>
        <w:spacing w:after="120" w:before="260"/>
      </w:pPr>
      <w:r>
        <w:rPr>
          <w:rFonts w:ascii="Calibri" w:cs="Calibri" w:eastAsia="Calibri" w:hAnsi="Calibri"/>
          <w:b/>
          <w:bCs/>
          <w:color w:val="0F2440"/>
          <w:sz w:val="25"/>
          <w:szCs w:val="25"/>
        </w:rPr>
        <w:t xml:space="preserve">14.3 Borrowers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000"/>
        <w:gridCol w:w="2350"/>
      </w:tblGrid>
      <w:tr>
        <w:trPr>
          <w:tblHeader/>
        </w:trPr>
        <w:tc>
          <w:tcPr>
            <w:tcW w:type="dxa" w:w="1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Method</w:t>
            </w:r>
          </w:p>
        </w:tc>
        <w:tc>
          <w:tcPr>
            <w:tcW w:type="dxa" w:w="37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2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Permission</w:t>
            </w:r>
          </w:p>
        </w:tc>
        <w:tc>
          <w:tcPr>
            <w:tcW w:type="dxa" w:w="2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Directory</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/api/borrowers/search</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Search</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/api/borrowers/{code}</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Profile</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/api/borrowers/{code}/payments</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Payments</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/api/borrowers/{code}/offers</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Offer grid</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/api/borrowers/{code}/explain</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SHAP explanations</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/api/borrowers/{code}/what-if</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Constrained MILP</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7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/api/borrowers/{code}/score</w:t>
            </w:r>
          </w:p>
        </w:tc>
        <w:tc>
          <w:tcPr>
            <w:tcW w:type="dxa" w:w="2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ModelScorer</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7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/api/borrowers/{code}/submit-approval</w:t>
            </w:r>
          </w:p>
        </w:tc>
        <w:tc>
          <w:tcPr>
            <w:tcW w:type="dxa" w:w="2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Create approval task</w:t>
            </w:r>
          </w:p>
        </w:tc>
      </w:tr>
    </w:tbl>
    <w:p>
      <w:pPr>
        <w:pStyle w:val="Heading2"/>
        <w:spacing w:after="120" w:before="260"/>
      </w:pPr>
      <w:r>
        <w:rPr>
          <w:rFonts w:ascii="Calibri" w:cs="Calibri" w:eastAsia="Calibri" w:hAnsi="Calibri"/>
          <w:b/>
          <w:bCs/>
          <w:color w:val="0F2440"/>
          <w:sz w:val="25"/>
          <w:szCs w:val="25"/>
        </w:rPr>
        <w:t xml:space="preserve">14.4 Portfolio, Executive, Strategy, and Jobs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350"/>
        <w:gridCol w:w="2300"/>
      </w:tblGrid>
      <w:tr>
        <w:trPr>
          <w:tblHeader/>
        </w:trPr>
        <w:tc>
          <w:tcPr>
            <w:tcW w:type="dxa" w:w="1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Method</w:t>
            </w:r>
          </w:p>
        </w:tc>
        <w:tc>
          <w:tcPr>
            <w:tcW w:type="dxa" w:w="3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2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Permission</w:t>
            </w:r>
          </w:p>
        </w:tc>
        <w:tc>
          <w:tcPr>
            <w:tcW w:type="dxa" w:w="2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/api/dashboard</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(per-route)</w:t>
            </w:r>
          </w:p>
        </w:tc>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Aggregated dashboard</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/api/portfolio/kpis</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portfolio_read</w:t>
            </w:r>
          </w:p>
        </w:tc>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KPIs</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/api/portfolio/segments</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portfolio_read</w:t>
            </w:r>
          </w:p>
        </w:tc>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Segments</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/api/portfolio/timeseries</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portfolio_read</w:t>
            </w:r>
          </w:p>
        </w:tc>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Time series</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/api/portfolio/export</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portfolio_read</w:t>
            </w:r>
          </w:p>
        </w:tc>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CSV export</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/api/executive/kpis</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executive_read</w:t>
            </w:r>
          </w:p>
        </w:tc>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Strategic KPIs</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/api/frontier</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strategy_read</w:t>
            </w:r>
          </w:p>
        </w:tc>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plus simulation</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POST</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/api/frontier/jobs</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strategy_run</w:t>
            </w:r>
          </w:p>
        </w:tc>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Async MILP job</w:t>
            </w:r>
          </w:p>
        </w:tc>
      </w:tr>
      <w:tr>
        <w:tc>
          <w:tcPr>
            <w:tcW w:type="dxa" w:w="1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/api/frontier/jobs/{id}</w:t>
            </w:r>
          </w:p>
        </w:tc>
        <w:tc>
          <w:tcPr>
            <w:tcW w:type="dxa" w:w="2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strategy_read</w:t>
            </w:r>
          </w:p>
        </w:tc>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Job status poll</w:t>
            </w:r>
          </w:p>
        </w:tc>
      </w:tr>
      <w:tr>
        <w:tc>
          <w:tcPr>
            <w:tcW w:type="dxa" w:w="1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/api/monitoring</w:t>
            </w:r>
          </w:p>
        </w:tc>
        <w:tc>
          <w:tcPr>
            <w:tcW w:type="dxa" w:w="2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monitoring_read</w:t>
            </w:r>
          </w:p>
        </w:tc>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 health</w:t>
            </w:r>
          </w:p>
        </w:tc>
      </w:tr>
    </w:tbl>
    <w:p>
      <w:pPr>
        <w:pStyle w:val="Heading2"/>
        <w:spacing w:after="120" w:before="260"/>
      </w:pPr>
      <w:r>
        <w:rPr>
          <w:rFonts w:ascii="Calibri" w:cs="Calibri" w:eastAsia="Calibri" w:hAnsi="Calibri"/>
          <w:b/>
          <w:bCs/>
          <w:color w:val="0F2440"/>
          <w:sz w:val="25"/>
          <w:szCs w:val="25"/>
        </w:rPr>
        <w:t xml:space="preserve">14.5 Workflows, Audit, and 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400"/>
        <w:gridCol w:w="1850"/>
      </w:tblGrid>
      <w:tr>
        <w:trPr>
          <w:tblHeader/>
        </w:trPr>
        <w:tc>
          <w:tcPr>
            <w:tcW w:type="dxa" w:w="15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Method</w:t>
            </w:r>
          </w:p>
        </w:tc>
        <w:tc>
          <w:tcPr>
            <w:tcW w:type="dxa" w:w="36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Path</w:t>
            </w:r>
          </w:p>
        </w:tc>
        <w:tc>
          <w:tcPr>
            <w:tcW w:type="dxa" w:w="2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Permission</w:t>
            </w:r>
          </w:p>
        </w:tc>
        <w:tc>
          <w:tcPr>
            <w:tcW w:type="dxa" w:w="18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1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/api/workflows</w:t>
            </w:r>
          </w:p>
        </w:tc>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workflows</w:t>
            </w:r>
          </w:p>
        </w:tc>
        <w:tc>
          <w:tcPr>
            <w:tcW w:type="dxa" w:w="1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Task list</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/api/workflows/kpis</w:t>
            </w:r>
          </w:p>
        </w:tc>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workflows</w:t>
            </w:r>
          </w:p>
        </w:tc>
        <w:tc>
          <w:tcPr>
            <w:tcW w:type="dxa" w:w="1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 KPIs</w:t>
            </w:r>
          </w:p>
        </w:tc>
      </w:tr>
      <w:tr>
        <w:tc>
          <w:tcPr>
            <w:tcW w:type="dxa" w:w="1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PATCH</w:t>
            </w:r>
          </w:p>
        </w:tc>
        <w:tc>
          <w:tcPr>
            <w:tcW w:type="dxa" w:w="3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/api/workflows/{id}</w:t>
            </w:r>
          </w:p>
        </w:tc>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workflows (+ approve for decisions)</w:t>
            </w:r>
          </w:p>
        </w:tc>
        <w:tc>
          <w:tcPr>
            <w:tcW w:type="dxa" w:w="1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Update task</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/api/audit</w:t>
            </w:r>
          </w:p>
        </w:tc>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audit_read</w:t>
            </w:r>
          </w:p>
        </w:tc>
        <w:tc>
          <w:tcPr>
            <w:tcW w:type="dxa" w:w="1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Combined audit view</w:t>
            </w:r>
          </w:p>
        </w:tc>
      </w:tr>
      <w:tr>
        <w:tc>
          <w:tcPr>
            <w:tcW w:type="dxa" w:w="1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/api/audit/recommendations</w:t>
            </w:r>
          </w:p>
        </w:tc>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audit_read</w:t>
            </w:r>
          </w:p>
        </w:tc>
        <w:tc>
          <w:tcPr>
            <w:tcW w:type="dxa" w:w="1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Recommendations</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/api/audit/export</w:t>
            </w:r>
          </w:p>
        </w:tc>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audit_export</w:t>
            </w:r>
          </w:p>
        </w:tc>
        <w:tc>
          <w:tcPr>
            <w:tcW w:type="dxa" w:w="1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Export</w:t>
            </w:r>
          </w:p>
        </w:tc>
      </w:tr>
      <w:tr>
        <w:tc>
          <w:tcPr>
            <w:tcW w:type="dxa" w:w="1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/api/audit/conversations</w:t>
            </w:r>
          </w:p>
        </w:tc>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1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Conversation index</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/api/audit/conversations/{id}/messages</w:t>
            </w:r>
          </w:p>
        </w:tc>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1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Transcript</w:t>
            </w:r>
          </w:p>
        </w:tc>
      </w:tr>
      <w:tr>
        <w:tc>
          <w:tcPr>
            <w:tcW w:type="dxa" w:w="1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/api/settings/freshness</w:t>
            </w:r>
          </w:p>
        </w:tc>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1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 vintage</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w:t>
            </w:r>
          </w:p>
        </w:tc>
        <w:tc>
          <w:tcPr>
            <w:tcW w:type="dxa" w:w="3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/api/settings/models</w:t>
            </w:r>
          </w:p>
        </w:tc>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settings_read</w:t>
            </w:r>
          </w:p>
        </w:tc>
        <w:tc>
          <w:tcPr>
            <w:tcW w:type="dxa" w:w="18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Model versions</w:t>
            </w:r>
          </w:p>
        </w:tc>
      </w:tr>
      <w:tr>
        <w:tc>
          <w:tcPr>
            <w:tcW w:type="dxa" w:w="1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GET/PUT</w:t>
            </w:r>
          </w:p>
        </w:tc>
        <w:tc>
          <w:tcPr>
            <w:tcW w:type="dxa" w:w="3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/api/settings/guardrails</w:t>
            </w:r>
          </w:p>
        </w:tc>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settings_read / settings_write</w:t>
            </w:r>
          </w:p>
        </w:tc>
        <w:tc>
          <w:tcPr>
            <w:tcW w:type="dxa" w:w="18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Guardrail configuration</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15. Frontend Information Architecture</w:t>
      </w:r>
    </w:p>
    <w:p>
      <w:pPr>
        <w:pStyle w:val="Heading2"/>
        <w:spacing w:after="120" w:before="260"/>
      </w:pPr>
      <w:r>
        <w:rPr>
          <w:rFonts w:ascii="Calibri" w:cs="Calibri" w:eastAsia="Calibri" w:hAnsi="Calibri"/>
          <w:b/>
          <w:bCs/>
          <w:color w:val="0F2440"/>
          <w:sz w:val="25"/>
          <w:szCs w:val="25"/>
        </w:rPr>
        <w:t xml:space="preserve">15.1 Six Primary Views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200"/>
        <w:gridCol w:w="2250"/>
      </w:tblGrid>
      <w:tr>
        <w:trPr>
          <w:tblHeader/>
        </w:trPr>
        <w:tc>
          <w:tcPr>
            <w:tcW w:type="dxa" w:w="2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View</w:t>
            </w:r>
          </w:p>
        </w:tc>
        <w:tc>
          <w:tcPr>
            <w:tcW w:type="dxa" w:w="25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Route</w:t>
            </w:r>
          </w:p>
        </w:tc>
        <w:tc>
          <w:tcPr>
            <w:tcW w:type="dxa" w:w="2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Roles</w:t>
            </w:r>
          </w:p>
        </w:tc>
        <w:tc>
          <w:tcPr>
            <w:tcW w:type="dxa" w:w="22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Backend Dependencies</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Collection Workspace</w:t>
            </w:r>
          </w:p>
        </w:tc>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/workspace, /workspace/[id]</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All with borrower permission</w:t>
            </w:r>
          </w:p>
        </w:tc>
        <w:tc>
          <w:tcPr>
            <w:tcW w:type="dxa" w:w="2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 APIs</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Settlement Optimization</w:t>
            </w:r>
          </w:p>
        </w:tc>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/optimization</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strategy_read (+ run for jobs)</w:t>
            </w:r>
          </w:p>
        </w:tc>
        <w:tc>
          <w:tcPr>
            <w:tcW w:type="dxa" w:w="2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 jobs APIs</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 Monitoring</w:t>
            </w:r>
          </w:p>
        </w:tc>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Manager, Admin</w:t>
            </w:r>
          </w:p>
        </w:tc>
        <w:tc>
          <w:tcPr>
            <w:tcW w:type="dxa" w:w="2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Portfolio APIs</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Approvals &amp; Exceptions</w:t>
            </w:r>
          </w:p>
        </w:tc>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/approvals</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Manager, Admin</w:t>
            </w:r>
          </w:p>
        </w:tc>
        <w:tc>
          <w:tcPr>
            <w:tcW w:type="dxa" w:w="2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Workflow APIs</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Executive Dashboard</w:t>
            </w:r>
          </w:p>
        </w:tc>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/executive</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Manager, Admin</w:t>
            </w:r>
          </w:p>
        </w:tc>
        <w:tc>
          <w:tcPr>
            <w:tcW w:type="dxa" w:w="22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Executive KPIs</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AI Assistant</w:t>
            </w:r>
          </w:p>
        </w:tc>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/assistant</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All with chat permission</w:t>
            </w:r>
          </w:p>
        </w:tc>
        <w:tc>
          <w:tcPr>
            <w:tcW w:type="dxa" w:w="22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 SSE</w:t>
            </w:r>
          </w:p>
        </w:tc>
      </w:tr>
    </w:tbl>
    <w:p>
      <w:pPr>
        <w:pStyle w:val="Heading2"/>
        <w:spacing w:after="120" w:before="260"/>
      </w:pPr>
      <w:r>
        <w:rPr>
          <w:rFonts w:ascii="Calibri" w:cs="Calibri" w:eastAsia="Calibri" w:hAnsi="Calibri"/>
          <w:b/>
          <w:bCs/>
          <w:color w:val="0F2440"/>
          <w:sz w:val="25"/>
          <w:szCs w:val="25"/>
        </w:rPr>
        <w:t xml:space="preserve">15.2 Secondary Views</w:t>
      </w:r>
    </w:p>
    <w:p>
      <w:pPr>
        <w:spacing w:after="160" w:line="276"/>
      </w:pPr>
      <w:r>
        <w:rPr>
          <w:rFonts w:ascii="Calibri" w:cs="Calibri" w:eastAsia="Calibri" w:hAnsi="Calibri"/>
          <w:color w:val="404040"/>
          <w:sz w:val="22"/>
          <w:szCs w:val="22"/>
        </w:rPr>
        <w:t xml:space="preserve">Documents (/documents), Model Health (/monitoring), Audit (/audit), and Settings (/settings, admin only).</w:t>
      </w:r>
    </w:p>
    <w:p>
      <w:pPr>
        <w:pStyle w:val="Heading2"/>
        <w:spacing w:after="120" w:before="260"/>
      </w:pPr>
      <w:r>
        <w:rPr>
          <w:rFonts w:ascii="Calibri" w:cs="Calibri" w:eastAsia="Calibri" w:hAnsi="Calibri"/>
          <w:b/>
          <w:bCs/>
          <w:color w:val="0F2440"/>
          <w:sz w:val="25"/>
          <w:szCs w:val="25"/>
        </w:rPr>
        <w:t xml:space="preserve">15.3 Legacy Aliases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Alias</w:t>
            </w:r>
          </w:p>
        </w:tc>
        <w:tc>
          <w:tcPr>
            <w:tcW w:type="dxa" w:w="6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Maps To</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/borrowers, /borrowers/[id]</w:t>
            </w:r>
          </w:p>
        </w:tc>
        <w:tc>
          <w:tcPr>
            <w:tcW w:type="dxa" w:w="6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Workspace</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w:t>
            </w:r>
          </w:p>
        </w:tc>
        <w:tc>
          <w:tcPr>
            <w:tcW w:type="dxa" w:w="6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Assistant</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/strategy</w:t>
            </w:r>
          </w:p>
        </w:tc>
        <w:tc>
          <w:tcPr>
            <w:tcW w:type="dxa" w:w="6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Optimization</w:t>
            </w:r>
          </w:p>
        </w:tc>
      </w:tr>
      <w:tr>
        <w:tc>
          <w:tcPr>
            <w:tcW w:type="dxa" w:w="33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/workflows</w:t>
            </w:r>
          </w:p>
        </w:tc>
        <w:tc>
          <w:tcPr>
            <w:tcW w:type="dxa" w:w="60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Approvals</w:t>
            </w:r>
          </w:p>
        </w:tc>
      </w:tr>
    </w:tbl>
    <w:p>
      <w:pPr>
        <w:pStyle w:val="Heading2"/>
        <w:spacing w:after="120" w:before="260"/>
      </w:pPr>
      <w:r>
        <w:rPr>
          <w:rFonts w:ascii="Calibri" w:cs="Calibri" w:eastAsia="Calibri" w:hAnsi="Calibri"/>
          <w:b/>
          <w:bCs/>
          <w:color w:val="0F2440"/>
          <w:sz w:val="25"/>
          <w:szCs w:val="25"/>
        </w:rPr>
        <w:t xml:space="preserve">15.4 Chat as the Spine</w:t>
      </w:r>
    </w:p>
    <w:p>
      <w:pPr>
        <w:spacing w:after="160" w:line="276"/>
      </w:pPr>
      <w:r>
        <w:rPr>
          <w:rFonts w:ascii="Calibri" w:cs="Calibri" w:eastAsia="Calibri" w:hAnsi="Calibri"/>
          <w:color w:val="404040"/>
          <w:sz w:val="22"/>
          <w:szCs w:val="22"/>
        </w:rPr>
        <w:t xml:space="preserve">ClientLayout mounts a persistent ChatPanel across every page. Pages can dispatch ask-agent window events (via the AskAgentBridge component) so that table and KPI contexts jump directly into chat with a prefilled prompt — keeping conversational decisioning adjacent to structured dashboard views at all times.</w:t>
      </w:r>
    </w:p>
    <w:p>
      <w:pPr>
        <w:pStyle w:val="Heading2"/>
        <w:spacing w:after="120" w:before="260"/>
      </w:pPr>
      <w:r>
        <w:rPr>
          <w:rFonts w:ascii="Calibri" w:cs="Calibri" w:eastAsia="Calibri" w:hAnsi="Calibri"/>
          <w:b/>
          <w:bCs/>
          <w:color w:val="0F2440"/>
          <w:sz w:val="25"/>
          <w:szCs w:val="25"/>
        </w:rPr>
        <w:t xml:space="preserve">15.5 State Management</w:t>
      </w:r>
    </w:p>
    <w:p>
      <w:pPr>
        <w:spacing w:after="160" w:line="276"/>
      </w:pPr>
      <w:r>
        <w:rPr>
          <w:rFonts w:ascii="Calibri" w:cs="Calibri" w:eastAsia="Calibri" w:hAnsi="Calibri"/>
          <w:color w:val="404040"/>
          <w:sz w:val="22"/>
          <w:szCs w:val="22"/>
        </w:rPr>
        <w:t xml:space="preserve">There is no global data store. Authentication lives in a React Context; each page fetches with cache: "no-store" for freshness. Chat maintains local message state plus a conversation id.</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16. Configuration and Secrets</w:t>
      </w:r>
    </w:p>
    <w:p>
      <w:pPr>
        <w:pStyle w:val="Heading2"/>
        <w:spacing w:after="120" w:before="260"/>
      </w:pPr>
      <w:r>
        <w:rPr>
          <w:rFonts w:ascii="Calibri" w:cs="Calibri" w:eastAsia="Calibri" w:hAnsi="Calibri"/>
          <w:b/>
          <w:bCs/>
          <w:color w:val="0F2440"/>
          <w:sz w:val="25"/>
          <w:szCs w:val="25"/>
        </w:rPr>
        <w:t xml:space="preserve">16.1 Environment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Variable</w:t>
            </w:r>
          </w:p>
        </w:tc>
        <w:tc>
          <w:tcPr>
            <w:tcW w:type="dxa" w:w="2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Consumer</w:t>
            </w:r>
          </w:p>
        </w:tc>
        <w:tc>
          <w:tcPr>
            <w:tcW w:type="dxa" w:w="47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Default / Notes</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GEMINI_API_KEY</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w:t>
            </w:r>
          </w:p>
        </w:tc>
        <w:tc>
          <w:tcPr>
            <w:tcW w:type="dxa" w:w="4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Empty → deterministic template replies</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GEMINI_MODEL</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w:t>
            </w:r>
          </w:p>
        </w:tc>
        <w:tc>
          <w:tcPr>
            <w:tcW w:type="dxa" w:w="4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gemini-3-flash-preview</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DATABASE_URL</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 / seed</w:t>
            </w:r>
          </w:p>
        </w:tc>
        <w:tc>
          <w:tcPr>
            <w:tcW w:type="dxa" w:w="4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asyncpg connection URL</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CORS_ORIGINS</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w:t>
            </w:r>
          </w:p>
        </w:tc>
        <w:tc>
          <w:tcPr>
            <w:tcW w:type="dxa" w:w="4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http://localhost:3000</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JWT_SECRET</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w:t>
            </w:r>
          </w:p>
        </w:tc>
        <w:tc>
          <w:tcPr>
            <w:tcW w:type="dxa" w:w="4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Development default if unset</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JWT_EXPIRE_MINUTES</w:t>
            </w:r>
          </w:p>
        </w:tc>
        <w:tc>
          <w:tcPr>
            <w:tcW w:type="dxa" w:w="2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w:t>
            </w:r>
          </w:p>
        </w:tc>
        <w:tc>
          <w:tcPr>
            <w:tcW w:type="dxa" w:w="47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480</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NEXT_PUBLIC_API_URL</w:t>
            </w:r>
          </w:p>
        </w:tc>
        <w:tc>
          <w:tcPr>
            <w:tcW w:type="dxa" w:w="2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w:t>
            </w:r>
          </w:p>
        </w:tc>
        <w:tc>
          <w:tcPr>
            <w:tcW w:type="dxa" w:w="47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http://localhost:8000</w:t>
            </w:r>
          </w:p>
        </w:tc>
      </w:tr>
    </w:tbl>
    <w:p>
      <w:pPr>
        <w:spacing w:after="160" w:line="276"/>
      </w:pPr>
      <w:r>
        <w:rPr>
          <w:rFonts w:ascii="Calibri" w:cs="Calibri" w:eastAsia="Calibri" w:hAnsi="Calibri"/>
          <w:color w:val="404040"/>
          <w:sz w:val="22"/>
          <w:szCs w:val="22"/>
        </w:rPr>
        <w:t xml:space="preserve">Template variables live in .env.example; Docker Compose injects the Gemini key and JWT secret from the host .env file.</w:t>
      </w:r>
    </w:p>
    <w:p>
      <w:pPr>
        <w:pStyle w:val="Heading2"/>
        <w:spacing w:after="120" w:before="260"/>
      </w:pPr>
      <w:r>
        <w:rPr>
          <w:rFonts w:ascii="Calibri" w:cs="Calibri" w:eastAsia="Calibri" w:hAnsi="Calibri"/>
          <w:b/>
          <w:bCs/>
          <w:color w:val="0F2440"/>
          <w:sz w:val="25"/>
          <w:szCs w:val="25"/>
        </w:rPr>
        <w:t xml:space="preserve">16.2 Runtime Configuration File</w:t>
      </w:r>
    </w:p>
    <w:p>
      <w:pPr>
        <w:spacing w:after="160" w:line="276"/>
      </w:pPr>
      <w:r>
        <w:rPr>
          <w:rFonts w:ascii="Calibri" w:cs="Calibri" w:eastAsia="Calibri" w:hAnsi="Calibri"/>
          <w:color w:val="404040"/>
          <w:sz w:val="22"/>
          <w:szCs w:val="22"/>
        </w:rPr>
        <w:t xml:space="preserve">backend/content/guardrail_config.json holds the RR envelope, approval thresholds, and optimizer capacity settings. It is editable through the Admin Settings UI whenever the settings_write permission is granted.</w:t>
      </w:r>
    </w:p>
    <w:p>
      <w:pPr>
        <w:pStyle w:val="Heading2"/>
        <w:spacing w:after="120" w:before="260"/>
      </w:pPr>
      <w:r>
        <w:rPr>
          <w:rFonts w:ascii="Calibri" w:cs="Calibri" w:eastAsia="Calibri" w:hAnsi="Calibri"/>
          <w:b/>
          <w:bCs/>
          <w:color w:val="0F2440"/>
          <w:sz w:val="25"/>
          <w:szCs w:val="25"/>
        </w:rPr>
        <w:t xml:space="preserve">16.3 Policy Content</w:t>
      </w:r>
    </w:p>
    <w:p>
      <w:pPr>
        <w:spacing w:after="160" w:line="276"/>
      </w:pPr>
      <w:r>
        <w:rPr>
          <w:rFonts w:ascii="Calibri" w:cs="Calibri" w:eastAsia="Calibri" w:hAnsi="Calibri"/>
          <w:color w:val="404040"/>
          <w:sz w:val="22"/>
          <w:szCs w:val="22"/>
        </w:rPr>
        <w:t xml:space="preserve">The following markdown policy documents are mounted into the backend container under content/docs/ and ingested for RAG:</w:t>
      </w:r>
    </w:p>
    <w:p>
      <w:pPr>
        <w:pStyle w:val="ListParagraph"/>
        <w:numPr>
          <w:ilvl w:val="0"/>
          <w:numId w:val="2"/>
        </w:numPr>
        <w:spacing w:after="90"/>
      </w:pPr>
      <w:r>
        <w:rPr>
          <w:rFonts w:ascii="Calibri" w:cs="Calibri" w:eastAsia="Calibri" w:hAnsi="Calibri"/>
          <w:color w:val="404040"/>
          <w:sz w:val="22"/>
          <w:szCs w:val="22"/>
        </w:rPr>
        <w:t xml:space="preserve">recovery-rate-policy.md</w:t>
      </w:r>
    </w:p>
    <w:p>
      <w:pPr>
        <w:pStyle w:val="ListParagraph"/>
        <w:numPr>
          <w:ilvl w:val="0"/>
          <w:numId w:val="2"/>
        </w:numPr>
        <w:spacing w:after="90"/>
      </w:pPr>
      <w:r>
        <w:rPr>
          <w:rFonts w:ascii="Calibri" w:cs="Calibri" w:eastAsia="Calibri" w:hAnsi="Calibri"/>
          <w:color w:val="404040"/>
          <w:sz w:val="22"/>
          <w:szCs w:val="22"/>
        </w:rPr>
        <w:t xml:space="preserve">deceased-borrower-policy.md</w:t>
      </w:r>
    </w:p>
    <w:p>
      <w:pPr>
        <w:pStyle w:val="ListParagraph"/>
        <w:numPr>
          <w:ilvl w:val="0"/>
          <w:numId w:val="2"/>
        </w:numPr>
        <w:spacing w:after="90"/>
      </w:pPr>
      <w:r>
        <w:rPr>
          <w:rFonts w:ascii="Calibri" w:cs="Calibri" w:eastAsia="Calibri" w:hAnsi="Calibri"/>
          <w:color w:val="404040"/>
          <w:sz w:val="22"/>
          <w:szCs w:val="22"/>
        </w:rPr>
        <w:t xml:space="preserve">corporate-collections-policy.md</w:t>
      </w:r>
    </w:p>
    <w:p>
      <w:pPr>
        <w:pStyle w:val="ListParagraph"/>
        <w:numPr>
          <w:ilvl w:val="0"/>
          <w:numId w:val="2"/>
        </w:numPr>
        <w:spacing w:after="90"/>
      </w:pPr>
      <w:r>
        <w:rPr>
          <w:rFonts w:ascii="Calibri" w:cs="Calibri" w:eastAsia="Calibri" w:hAnsi="Calibri"/>
          <w:color w:val="404040"/>
          <w:sz w:val="22"/>
          <w:szCs w:val="22"/>
        </w:rPr>
        <w:t xml:space="preserve">vulnerability-policy.md</w:t>
      </w:r>
    </w:p>
    <w:p>
      <w:pPr>
        <w:pStyle w:val="ListParagraph"/>
        <w:numPr>
          <w:ilvl w:val="0"/>
          <w:numId w:val="2"/>
        </w:numPr>
        <w:spacing w:after="90"/>
      </w:pPr>
      <w:r>
        <w:rPr>
          <w:rFonts w:ascii="Calibri" w:cs="Calibri" w:eastAsia="Calibri" w:hAnsi="Calibri"/>
          <w:color w:val="404040"/>
          <w:sz w:val="22"/>
          <w:szCs w:val="22"/>
        </w:rPr>
        <w:t xml:space="preserve">poa-model-card.md</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17. Operations Runbook</w:t>
      </w:r>
    </w:p>
    <w:p>
      <w:pPr>
        <w:pStyle w:val="Heading2"/>
        <w:spacing w:after="120" w:before="260"/>
      </w:pPr>
      <w:r>
        <w:rPr>
          <w:rFonts w:ascii="Calibri" w:cs="Calibri" w:eastAsia="Calibri" w:hAnsi="Calibri"/>
          <w:b/>
          <w:bCs/>
          <w:color w:val="0F2440"/>
          <w:sz w:val="25"/>
          <w:szCs w:val="25"/>
        </w:rPr>
        <w:t xml:space="preserve">17.1 First-Time Bring-Up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cp .env.example .env</w:t>
            </w:r>
          </w:p>
          <w:p>
            <w:pPr>
              <w:spacing w:after="0"/>
            </w:pPr>
            <w:r>
              <w:rPr>
                <w:rFonts w:ascii="Consolas" w:cs="Consolas" w:eastAsia="Consolas" w:hAnsi="Consolas"/>
                <w:color w:val="333333"/>
                <w:sz w:val="18"/>
                <w:szCs w:val="18"/>
              </w:rPr>
              <w:t xml:space="preserve"># Set GEMINI_API_KEY (optional but recommended)</w:t>
            </w:r>
          </w:p>
          <w:p>
            <w:pPr>
              <w:spacing w:after="0"/>
            </w:pPr>
            <w:r>
              <w:rPr>
                <w:rFonts w:ascii="Consolas" w:cs="Consolas" w:eastAsia="Consolas" w:hAnsi="Consolas"/>
                <w:color w:val="333333"/>
                <w:sz w:val="18"/>
                <w:szCs w:val="18"/>
              </w:rPr>
              <w:t xml:space="preserve">docker compose up --build</w:t>
            </w:r>
          </w:p>
        </w:tc>
      </w:tr>
    </w:tbl>
    <w:p>
      <w:pPr>
        <w:pStyle w:val="ListParagraph"/>
        <w:numPr>
          <w:ilvl w:val="0"/>
          <w:numId w:val="2"/>
        </w:numPr>
        <w:spacing w:after="90"/>
      </w:pPr>
      <w:r>
        <w:rPr>
          <w:rFonts w:ascii="Calibri" w:cs="Calibri" w:eastAsia="Calibri" w:hAnsi="Calibri"/>
          <w:color w:val="404040"/>
          <w:sz w:val="22"/>
          <w:szCs w:val="22"/>
        </w:rPr>
        <w:t xml:space="preserve">Frontend: http://localhost:3000</w:t>
      </w:r>
    </w:p>
    <w:p>
      <w:pPr>
        <w:pStyle w:val="ListParagraph"/>
        <w:numPr>
          <w:ilvl w:val="0"/>
          <w:numId w:val="2"/>
        </w:numPr>
        <w:spacing w:after="90"/>
      </w:pPr>
      <w:r>
        <w:rPr>
          <w:rFonts w:ascii="Calibri" w:cs="Calibri" w:eastAsia="Calibri" w:hAnsi="Calibri"/>
          <w:color w:val="404040"/>
          <w:sz w:val="22"/>
          <w:szCs w:val="22"/>
        </w:rPr>
        <w:t xml:space="preserve">API: http://localhost:8000</w:t>
      </w:r>
    </w:p>
    <w:p>
      <w:pPr>
        <w:pStyle w:val="ListParagraph"/>
        <w:numPr>
          <w:ilvl w:val="0"/>
          <w:numId w:val="2"/>
        </w:numPr>
        <w:spacing w:after="90"/>
      </w:pPr>
      <w:r>
        <w:rPr>
          <w:rFonts w:ascii="Calibri" w:cs="Calibri" w:eastAsia="Calibri" w:hAnsi="Calibri"/>
          <w:color w:val="404040"/>
          <w:sz w:val="22"/>
          <w:szCs w:val="22"/>
        </w:rPr>
        <w:t xml:space="preserve">OpenAPI docs: http://localhost:8000/docs</w:t>
      </w:r>
    </w:p>
    <w:p>
      <w:pPr>
        <w:pStyle w:val="Heading2"/>
        <w:spacing w:after="120" w:before="260"/>
      </w:pPr>
      <w:r>
        <w:rPr>
          <w:rFonts w:ascii="Calibri" w:cs="Calibri" w:eastAsia="Calibri" w:hAnsi="Calibri"/>
          <w:b/>
          <w:bCs/>
          <w:color w:val="0F2440"/>
          <w:sz w:val="25"/>
          <w:szCs w:val="25"/>
        </w:rPr>
        <w:t xml:space="preserve">17.2 Common Operations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Task</w:t>
            </w:r>
          </w:p>
        </w:tc>
        <w:tc>
          <w:tcPr>
            <w:tcW w:type="dxa" w:w="61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Command / Action</w:t>
            </w:r>
          </w:p>
        </w:tc>
      </w:tr>
      <w:tr>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Clean rebuild after a bad seed</w:t>
            </w:r>
          </w:p>
        </w:tc>
        <w:tc>
          <w:tcPr>
            <w:tcW w:type="dxa" w:w="6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docker compose down -v &amp;&amp; docker compose up --build</w:t>
            </w:r>
          </w:p>
        </w:tc>
      </w:tr>
      <w:tr>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Force reseed</w:t>
            </w:r>
          </w:p>
        </w:tc>
        <w:tc>
          <w:tcPr>
            <w:tcW w:type="dxa" w:w="6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docker compose exec backend python scripts/seed_db.py --force</w:t>
            </w:r>
          </w:p>
        </w:tc>
      </w:tr>
      <w:tr>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Re-ingest RAG documents</w:t>
            </w:r>
          </w:p>
        </w:tc>
        <w:tc>
          <w:tcPr>
            <w:tcW w:type="dxa" w:w="6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Restart the backend, or POST /api/documents/ingest (admin)</w:t>
            </w:r>
          </w:p>
        </w:tc>
      </w:tr>
      <w:tr>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Change guardrails</w:t>
            </w:r>
          </w:p>
        </w:tc>
        <w:tc>
          <w:tcPr>
            <w:tcW w:type="dxa" w:w="6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Admin Settings UI, or edit the JSON and PUT to the settings API</w:t>
            </w:r>
          </w:p>
        </w:tc>
      </w:tr>
      <w:tr>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Validate EV math</w:t>
            </w:r>
          </w:p>
        </w:tc>
        <w:tc>
          <w:tcPr>
            <w:tcW w:type="dxa" w:w="61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python backend/scripts/validate_hero.py</w:t>
            </w:r>
          </w:p>
        </w:tc>
      </w:tr>
      <w:tr>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View the API contract</w:t>
            </w:r>
          </w:p>
        </w:tc>
        <w:tc>
          <w:tcPr>
            <w:tcW w:type="dxa" w:w="61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/docs</w:t>
            </w:r>
          </w:p>
        </w:tc>
      </w:tr>
    </w:tbl>
    <w:p>
      <w:pPr>
        <w:pStyle w:val="Heading2"/>
        <w:spacing w:after="120" w:before="260"/>
      </w:pPr>
      <w:r>
        <w:rPr>
          <w:rFonts w:ascii="Calibri" w:cs="Calibri" w:eastAsia="Calibri" w:hAnsi="Calibri"/>
          <w:b/>
          <w:bCs/>
          <w:color w:val="0F2440"/>
          <w:sz w:val="25"/>
          <w:szCs w:val="25"/>
        </w:rPr>
        <w:t xml:space="preserve">17.3 Schema Change Procedure (MVP)</w:t>
      </w:r>
    </w:p>
    <w:p>
      <w:pPr>
        <w:pStyle w:val="ListParagraph"/>
        <w:numPr>
          <w:ilvl w:val="0"/>
          <w:numId w:val="2"/>
        </w:numPr>
        <w:spacing w:after="90"/>
      </w:pPr>
      <w:r>
        <w:rPr>
          <w:rFonts w:ascii="Calibri" w:cs="Calibri" w:eastAsia="Calibri" w:hAnsi="Calibri"/>
          <w:color w:val="404040"/>
          <w:sz w:val="22"/>
          <w:szCs w:val="22"/>
        </w:rPr>
        <w:t xml:space="preserve">Update backend/db/schema.sql and the corresponding ORM entities.</w:t>
      </w:r>
    </w:p>
    <w:p>
      <w:pPr>
        <w:pStyle w:val="ListParagraph"/>
        <w:numPr>
          <w:ilvl w:val="0"/>
          <w:numId w:val="2"/>
        </w:numPr>
        <w:spacing w:after="90"/>
      </w:pPr>
      <w:r>
        <w:rPr>
          <w:rFonts w:ascii="Calibri" w:cs="Calibri" w:eastAsia="Calibri" w:hAnsi="Calibri"/>
          <w:color w:val="404040"/>
          <w:sz w:val="22"/>
          <w:szCs w:val="22"/>
        </w:rPr>
        <w:t xml:space="preserve">For existing volumes, either add a lifespan ALTER / CREATE IF NOT EXISTS statement in main.py, or reset the volume with docker compose down -v.</w:t>
      </w:r>
    </w:p>
    <w:p>
      <w:pPr>
        <w:pStyle w:val="ListParagraph"/>
        <w:numPr>
          <w:ilvl w:val="0"/>
          <w:numId w:val="2"/>
        </w:numPr>
        <w:spacing w:after="90"/>
      </w:pPr>
      <w:r>
        <w:rPr>
          <w:rFonts w:ascii="Calibri" w:cs="Calibri" w:eastAsia="Calibri" w:hAnsi="Calibri"/>
          <w:color w:val="404040"/>
          <w:sz w:val="22"/>
          <w:szCs w:val="22"/>
        </w:rPr>
        <w:t xml:space="preserve">There is no Alembic migration chain in this build — schema evolution must be handled carefully and manually.</w:t>
      </w:r>
    </w:p>
    <w:p>
      <w:pPr>
        <w:pStyle w:val="Heading2"/>
        <w:spacing w:after="120" w:before="260"/>
      </w:pPr>
      <w:r>
        <w:rPr>
          <w:rFonts w:ascii="Calibri" w:cs="Calibri" w:eastAsia="Calibri" w:hAnsi="Calibri"/>
          <w:b/>
          <w:bCs/>
          <w:color w:val="0F2440"/>
          <w:sz w:val="25"/>
          <w:szCs w:val="25"/>
        </w:rPr>
        <w:t xml:space="preserve">17.4 Backup and Restore (Demo)</w:t>
      </w:r>
    </w:p>
    <w:p>
      <w:pPr>
        <w:spacing w:after="160" w:line="276"/>
      </w:pPr>
      <w:r>
        <w:rPr>
          <w:rFonts w:ascii="Calibri" w:cs="Calibri" w:eastAsia="Calibri" w:hAnsi="Calibri"/>
          <w:color w:val="404040"/>
          <w:sz w:val="22"/>
          <w:szCs w:val="22"/>
        </w:rPr>
        <w:t xml:space="preserve">PostgreSQL data lives in the postgres_data Docker volume. Standard docker run --volumes-from / pg_dump practices apply; no project-specific backup scripts ship with this MVP.</w:t>
      </w:r>
    </w:p>
    <w:p>
      <w:pPr>
        <w:pStyle w:val="Heading2"/>
        <w:spacing w:after="120" w:before="260"/>
      </w:pPr>
      <w:r>
        <w:rPr>
          <w:rFonts w:ascii="Calibri" w:cs="Calibri" w:eastAsia="Calibri" w:hAnsi="Calibri"/>
          <w:b/>
          <w:bCs/>
          <w:color w:val="0F2440"/>
          <w:sz w:val="25"/>
          <w:szCs w:val="25"/>
        </w:rPr>
        <w:t xml:space="preserve">17.5 Failure Modes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50"/>
      </w:tblGrid>
      <w:tr>
        <w:trPr>
          <w:tblHeader/>
        </w:trPr>
        <w:tc>
          <w:tcPr>
            <w:tcW w:type="dxa" w:w="25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Symptom</w:t>
            </w:r>
          </w:p>
        </w:tc>
        <w:tc>
          <w:tcPr>
            <w:tcW w:type="dxa" w:w="32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Likely Cause</w:t>
            </w:r>
          </w:p>
        </w:tc>
        <w:tc>
          <w:tcPr>
            <w:tcW w:type="dxa" w:w="36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Mitigation</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Seed errors on restart</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Partial previous seed</w:t>
            </w:r>
          </w:p>
        </w:tc>
        <w:tc>
          <w:tcPr>
            <w:tcW w:type="dxa" w:w="3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docker compose down -v, then up</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Chat gives generic answers</w:t>
            </w:r>
          </w:p>
        </w:tc>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Missing Gemini key</w:t>
            </w:r>
          </w:p>
        </w:tc>
        <w:tc>
          <w:tcPr>
            <w:tcW w:type="dxa" w:w="36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Set the key, or accept template responses</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job lost</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 process reload</w:t>
            </w:r>
          </w:p>
        </w:tc>
        <w:tc>
          <w:tcPr>
            <w:tcW w:type="dxa" w:w="3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Jobs are in-memory only — re-submit the job</w:t>
            </w:r>
          </w:p>
        </w:tc>
      </w:tr>
      <w:tr>
        <w:tc>
          <w:tcPr>
            <w:tcW w:type="dxa" w:w="25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Empty documents answers</w:t>
            </w:r>
          </w:p>
        </w:tc>
        <w:tc>
          <w:tcPr>
            <w:tcW w:type="dxa" w:w="32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Ingest failed or empty docs mount</w:t>
            </w:r>
          </w:p>
        </w:tc>
        <w:tc>
          <w:tcPr>
            <w:tcW w:type="dxa" w:w="36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Check the volume mount and ingest logs</w:t>
            </w:r>
          </w:p>
        </w:tc>
      </w:tr>
      <w:tr>
        <w:tc>
          <w:tcPr>
            <w:tcW w:type="dxa" w:w="25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403 error in the UI</w:t>
            </w:r>
          </w:p>
        </w:tc>
        <w:tc>
          <w:tcPr>
            <w:tcW w:type="dxa" w:w="32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Role lacks the required permission</w:t>
            </w:r>
          </w:p>
        </w:tc>
        <w:tc>
          <w:tcPr>
            <w:tcW w:type="dxa" w:w="36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Sign in with the correct seeded account</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18. Observability, Performance, and Limits</w:t>
      </w:r>
    </w:p>
    <w:p>
      <w:pPr>
        <w:pStyle w:val="Heading2"/>
        <w:spacing w:after="120" w:before="260"/>
      </w:pPr>
      <w:r>
        <w:rPr>
          <w:rFonts w:ascii="Calibri" w:cs="Calibri" w:eastAsia="Calibri" w:hAnsi="Calibri"/>
          <w:b/>
          <w:bCs/>
          <w:color w:val="0F2440"/>
          <w:sz w:val="25"/>
          <w:szCs w:val="25"/>
        </w:rPr>
        <w:t xml:space="preserve">18.1 What Exists</w:t>
      </w:r>
    </w:p>
    <w:p>
      <w:pPr>
        <w:pStyle w:val="ListParagraph"/>
        <w:numPr>
          <w:ilvl w:val="0"/>
          <w:numId w:val="2"/>
        </w:numPr>
        <w:spacing w:after="90"/>
      </w:pPr>
      <w:r>
        <w:rPr>
          <w:rFonts w:ascii="Calibri" w:cs="Calibri" w:eastAsia="Calibri" w:hAnsi="Calibri"/>
          <w:color w:val="404040"/>
          <w:sz w:val="22"/>
          <w:szCs w:val="22"/>
        </w:rPr>
        <w:t xml:space="preserve">Uvicorn access and error logs.</w:t>
      </w:r>
    </w:p>
    <w:p>
      <w:pPr>
        <w:pStyle w:val="ListParagraph"/>
        <w:numPr>
          <w:ilvl w:val="0"/>
          <w:numId w:val="2"/>
        </w:numPr>
        <w:spacing w:after="90"/>
      </w:pPr>
      <w:r>
        <w:rPr>
          <w:rFonts w:ascii="Calibri" w:cs="Calibri" w:eastAsia="Calibri" w:hAnsi="Calibri"/>
          <w:color w:val="404040"/>
          <w:sz w:val="22"/>
          <w:szCs w:val="22"/>
        </w:rPr>
        <w:t xml:space="preserve">Tool duration_ms recorded on agent_tool_calls.</w:t>
      </w:r>
    </w:p>
    <w:p>
      <w:pPr>
        <w:pStyle w:val="ListParagraph"/>
        <w:numPr>
          <w:ilvl w:val="0"/>
          <w:numId w:val="2"/>
        </w:numPr>
        <w:spacing w:after="90"/>
      </w:pPr>
      <w:r>
        <w:rPr>
          <w:rFonts w:ascii="Calibri" w:cs="Calibri" w:eastAsia="Calibri" w:hAnsi="Calibri"/>
          <w:color w:val="404040"/>
          <w:sz w:val="22"/>
          <w:szCs w:val="22"/>
        </w:rPr>
        <w:t xml:space="preserve">SSE progress events for perceived latency.</w:t>
      </w:r>
    </w:p>
    <w:p>
      <w:pPr>
        <w:pStyle w:val="ListParagraph"/>
        <w:numPr>
          <w:ilvl w:val="0"/>
          <w:numId w:val="2"/>
        </w:numPr>
        <w:spacing w:after="90"/>
      </w:pPr>
      <w:r>
        <w:rPr>
          <w:rFonts w:ascii="Calibri" w:cs="Calibri" w:eastAsia="Calibri" w:hAnsi="Calibri"/>
          <w:color w:val="404040"/>
          <w:sz w:val="22"/>
          <w:szCs w:val="22"/>
        </w:rPr>
        <w:t xml:space="preserve">Model-monitoring data stored in the database (demo metrics) — not a full APM stack.</w:t>
      </w:r>
    </w:p>
    <w:p>
      <w:pPr>
        <w:pStyle w:val="ListParagraph"/>
        <w:numPr>
          <w:ilvl w:val="0"/>
          <w:numId w:val="2"/>
        </w:numPr>
        <w:spacing w:after="90"/>
      </w:pPr>
      <w:r>
        <w:rPr>
          <w:rFonts w:ascii="Calibri" w:cs="Calibri" w:eastAsia="Calibri" w:hAnsi="Calibri"/>
          <w:color w:val="404040"/>
          <w:sz w:val="22"/>
          <w:szCs w:val="22"/>
        </w:rPr>
        <w:t xml:space="preserve">A data-vintage strip in the UI, backed by /api/settings/freshness.</w:t>
      </w:r>
    </w:p>
    <w:p>
      <w:pPr>
        <w:pStyle w:val="Heading2"/>
        <w:spacing w:after="120" w:before="260"/>
      </w:pPr>
      <w:r>
        <w:rPr>
          <w:rFonts w:ascii="Calibri" w:cs="Calibri" w:eastAsia="Calibri" w:hAnsi="Calibri"/>
          <w:b/>
          <w:bCs/>
          <w:color w:val="0F2440"/>
          <w:sz w:val="25"/>
          <w:szCs w:val="25"/>
        </w:rPr>
        <w:t xml:space="preserve">18.2 What Does Not Exist</w:t>
      </w:r>
    </w:p>
    <w:p>
      <w:pPr>
        <w:spacing w:after="160" w:line="276"/>
      </w:pPr>
      <w:r>
        <w:rPr>
          <w:rFonts w:ascii="Calibri" w:cs="Calibri" w:eastAsia="Calibri" w:hAnsi="Calibri"/>
          <w:color w:val="404040"/>
          <w:sz w:val="22"/>
          <w:szCs w:val="22"/>
        </w:rPr>
        <w:t xml:space="preserve">A structured logging standard, distributed tracing, Prometheus metrics, centralized error tracking, rate limiting, and circuit breakers are all absent from this build.</w:t>
      </w:r>
    </w:p>
    <w:p>
      <w:pPr>
        <w:pStyle w:val="Heading2"/>
        <w:spacing w:after="120" w:before="260"/>
      </w:pPr>
      <w:r>
        <w:rPr>
          <w:rFonts w:ascii="Calibri" w:cs="Calibri" w:eastAsia="Calibri" w:hAnsi="Calibri"/>
          <w:b/>
          <w:bCs/>
          <w:color w:val="0F2440"/>
          <w:sz w:val="25"/>
          <w:szCs w:val="25"/>
        </w:rPr>
        <w:t xml:space="preserve">18.3 Performance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Area</w:t>
            </w:r>
          </w:p>
        </w:tc>
        <w:tc>
          <w:tcPr>
            <w:tcW w:type="dxa" w:w="70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Behavior</w:t>
            </w:r>
          </w:p>
        </w:tc>
      </w:tr>
      <w:tr>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Database</w:t>
            </w:r>
          </w:p>
        </w:tc>
        <w:tc>
          <w:tcPr>
            <w:tcW w:type="dxa" w:w="7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Async SQLAlchemy; indexes on offer grid, recommended flag, SHAP, and legal_name</w:t>
            </w:r>
          </w:p>
        </w:tc>
      </w:tr>
      <w:tr>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MILP</w:t>
            </w:r>
          </w:p>
        </w:tc>
        <w:tc>
          <w:tcPr>
            <w:tcW w:type="dxa" w:w="7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Small grids (9 cells / ~100 borrowers) — CBC solves comfortably for demo scale</w:t>
            </w:r>
          </w:p>
        </w:tc>
      </w:tr>
      <w:tr>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w:t>
            </w:r>
          </w:p>
        </w:tc>
        <w:tc>
          <w:tcPr>
            <w:tcW w:type="dxa" w:w="7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Full chunk scan in Python — acceptable only for tiny corpora</w:t>
            </w:r>
          </w:p>
        </w:tc>
      </w:tr>
      <w:tr>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Gemini</w:t>
            </w:r>
          </w:p>
        </w:tc>
        <w:tc>
          <w:tcPr>
            <w:tcW w:type="dxa" w:w="7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Adds network latency to each polished reply</w:t>
            </w:r>
          </w:p>
        </w:tc>
      </w:tr>
      <w:tr>
        <w:tc>
          <w:tcPr>
            <w:tcW w:type="dxa" w:w="2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Frontend in Compose</w:t>
            </w:r>
          </w:p>
        </w:tc>
        <w:tc>
          <w:tcPr>
            <w:tcW w:type="dxa" w:w="70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Runs the dev server — not a production-optimized build</w:t>
            </w:r>
          </w:p>
        </w:tc>
      </w:tr>
      <w:tr>
        <w:tc>
          <w:tcPr>
            <w:tcW w:type="dxa" w:w="2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Frontier jobs</w:t>
            </w:r>
          </w:p>
        </w:tc>
        <w:tc>
          <w:tcPr>
            <w:tcW w:type="dxa" w:w="70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Artificial 2-second delay plus in-memory job store</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19. Testing and Quality Assurance</w:t>
      </w:r>
    </w:p>
    <w:p>
      <w:pPr>
        <w:pStyle w:val="Heading2"/>
        <w:spacing w:after="120" w:before="260"/>
      </w:pPr>
      <w:r>
        <w:rPr>
          <w:rFonts w:ascii="Calibri" w:cs="Calibri" w:eastAsia="Calibri" w:hAnsi="Calibri"/>
          <w:b/>
          <w:bCs/>
          <w:color w:val="0F2440"/>
          <w:sz w:val="25"/>
          <w:szCs w:val="25"/>
        </w:rPr>
        <w:t xml:space="preserve">19.1 Automated Tests Present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Asset</w:t>
            </w:r>
          </w:p>
        </w:tc>
        <w:tc>
          <w:tcPr>
            <w:tcW w:type="dxa" w:w="60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Scope</w:t>
            </w:r>
          </w:p>
        </w:tc>
      </w:tr>
      <w:tr>
        <w:tc>
          <w:tcPr>
            <w:tcW w:type="dxa" w:w="33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backend/scripts/validate_hero.py</w:t>
            </w:r>
          </w:p>
        </w:tc>
        <w:tc>
          <w:tcPr>
            <w:tcW w:type="dxa" w:w="60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Standalone Expected Value formula check</w:t>
            </w:r>
          </w:p>
        </w:tc>
      </w:tr>
    </w:tbl>
    <w:p>
      <w:pPr>
        <w:pStyle w:val="Heading2"/>
        <w:spacing w:after="120" w:before="260"/>
      </w:pPr>
      <w:r>
        <w:rPr>
          <w:rFonts w:ascii="Calibri" w:cs="Calibri" w:eastAsia="Calibri" w:hAnsi="Calibri"/>
          <w:b/>
          <w:bCs/>
          <w:color w:val="0F2440"/>
          <w:sz w:val="25"/>
          <w:szCs w:val="25"/>
        </w:rPr>
        <w:t xml:space="preserve">19.2 Gaps</w:t>
      </w:r>
    </w:p>
    <w:p>
      <w:pPr>
        <w:spacing w:after="160" w:line="276"/>
      </w:pPr>
      <w:r>
        <w:rPr>
          <w:rFonts w:ascii="Calibri" w:cs="Calibri" w:eastAsia="Calibri" w:hAnsi="Calibri"/>
          <w:color w:val="404040"/>
          <w:sz w:val="22"/>
          <w:szCs w:val="22"/>
        </w:rPr>
        <w:t xml:space="preserve">There is no pytest suite, no frontend unit or end-to-end testing framework, and no CI workflows in the repository.</w:t>
      </w:r>
    </w:p>
    <w:p>
      <w:pPr>
        <w:pStyle w:val="Heading2"/>
        <w:spacing w:after="120" w:before="260"/>
      </w:pPr>
      <w:r>
        <w:rPr>
          <w:rFonts w:ascii="Calibri" w:cs="Calibri" w:eastAsia="Calibri" w:hAnsi="Calibri"/>
          <w:b/>
          <w:bCs/>
          <w:color w:val="0F2440"/>
          <w:sz w:val="25"/>
          <w:szCs w:val="25"/>
        </w:rPr>
        <w:t xml:space="preserve">19.3 Manual QA Checklist (Minimum)</w:t>
      </w:r>
    </w:p>
    <w:p>
      <w:pPr>
        <w:pStyle w:val="ListParagraph"/>
        <w:numPr>
          <w:ilvl w:val="0"/>
          <w:numId w:val="2"/>
        </w:numPr>
        <w:spacing w:after="90"/>
      </w:pPr>
      <w:r>
        <w:rPr>
          <w:rFonts w:ascii="Calibri" w:cs="Calibri" w:eastAsia="Calibri" w:hAnsi="Calibri"/>
          <w:color w:val="404040"/>
          <w:sz w:val="22"/>
          <w:szCs w:val="22"/>
        </w:rPr>
        <w:t xml:space="preserve">Log in as all three roles; verify home paths and navigation filtering.</w:t>
      </w:r>
    </w:p>
    <w:p>
      <w:pPr>
        <w:pStyle w:val="ListParagraph"/>
        <w:numPr>
          <w:ilvl w:val="0"/>
          <w:numId w:val="2"/>
        </w:numPr>
        <w:spacing w:after="90"/>
      </w:pPr>
      <w:r>
        <w:rPr>
          <w:rFonts w:ascii="Calibri" w:cs="Calibri" w:eastAsia="Calibri" w:hAnsi="Calibri"/>
          <w:color w:val="404040"/>
          <w:sz w:val="22"/>
          <w:szCs w:val="22"/>
        </w:rPr>
        <w:t xml:space="preserve">Workspace search, filter, profile, offers, and payments.</w:t>
      </w:r>
    </w:p>
    <w:p>
      <w:pPr>
        <w:pStyle w:val="ListParagraph"/>
        <w:numPr>
          <w:ilvl w:val="0"/>
          <w:numId w:val="2"/>
        </w:numPr>
        <w:spacing w:after="90"/>
      </w:pPr>
      <w:r>
        <w:rPr>
          <w:rFonts w:ascii="Calibri" w:cs="Calibri" w:eastAsia="Calibri" w:hAnsi="Calibri"/>
          <w:color w:val="404040"/>
          <w:sz w:val="22"/>
          <w:szCs w:val="22"/>
        </w:rPr>
        <w:t xml:space="preserve">Chat recommendation using name and code; verify the SSE tool trace.</w:t>
      </w:r>
    </w:p>
    <w:p>
      <w:pPr>
        <w:pStyle w:val="ListParagraph"/>
        <w:numPr>
          <w:ilvl w:val="0"/>
          <w:numId w:val="2"/>
        </w:numPr>
        <w:spacing w:after="90"/>
      </w:pPr>
      <w:r>
        <w:rPr>
          <w:rFonts w:ascii="Calibri" w:cs="Calibri" w:eastAsia="Calibri" w:hAnsi="Calibri"/>
          <w:color w:val="404040"/>
          <w:sz w:val="22"/>
          <w:szCs w:val="22"/>
        </w:rPr>
        <w:t xml:space="preserve">Guardrail paths: deceased, vulnerable, and out-of-distribution cases create the correct queues and statuses.</w:t>
      </w:r>
    </w:p>
    <w:p>
      <w:pPr>
        <w:pStyle w:val="ListParagraph"/>
        <w:numPr>
          <w:ilvl w:val="0"/>
          <w:numId w:val="2"/>
        </w:numPr>
        <w:spacing w:after="90"/>
      </w:pPr>
      <w:r>
        <w:rPr>
          <w:rFonts w:ascii="Calibri" w:cs="Calibri" w:eastAsia="Calibri" w:hAnsi="Calibri"/>
          <w:color w:val="404040"/>
          <w:sz w:val="22"/>
          <w:szCs w:val="22"/>
        </w:rPr>
        <w:t xml:space="preserve">Manager approve / reject with a resolution note.</w:t>
      </w:r>
    </w:p>
    <w:p>
      <w:pPr>
        <w:pStyle w:val="ListParagraph"/>
        <w:numPr>
          <w:ilvl w:val="0"/>
          <w:numId w:val="2"/>
        </w:numPr>
        <w:spacing w:after="90"/>
      </w:pPr>
      <w:r>
        <w:rPr>
          <w:rFonts w:ascii="Calibri" w:cs="Calibri" w:eastAsia="Calibri" w:hAnsi="Calibri"/>
          <w:color w:val="404040"/>
          <w:sz w:val="22"/>
          <w:szCs w:val="22"/>
        </w:rPr>
        <w:t xml:space="preserve">Portfolio and executive KPI dashboards load correctly.</w:t>
      </w:r>
    </w:p>
    <w:p>
      <w:pPr>
        <w:pStyle w:val="ListParagraph"/>
        <w:numPr>
          <w:ilvl w:val="0"/>
          <w:numId w:val="2"/>
        </w:numPr>
        <w:spacing w:after="90"/>
      </w:pPr>
      <w:r>
        <w:rPr>
          <w:rFonts w:ascii="Calibri" w:cs="Calibri" w:eastAsia="Calibri" w:hAnsi="Calibri"/>
          <w:color w:val="404040"/>
          <w:sz w:val="22"/>
          <w:szCs w:val="22"/>
        </w:rPr>
        <w:t xml:space="preserve">Frontier job completes for a manager; a 403 is returned for an analyst attempting strategy_run.</w:t>
      </w:r>
    </w:p>
    <w:p>
      <w:pPr>
        <w:pStyle w:val="ListParagraph"/>
        <w:numPr>
          <w:ilvl w:val="0"/>
          <w:numId w:val="2"/>
        </w:numPr>
        <w:spacing w:after="90"/>
      </w:pPr>
      <w:r>
        <w:rPr>
          <w:rFonts w:ascii="Calibri" w:cs="Calibri" w:eastAsia="Calibri" w:hAnsi="Calibri"/>
          <w:color w:val="404040"/>
          <w:sz w:val="22"/>
          <w:szCs w:val="22"/>
        </w:rPr>
        <w:t xml:space="preserve">Document Q&amp;A returns the correct recovery-rate policy bounds.</w:t>
      </w:r>
    </w:p>
    <w:p>
      <w:pPr>
        <w:pStyle w:val="ListParagraph"/>
        <w:numPr>
          <w:ilvl w:val="0"/>
          <w:numId w:val="2"/>
        </w:numPr>
        <w:spacing w:after="90"/>
      </w:pPr>
      <w:r>
        <w:rPr>
          <w:rFonts w:ascii="Calibri" w:cs="Calibri" w:eastAsia="Calibri" w:hAnsi="Calibri"/>
          <w:color w:val="404040"/>
          <w:sz w:val="22"/>
          <w:szCs w:val="22"/>
        </w:rPr>
        <w:t xml:space="preserve">Audit view shows the recommendation immediately after a chat interaction.</w:t>
      </w:r>
    </w:p>
    <w:p>
      <w:pPr>
        <w:pStyle w:val="ListParagraph"/>
        <w:numPr>
          <w:ilvl w:val="0"/>
          <w:numId w:val="2"/>
        </w:numPr>
        <w:spacing w:after="90"/>
      </w:pPr>
      <w:r>
        <w:rPr>
          <w:rFonts w:ascii="Calibri" w:cs="Calibri" w:eastAsia="Calibri" w:hAnsi="Calibri"/>
          <w:color w:val="404040"/>
          <w:sz w:val="22"/>
          <w:szCs w:val="22"/>
        </w:rPr>
        <w:t xml:space="preserve">Admin can read and update guardrail configuration.</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20. As-Built vs. Target Architecture</w:t>
      </w:r>
    </w:p>
    <w:p>
      <w:pPr>
        <w:spacing w:after="160" w:line="276"/>
      </w:pPr>
      <w:r>
        <w:rPr>
          <w:rFonts w:ascii="Calibri" w:cs="Calibri" w:eastAsia="Calibri" w:hAnsi="Calibri"/>
          <w:color w:val="404040"/>
          <w:sz w:val="22"/>
          <w:szCs w:val="22"/>
        </w:rPr>
        <w:t xml:space="preserve">This section provides an honest comparison between what is implemented in this repository today and the longer-term enterprise vision described in pitch and specification material.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Capability</w:t>
            </w:r>
          </w:p>
        </w:tc>
        <w:tc>
          <w:tcPr>
            <w:tcW w:type="dxa" w:w="33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As-Built MVP</w:t>
            </w:r>
          </w:p>
        </w:tc>
        <w:tc>
          <w:tcPr>
            <w:tcW w:type="dxa" w:w="34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Target (Pitch / Spec)</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Decision UI + chat</w:t>
            </w:r>
          </w:p>
        </w:tc>
        <w:tc>
          <w:tcPr>
            <w:tcW w:type="dxa" w:w="3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Implemented</w:t>
            </w:r>
          </w:p>
        </w:tc>
        <w:tc>
          <w:tcPr>
            <w:tcW w:type="dxa" w:w="34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Implemented</w:t>
            </w:r>
          </w:p>
        </w:tc>
      </w:tr>
      <w:tr>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 / probability chain</w:t>
            </w:r>
          </w:p>
        </w:tc>
        <w:tc>
          <w:tcPr>
            <w:tcW w:type="dxa" w:w="3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Deterministic shared formulas</w:t>
            </w:r>
          </w:p>
        </w:tc>
        <w:tc>
          <w:tcPr>
            <w:tcW w:type="dxa" w:w="34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Live trained models (.pkl)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Offer optimizer</w:t>
            </w:r>
          </w:p>
        </w:tc>
        <w:tc>
          <w:tcPr>
            <w:tcW w:type="dxa" w:w="3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Real PuLP CBC MILP</w:t>
            </w:r>
          </w:p>
        </w:tc>
        <w:tc>
          <w:tcPr>
            <w:tcW w:type="dxa" w:w="34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Same, plus production capacity models</w:t>
            </w:r>
          </w:p>
        </w:tc>
      </w:tr>
      <w:tr>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Explainability</w:t>
            </w:r>
          </w:p>
        </w:tc>
        <w:tc>
          <w:tcPr>
            <w:tcW w:type="dxa" w:w="3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Seeded SHAP rows</w:t>
            </w:r>
          </w:p>
        </w:tc>
        <w:tc>
          <w:tcPr>
            <w:tcW w:type="dxa" w:w="34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Live explainers</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Guardrails + HITL</w:t>
            </w:r>
          </w:p>
        </w:tc>
        <w:tc>
          <w:tcPr>
            <w:tcW w:type="dxa" w:w="3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Deterministic implementation</w:t>
            </w:r>
          </w:p>
        </w:tc>
        <w:tc>
          <w:tcPr>
            <w:tcW w:type="dxa" w:w="34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Same, plus enterprise case management</w:t>
            </w:r>
          </w:p>
        </w:tc>
      </w:tr>
      <w:tr>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w:t>
            </w:r>
          </w:p>
        </w:tc>
        <w:tc>
          <w:tcPr>
            <w:tcW w:type="dxa" w:w="3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Hash-based pseudo-embeddings</w:t>
            </w:r>
          </w:p>
        </w:tc>
        <w:tc>
          <w:tcPr>
            <w:tcW w:type="dxa" w:w="34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Real embeddings plus a policy CMS</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Authentication</w:t>
            </w:r>
          </w:p>
        </w:tc>
        <w:tc>
          <w:tcPr>
            <w:tcW w:type="dxa" w:w="3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Local JWT users</w:t>
            </w:r>
          </w:p>
        </w:tc>
        <w:tc>
          <w:tcPr>
            <w:tcW w:type="dxa" w:w="34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SSO / MFA / enterprise identity provider</w:t>
            </w:r>
          </w:p>
        </w:tc>
      </w:tr>
      <w:tr>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Data</w:t>
            </w:r>
          </w:p>
        </w:tc>
        <w:tc>
          <w:tcPr>
            <w:tcW w:type="dxa" w:w="3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Synthetic seed data</w:t>
            </w:r>
          </w:p>
        </w:tc>
        <w:tc>
          <w:tcPr>
            <w:tcW w:type="dxa" w:w="34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Parquet / CRM / data-warehouse ETL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Messaging</w:t>
            </w:r>
          </w:p>
        </w:tc>
        <w:tc>
          <w:tcPr>
            <w:tcW w:type="dxa" w:w="3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None</w:t>
            </w:r>
          </w:p>
        </w:tc>
        <w:tc>
          <w:tcPr>
            <w:tcW w:type="dxa" w:w="34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Kafka / message queue</w:t>
            </w:r>
          </w:p>
        </w:tc>
      </w:tr>
      <w:tr>
        <w:tc>
          <w:tcPr>
            <w:tcW w:type="dxa" w:w="26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Orchestration framework</w:t>
            </w:r>
          </w:p>
        </w:tc>
        <w:tc>
          <w:tcPr>
            <w:tcW w:type="dxa" w:w="33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Custom Python</w:t>
            </w:r>
          </w:p>
        </w:tc>
        <w:tc>
          <w:tcPr>
            <w:tcW w:type="dxa" w:w="34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Spec mentions LangGraph (currently an unused dependency)</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Deployment</w:t>
            </w:r>
          </w:p>
        </w:tc>
        <w:tc>
          <w:tcPr>
            <w:tcW w:type="dxa" w:w="33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Docker Compose (development)</w:t>
            </w:r>
          </w:p>
        </w:tc>
        <w:tc>
          <w:tcPr>
            <w:tcW w:type="dxa" w:w="34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Kubernetes, TLS, secrets management, high availability</w:t>
            </w:r>
          </w:p>
        </w:tc>
      </w:tr>
    </w:tbl>
    <w:p>
      <w:pPr>
        <w:spacing w:after="160" w:line="276"/>
      </w:pPr>
      <w:r>
        <w:rPr>
          <w:rFonts w:ascii="Calibri" w:cs="Calibri" w:eastAsia="Calibri" w:hAnsi="Calibri"/>
          <w:color w:val="404040"/>
          <w:sz w:val="22"/>
          <w:szCs w:val="22"/>
        </w:rPr>
        <w:t xml:space="preserve">Implementation progress should continue to be tracked against Settlement_Portfolio_Intelligence_Agent.md, the project's specification checklist.</w:t>
      </w:r>
    </w:p>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21.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Term</w:t>
            </w:r>
          </w:p>
        </w:tc>
        <w:tc>
          <w:tcPr>
            <w:tcW w:type="dxa" w:w="6950"/>
            <w:shd w:fill="1F3864"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Definition</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RR</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Recovery rate — settlement amount as a fraction of balance</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EV</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Expected Value — PoAPP × PoA × PoF × (Balance × RR)</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PoAPP / PoA / PoF</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Probabilities of application, acceptance, and fulfillment</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Offer grid</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The discrete RR × installment combinations scored per borrower</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MILP</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Mixed-Integer Linear Program (used for binary offer assignment)</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HITL</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Human-in-the-loop approval or specialist review</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OOD</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Out-of-distribution flag — signals a model confidence or population shift</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RAG</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Retrieval-Augmented Generation over policy markdown</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SSE</w:t>
            </w:r>
          </w:p>
        </w:tc>
        <w:tc>
          <w:tcPr>
            <w:tcW w:type="dxa" w:w="6950"/>
            <w:shd w:fill="FFFFFF"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Server-Sent Events streaming, used for the chat interface</w:t>
            </w:r>
          </w:p>
        </w:tc>
      </w:tr>
      <w:tr>
        <w:tc>
          <w:tcPr>
            <w:tcW w:type="dxa" w:w="240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T1–T6</w:t>
            </w:r>
          </w:p>
        </w:tc>
        <w:tc>
          <w:tcPr>
            <w:tcW w:type="dxa" w:w="6950"/>
            <w:shd w:fill="F2F2F2" w:val="clear"/>
            <w:tcMar>
              <w:top w:type="dxa" w:w="80"/>
              <w:left w:type="dxa" w:w="120"/>
              <w:bottom w:type="dxa" w:w="80"/>
              <w:right w:type="dxa" w:w="120"/>
            </w:tcMar>
            <w:vAlign w:val="center"/>
          </w:tcPr>
          <w:p>
            <w:pPr>
              <w:spacing w:after="0"/>
            </w:pPr>
            <w:r>
              <w:rPr>
                <w:rFonts w:ascii="Calibri" w:cs="Calibri" w:eastAsia="Calibri" w:hAnsi="Calibri"/>
                <w:color w:val="404040"/>
                <w:sz w:val="19"/>
                <w:szCs w:val="19"/>
              </w:rPr>
              <w:t xml:space="preserve">Specification tool identifiers: Lookup, Optimiser, Monitor, Frontier, Scorer, Explainer</w:t>
            </w:r>
          </w:p>
        </w:tc>
      </w:tr>
    </w:tbl>
    <w:p>
      <w:pPr>
        <w:pStyle w:val="Heading1"/>
        <w:pageBreakBefore/>
        <w:pBdr>
          <w:bottom w:val="single" w:color="1F3864" w:sz="8" w:space="4"/>
        </w:pBdr>
        <w:spacing w:after="160" w:before="240"/>
      </w:pPr>
      <w:r>
        <w:rPr>
          <w:rFonts w:ascii="Calibri" w:cs="Calibri" w:eastAsia="Calibri" w:hAnsi="Calibri"/>
          <w:b/>
          <w:bCs/>
          <w:color w:val="1F3864"/>
          <w:sz w:val="32"/>
          <w:szCs w:val="32"/>
        </w:rPr>
        <w:t xml:space="preserve">22. Appendix — Repository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MVP/</w:t>
            </w:r>
          </w:p>
          <w:p>
            <w:pPr>
              <w:spacing w:after="0"/>
            </w:pPr>
            <w:r>
              <w:rPr>
                <w:rFonts w:ascii="Consolas" w:cs="Consolas" w:eastAsia="Consolas" w:hAnsi="Consolas"/>
                <w:color w:val="333333"/>
                <w:sz w:val="18"/>
                <w:szCs w:val="18"/>
              </w:rPr>
              <w:t xml:space="preserve">├── .env.example</w:t>
            </w:r>
          </w:p>
          <w:p>
            <w:pPr>
              <w:spacing w:after="0"/>
            </w:pPr>
            <w:r>
              <w:rPr>
                <w:rFonts w:ascii="Consolas" w:cs="Consolas" w:eastAsia="Consolas" w:hAnsi="Consolas"/>
                <w:color w:val="333333"/>
                <w:sz w:val="18"/>
                <w:szCs w:val="18"/>
              </w:rPr>
              <w:t xml:space="preserve">├── .gitignore</w:t>
            </w:r>
          </w:p>
          <w:p>
            <w:pPr>
              <w:spacing w:after="0"/>
            </w:pPr>
            <w:r>
              <w:rPr>
                <w:rFonts w:ascii="Consolas" w:cs="Consolas" w:eastAsia="Consolas" w:hAnsi="Consolas"/>
                <w:color w:val="333333"/>
                <w:sz w:val="18"/>
                <w:szCs w:val="18"/>
              </w:rPr>
              <w:t xml:space="preserve">├── docker-compose.yml</w:t>
            </w:r>
          </w:p>
          <w:p>
            <w:pPr>
              <w:spacing w:after="0"/>
            </w:pPr>
            <w:r>
              <w:rPr>
                <w:rFonts w:ascii="Consolas" w:cs="Consolas" w:eastAsia="Consolas" w:hAnsi="Consolas"/>
                <w:color w:val="333333"/>
                <w:sz w:val="18"/>
                <w:szCs w:val="18"/>
              </w:rPr>
              <w:t xml:space="preserve">├── README.md</w:t>
            </w:r>
          </w:p>
          <w:p>
            <w:pPr>
              <w:spacing w:after="0"/>
            </w:pPr>
            <w:r>
              <w:rPr>
                <w:rFonts w:ascii="Consolas" w:cs="Consolas" w:eastAsia="Consolas" w:hAnsi="Consolas"/>
                <w:color w:val="333333"/>
                <w:sz w:val="18"/>
                <w:szCs w:val="18"/>
              </w:rPr>
              <w:t xml:space="preserve">├── Settlement_Portfolio_Intelligence_Agent.md      # Spec checklist</w:t>
            </w:r>
          </w:p>
          <w:p>
            <w:pPr>
              <w:spacing w:after="0"/>
            </w:pPr>
            <w:r>
              <w:rPr>
                <w:rFonts w:ascii="Consolas" w:cs="Consolas" w:eastAsia="Consolas" w:hAnsi="Consolas"/>
                <w:color w:val="333333"/>
                <w:sz w:val="18"/>
                <w:szCs w:val="18"/>
              </w:rPr>
              <w:t xml:space="preserve">├── Settlement_Portfolio_AI_Project_Checklist.md</w:t>
            </w:r>
          </w:p>
          <w:p>
            <w:pPr>
              <w:spacing w:after="0"/>
            </w:pPr>
            <w:r>
              <w:rPr>
                <w:rFonts w:ascii="Consolas" w:cs="Consolas" w:eastAsia="Consolas" w:hAnsi="Consolas"/>
                <w:color w:val="333333"/>
                <w:sz w:val="18"/>
                <w:szCs w:val="18"/>
              </w:rPr>
              <w:t xml:space="preserve">├── CURSOR_IMPLEMENTATION_GUIDE_Settlement_Portfolio_AI.md</w:t>
            </w:r>
          </w:p>
          <w:p>
            <w:pPr>
              <w:spacing w:after="0"/>
            </w:pPr>
            <w:r>
              <w:rPr>
                <w:rFonts w:ascii="Consolas" w:cs="Consolas" w:eastAsia="Consolas" w:hAnsi="Consolas"/>
                <w:color w:val="333333"/>
                <w:sz w:val="18"/>
                <w:szCs w:val="18"/>
              </w:rPr>
              <w:t xml:space="preserve">├── settlment_portfolio.md                          # Pitch / target architecture</w:t>
            </w:r>
          </w:p>
          <w:p>
            <w:pPr>
              <w:spacing w:after="0"/>
            </w:pPr>
            <w:r>
              <w:rPr>
                <w:rFonts w:ascii="Consolas" w:cs="Consolas" w:eastAsia="Consolas" w:hAnsi="Consolas"/>
                <w:color w:val="333333"/>
                <w:sz w:val="18"/>
                <w:szCs w:val="18"/>
              </w:rPr>
              <w:t xml:space="preserve">├── Quant_data_layout_08062026.xlsx                 # Field layout (no data rows)</w:t>
            </w:r>
          </w:p>
          <w:p>
            <w:pPr>
              <w:spacing w:after="0"/>
            </w:pPr>
            <w:r>
              <w:rPr>
                <w:rFonts w:ascii="Consolas" w:cs="Consolas" w:eastAsia="Consolas" w:hAnsi="Consolas"/>
                <w:color w:val="333333"/>
                <w:sz w:val="18"/>
                <w:szCs w:val="18"/>
              </w:rPr>
              <w:t xml:space="preserve">├── docs/</w:t>
            </w:r>
          </w:p>
          <w:p>
            <w:pPr>
              <w:spacing w:after="0"/>
            </w:pPr>
            <w:r>
              <w:rPr>
                <w:rFonts w:ascii="Consolas" w:cs="Consolas" w:eastAsia="Consolas" w:hAnsi="Consolas"/>
                <w:color w:val="333333"/>
                <w:sz w:val="18"/>
                <w:szCs w:val="18"/>
              </w:rPr>
              <w:t xml:space="preserve">│   ├── OPERATIONAL_ARCHITECTURE_AND_SYSTEM_DOCUMENTATION.md</w:t>
            </w:r>
          </w:p>
          <w:p>
            <w:pPr>
              <w:spacing w:after="0"/>
            </w:pPr>
            <w:r>
              <w:rPr>
                <w:rFonts w:ascii="Consolas" w:cs="Consolas" w:eastAsia="Consolas" w:hAnsi="Consolas"/>
                <w:color w:val="333333"/>
                <w:sz w:val="18"/>
                <w:szCs w:val="18"/>
              </w:rPr>
              <w:t xml:space="preserve">│   └── SYSTEM_DOCUMENTATION.md                     # shorter as-built companion</w:t>
            </w:r>
          </w:p>
          <w:p>
            <w:pPr>
              <w:spacing w:after="0"/>
            </w:pPr>
            <w:r>
              <w:rPr>
                <w:rFonts w:ascii="Consolas" w:cs="Consolas" w:eastAsia="Consolas" w:hAnsi="Consolas"/>
                <w:color w:val="333333"/>
                <w:sz w:val="18"/>
                <w:szCs w:val="18"/>
              </w:rPr>
              <w:t xml:space="preserve">├── content/</w:t>
            </w:r>
          </w:p>
          <w:p>
            <w:pPr>
              <w:spacing w:after="0"/>
            </w:pPr>
            <w:r>
              <w:rPr>
                <w:rFonts w:ascii="Consolas" w:cs="Consolas" w:eastAsia="Consolas" w:hAnsi="Consolas"/>
                <w:color w:val="333333"/>
                <w:sz w:val="18"/>
                <w:szCs w:val="18"/>
              </w:rPr>
              <w:t xml:space="preserve">│   ├── docs/                                       # RAG policy markdown</w:t>
            </w:r>
          </w:p>
          <w:p>
            <w:pPr>
              <w:spacing w:after="0"/>
            </w:pPr>
            <w:r>
              <w:rPr>
                <w:rFonts w:ascii="Consolas" w:cs="Consolas" w:eastAsia="Consolas" w:hAnsi="Consolas"/>
                <w:color w:val="333333"/>
                <w:sz w:val="18"/>
                <w:szCs w:val="18"/>
              </w:rPr>
              <w:t xml:space="preserve">│   ├── decision-intelligence-agent-specification.md</w:t>
            </w:r>
          </w:p>
          <w:p>
            <w:pPr>
              <w:spacing w:after="0"/>
            </w:pPr>
            <w:r>
              <w:rPr>
                <w:rFonts w:ascii="Consolas" w:cs="Consolas" w:eastAsia="Consolas" w:hAnsi="Consolas"/>
                <w:color w:val="333333"/>
                <w:sz w:val="18"/>
                <w:szCs w:val="18"/>
              </w:rPr>
              <w:t xml:space="preserve">│   ├── database-schema.md</w:t>
            </w:r>
          </w:p>
          <w:p>
            <w:pPr>
              <w:spacing w:after="0"/>
            </w:pPr>
            <w:r>
              <w:rPr>
                <w:rFonts w:ascii="Consolas" w:cs="Consolas" w:eastAsia="Consolas" w:hAnsi="Consolas"/>
                <w:color w:val="333333"/>
                <w:sz w:val="18"/>
                <w:szCs w:val="18"/>
              </w:rPr>
              <w:t xml:space="preserve">│   ├── Spec.md</w:t>
            </w:r>
          </w:p>
          <w:p>
            <w:pPr>
              <w:spacing w:after="0"/>
            </w:pPr>
            <w:r>
              <w:rPr>
                <w:rFonts w:ascii="Consolas" w:cs="Consolas" w:eastAsia="Consolas" w:hAnsi="Consolas"/>
                <w:color w:val="333333"/>
                <w:sz w:val="18"/>
                <w:szCs w:val="18"/>
              </w:rPr>
              <w:t xml:space="preserve">│   ├── project-report.md</w:t>
            </w:r>
          </w:p>
          <w:p>
            <w:pPr>
              <w:spacing w:after="0"/>
            </w:pPr>
            <w:r>
              <w:rPr>
                <w:rFonts w:ascii="Consolas" w:cs="Consolas" w:eastAsia="Consolas" w:hAnsi="Consolas"/>
                <w:color w:val="333333"/>
                <w:sz w:val="18"/>
                <w:szCs w:val="18"/>
              </w:rPr>
              <w:t xml:space="preserve">│   └── mvp-mock-data-reference.md</w:t>
            </w:r>
          </w:p>
          <w:p>
            <w:pPr>
              <w:spacing w:after="0"/>
            </w:pPr>
            <w:r>
              <w:rPr>
                <w:rFonts w:ascii="Consolas" w:cs="Consolas" w:eastAsia="Consolas" w:hAnsi="Consolas"/>
                <w:color w:val="333333"/>
                <w:sz w:val="18"/>
                <w:szCs w:val="18"/>
              </w:rPr>
              <w:t xml:space="preserve">├── backend/</w:t>
            </w:r>
          </w:p>
          <w:p>
            <w:pPr>
              <w:spacing w:after="0"/>
            </w:pPr>
            <w:r>
              <w:rPr>
                <w:rFonts w:ascii="Consolas" w:cs="Consolas" w:eastAsia="Consolas" w:hAnsi="Consolas"/>
                <w:color w:val="333333"/>
                <w:sz w:val="18"/>
                <w:szCs w:val="18"/>
              </w:rPr>
              <w:t xml:space="preserve">│   ├── Dockerfile</w:t>
            </w:r>
          </w:p>
          <w:p>
            <w:pPr>
              <w:spacing w:after="0"/>
            </w:pPr>
            <w:r>
              <w:rPr>
                <w:rFonts w:ascii="Consolas" w:cs="Consolas" w:eastAsia="Consolas" w:hAnsi="Consolas"/>
                <w:color w:val="333333"/>
                <w:sz w:val="18"/>
                <w:szCs w:val="18"/>
              </w:rPr>
              <w:t xml:space="preserve">│   ├── requirements.txt</w:t>
            </w:r>
          </w:p>
          <w:p>
            <w:pPr>
              <w:spacing w:after="0"/>
            </w:pPr>
            <w:r>
              <w:rPr>
                <w:rFonts w:ascii="Consolas" w:cs="Consolas" w:eastAsia="Consolas" w:hAnsi="Consolas"/>
                <w:color w:val="333333"/>
                <w:sz w:val="18"/>
                <w:szCs w:val="18"/>
              </w:rPr>
              <w:t xml:space="preserve">│   ├── content/guardrail_config.json</w:t>
            </w:r>
          </w:p>
          <w:p>
            <w:pPr>
              <w:spacing w:after="0"/>
            </w:pPr>
            <w:r>
              <w:rPr>
                <w:rFonts w:ascii="Consolas" w:cs="Consolas" w:eastAsia="Consolas" w:hAnsi="Consolas"/>
                <w:color w:val="333333"/>
                <w:sz w:val="18"/>
                <w:szCs w:val="18"/>
              </w:rPr>
              <w:t xml:space="preserve">│   ├── db/schema.sql</w:t>
            </w:r>
          </w:p>
          <w:p>
            <w:pPr>
              <w:spacing w:after="0"/>
            </w:pPr>
            <w:r>
              <w:rPr>
                <w:rFonts w:ascii="Consolas" w:cs="Consolas" w:eastAsia="Consolas" w:hAnsi="Consolas"/>
                <w:color w:val="333333"/>
                <w:sz w:val="18"/>
                <w:szCs w:val="18"/>
              </w:rPr>
              <w:t xml:space="preserve">│   ├── scripts/seed_db.py</w:t>
            </w:r>
          </w:p>
          <w:p>
            <w:pPr>
              <w:spacing w:after="0"/>
            </w:pPr>
            <w:r>
              <w:rPr>
                <w:rFonts w:ascii="Consolas" w:cs="Consolas" w:eastAsia="Consolas" w:hAnsi="Consolas"/>
                <w:color w:val="333333"/>
                <w:sz w:val="18"/>
                <w:szCs w:val="18"/>
              </w:rPr>
              <w:t xml:space="preserve">│   ├── scripts/validate_hero.py</w:t>
            </w:r>
          </w:p>
          <w:p>
            <w:pPr>
              <w:spacing w:after="0"/>
            </w:pPr>
            <w:r>
              <w:rPr>
                <w:rFonts w:ascii="Consolas" w:cs="Consolas" w:eastAsia="Consolas" w:hAnsi="Consolas"/>
                <w:color w:val="333333"/>
                <w:sz w:val="18"/>
                <w:szCs w:val="18"/>
              </w:rPr>
              <w:t xml:space="preserve">│   └── app/</w:t>
            </w:r>
          </w:p>
          <w:p>
            <w:pPr>
              <w:spacing w:after="0"/>
            </w:pPr>
            <w:r>
              <w:rPr>
                <w:rFonts w:ascii="Consolas" w:cs="Consolas" w:eastAsia="Consolas" w:hAnsi="Consolas"/>
                <w:color w:val="333333"/>
                <w:sz w:val="18"/>
                <w:szCs w:val="18"/>
              </w:rPr>
              <w:t xml:space="preserve">│       ├── main.py</w:t>
            </w:r>
          </w:p>
          <w:p>
            <w:pPr>
              <w:spacing w:after="0"/>
            </w:pPr>
            <w:r>
              <w:rPr>
                <w:rFonts w:ascii="Consolas" w:cs="Consolas" w:eastAsia="Consolas" w:hAnsi="Consolas"/>
                <w:color w:val="333333"/>
                <w:sz w:val="18"/>
                <w:szCs w:val="18"/>
              </w:rPr>
              <w:t xml:space="preserve">│       ├── config.py</w:t>
            </w:r>
          </w:p>
          <w:p>
            <w:pPr>
              <w:spacing w:after="0"/>
            </w:pPr>
            <w:r>
              <w:rPr>
                <w:rFonts w:ascii="Consolas" w:cs="Consolas" w:eastAsia="Consolas" w:hAnsi="Consolas"/>
                <w:color w:val="333333"/>
                <w:sz w:val="18"/>
                <w:szCs w:val="18"/>
              </w:rPr>
              <w:t xml:space="preserve">│       ├── database.py</w:t>
            </w:r>
          </w:p>
          <w:p>
            <w:pPr>
              <w:spacing w:after="0"/>
            </w:pPr>
            <w:r>
              <w:rPr>
                <w:rFonts w:ascii="Consolas" w:cs="Consolas" w:eastAsia="Consolas" w:hAnsi="Consolas"/>
                <w:color w:val="333333"/>
                <w:sz w:val="18"/>
                <w:szCs w:val="18"/>
              </w:rPr>
              <w:t xml:space="preserve">│       ├── agents/orchestrator.py</w:t>
            </w:r>
          </w:p>
          <w:p>
            <w:pPr>
              <w:spacing w:after="0"/>
            </w:pPr>
            <w:r>
              <w:rPr>
                <w:rFonts w:ascii="Consolas" w:cs="Consolas" w:eastAsia="Consolas" w:hAnsi="Consolas"/>
                <w:color w:val="333333"/>
                <w:sz w:val="18"/>
                <w:szCs w:val="18"/>
              </w:rPr>
              <w:t xml:space="preserve">│       ├── api/routes/</w:t>
            </w:r>
          </w:p>
          <w:p>
            <w:pPr>
              <w:spacing w:after="0"/>
            </w:pPr>
            <w:r>
              <w:rPr>
                <w:rFonts w:ascii="Consolas" w:cs="Consolas" w:eastAsia="Consolas" w:hAnsi="Consolas"/>
                <w:color w:val="333333"/>
                <w:sz w:val="18"/>
                <w:szCs w:val="18"/>
              </w:rPr>
              <w:t xml:space="preserve">│       ├── auth/</w:t>
            </w:r>
          </w:p>
          <w:p>
            <w:pPr>
              <w:spacing w:after="0"/>
            </w:pPr>
            <w:r>
              <w:rPr>
                <w:rFonts w:ascii="Consolas" w:cs="Consolas" w:eastAsia="Consolas" w:hAnsi="Consolas"/>
                <w:color w:val="333333"/>
                <w:sz w:val="18"/>
                <w:szCs w:val="18"/>
              </w:rPr>
              <w:t xml:space="preserve">│       ├── guardrails/engine.py</w:t>
            </w:r>
          </w:p>
          <w:p>
            <w:pPr>
              <w:spacing w:after="0"/>
            </w:pPr>
            <w:r>
              <w:rPr>
                <w:rFonts w:ascii="Consolas" w:cs="Consolas" w:eastAsia="Consolas" w:hAnsi="Consolas"/>
                <w:color w:val="333333"/>
                <w:sz w:val="18"/>
                <w:szCs w:val="18"/>
              </w:rPr>
              <w:t xml:space="preserve">│       ├── models/entities.py</w:t>
            </w:r>
          </w:p>
          <w:p>
            <w:pPr>
              <w:spacing w:after="0"/>
            </w:pPr>
            <w:r>
              <w:rPr>
                <w:rFonts w:ascii="Consolas" w:cs="Consolas" w:eastAsia="Consolas" w:hAnsi="Consolas"/>
                <w:color w:val="333333"/>
                <w:sz w:val="18"/>
                <w:szCs w:val="18"/>
              </w:rPr>
              <w:t xml:space="preserve">│       ├── rag/service.py</w:t>
            </w:r>
          </w:p>
          <w:p>
            <w:pPr>
              <w:spacing w:after="0"/>
            </w:pPr>
            <w:r>
              <w:rPr>
                <w:rFonts w:ascii="Consolas" w:cs="Consolas" w:eastAsia="Consolas" w:hAnsi="Consolas"/>
                <w:color w:val="333333"/>
                <w:sz w:val="18"/>
                <w:szCs w:val="18"/>
              </w:rPr>
              <w:t xml:space="preserve">│       ├── repositories/borrower.py</w:t>
            </w:r>
          </w:p>
          <w:p>
            <w:pPr>
              <w:spacing w:after="0"/>
            </w:pPr>
            <w:r>
              <w:rPr>
                <w:rFonts w:ascii="Consolas" w:cs="Consolas" w:eastAsia="Consolas" w:hAnsi="Consolas"/>
                <w:color w:val="333333"/>
                <w:sz w:val="18"/>
                <w:szCs w:val="18"/>
              </w:rPr>
              <w:t xml:space="preserve">│       ├── services/          # scoring, model_scorer, optimizer, settings_store</w:t>
            </w:r>
          </w:p>
          <w:p>
            <w:pPr>
              <w:spacing w:after="0"/>
            </w:pPr>
            <w:r>
              <w:rPr>
                <w:rFonts w:ascii="Consolas" w:cs="Consolas" w:eastAsia="Consolas" w:hAnsi="Consolas"/>
                <w:color w:val="333333"/>
                <w:sz w:val="18"/>
                <w:szCs w:val="18"/>
              </w:rPr>
              <w:t xml:space="preserve">│       └── tools/service.py</w:t>
            </w:r>
          </w:p>
          <w:p>
            <w:pPr>
              <w:spacing w:after="0"/>
            </w:pPr>
            <w:r>
              <w:rPr>
                <w:rFonts w:ascii="Consolas" w:cs="Consolas" w:eastAsia="Consolas" w:hAnsi="Consolas"/>
                <w:color w:val="333333"/>
                <w:sz w:val="18"/>
                <w:szCs w:val="18"/>
              </w:rPr>
              <w:t xml:space="preserve">└── frontend/</w:t>
            </w:r>
          </w:p>
          <w:p>
            <w:pPr>
              <w:spacing w:after="0"/>
            </w:pPr>
            <w:r>
              <w:rPr>
                <w:rFonts w:ascii="Consolas" w:cs="Consolas" w:eastAsia="Consolas" w:hAnsi="Consolas"/>
                <w:color w:val="333333"/>
                <w:sz w:val="18"/>
                <w:szCs w:val="18"/>
              </w:rPr>
              <w:t xml:space="preserve">    ├── Dockerfile</w:t>
            </w:r>
          </w:p>
          <w:p>
            <w:pPr>
              <w:spacing w:after="0"/>
            </w:pPr>
            <w:r>
              <w:rPr>
                <w:rFonts w:ascii="Consolas" w:cs="Consolas" w:eastAsia="Consolas" w:hAnsi="Consolas"/>
                <w:color w:val="333333"/>
                <w:sz w:val="18"/>
                <w:szCs w:val="18"/>
              </w:rPr>
              <w:t xml:space="preserve">    ├── middleware.ts</w:t>
            </w:r>
          </w:p>
          <w:p>
            <w:pPr>
              <w:spacing w:after="0"/>
            </w:pPr>
            <w:r>
              <w:rPr>
                <w:rFonts w:ascii="Consolas" w:cs="Consolas" w:eastAsia="Consolas" w:hAnsi="Consolas"/>
                <w:color w:val="333333"/>
                <w:sz w:val="18"/>
                <w:szCs w:val="18"/>
              </w:rPr>
              <w:t xml:space="preserve">    ├── app/                   # App Router pages</w:t>
            </w:r>
          </w:p>
          <w:p>
            <w:pPr>
              <w:spacing w:after="0"/>
            </w:pPr>
            <w:r>
              <w:rPr>
                <w:rFonts w:ascii="Consolas" w:cs="Consolas" w:eastAsia="Consolas" w:hAnsi="Consolas"/>
                <w:color w:val="333333"/>
                <w:sz w:val="18"/>
                <w:szCs w:val="18"/>
              </w:rPr>
              <w:t xml:space="preserve">    ├── components/            # chat, ui, AuthProvider, Sidebar, ClientLayout</w:t>
            </w:r>
          </w:p>
          <w:p>
            <w:pPr>
              <w:spacing w:after="0"/>
            </w:pPr>
            <w:r>
              <w:rPr>
                <w:rFonts w:ascii="Consolas" w:cs="Consolas" w:eastAsia="Consolas" w:hAnsi="Consolas"/>
                <w:color w:val="333333"/>
                <w:sz w:val="18"/>
                <w:szCs w:val="18"/>
              </w:rPr>
              <w:t xml:space="preserve">    └── lib/                   # api, roles, format, chartTheme</w:t>
            </w:r>
          </w:p>
        </w:tc>
      </w:tr>
    </w:tbl>
    <w:p>
      <w:pPr>
        <w:spacing w:after="300"/>
      </w:pPr>
    </w:p>
    <w:p>
      <w:pPr>
        <w:pBdr>
          <w:top w:val="single" w:color="D9D9D9" w:sz="6" w:space="8"/>
        </w:pBdr>
        <w:spacing w:before="300"/>
        <w:jc w:val="center"/>
      </w:pPr>
      <w:r>
        <w:rPr>
          <w:rFonts w:ascii="Calibri" w:cs="Calibri" w:eastAsia="Calibri" w:hAnsi="Calibri"/>
          <w:i/>
          <w:iCs/>
          <w:color w:val="404040"/>
          <w:sz w:val="20"/>
          <w:szCs w:val="20"/>
        </w:rPr>
        <w:t xml:space="preserve">End of document.</w:t>
      </w:r>
    </w:p>
    <w:p>
      <w:pPr>
        <w:jc w:val="center"/>
      </w:pPr>
      <w:r>
        <w:rPr>
          <w:rFonts w:ascii="Calibri" w:cs="Calibri" w:eastAsia="Calibri" w:hAnsi="Calibri"/>
          <w:i/>
          <w:iCs/>
          <w:color w:val="404040"/>
          <w:sz w:val="20"/>
          <w:szCs w:val="20"/>
        </w:rPr>
        <w:t xml:space="preserve">For day-to-day setup commands, prefer README.md. For feature completion status against specification, prefer Settlement_Portfolio_Intelligence_Agent.md.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Calibri" w:cs="Calibri" w:eastAsia="Calibri" w:hAnsi="Calibri"/>
        <w:color w:val="8C8C8C"/>
        <w:sz w:val="16"/>
        <w:szCs w:val="16"/>
      </w:rPr>
      <w:t xml:space="preserve">Settlement Portfolio AI Agent</w:t>
    </w:r>
    <w:r>
      <w:rPr>
        <w:rFonts w:ascii="Calibri" w:cs="Calibri" w:eastAsia="Calibri" w:hAnsi="Calibri"/>
        <w:color w:val="8C8C8C"/>
        <w:sz w:val="16"/>
        <w:szCs w:val="16"/>
      </w:rPr>
      <w:t xml:space="preserve">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75B6"/>
      </w:r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Settlement Portfolio AI Agent — Comprehensive Project Documentation</dc:title>
  <dc:creator>Settlement Portfolio AI Agent — Documentation</dc:creator>
  <cp:lastModifiedBy>Un-named</cp:lastModifiedBy>
  <cp:revision>1</cp:revision>
  <dcterms:created xsi:type="dcterms:W3CDTF">2026-08-03T07:07:04.908Z</dcterms:created>
  <dcterms:modified xsi:type="dcterms:W3CDTF">2026-08-03T07:07:04.922Z</dcterms:modified>
</cp:coreProperties>
</file>

<file path=docProps/custom.xml><?xml version="1.0" encoding="utf-8"?>
<Properties xmlns="http://schemas.openxmlformats.org/officeDocument/2006/custom-properties" xmlns:vt="http://schemas.openxmlformats.org/officeDocument/2006/docPropsVTypes"/>
</file>