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0000" w14:textId="32C9E497" w:rsidR="002A1AD1" w:rsidRDefault="3A29D835" w:rsidP="142781DD">
      <w:pPr>
        <w:pStyle w:val="Heading1"/>
        <w:spacing w:before="480" w:line="276" w:lineRule="auto"/>
      </w:pPr>
      <w:r w:rsidRPr="142781DD">
        <w:rPr>
          <w:rFonts w:ascii="Calibri" w:eastAsia="Calibri" w:hAnsi="Calibri" w:cs="Calibri"/>
          <w:color w:val="365F91"/>
          <w:sz w:val="28"/>
          <w:szCs w:val="28"/>
        </w:rPr>
        <w:t>Building Verifiable Credential Ecosystems: A Practical Guide for Governments</w:t>
      </w:r>
      <w:r w:rsidR="00EE669E">
        <w:rPr>
          <w:rFonts w:ascii="Calibri" w:eastAsia="Calibri" w:hAnsi="Calibri" w:cs="Calibri"/>
          <w:color w:val="365F91"/>
          <w:sz w:val="28"/>
          <w:szCs w:val="28"/>
        </w:rPr>
        <w:t xml:space="preserve"> &amp; Issuers</w:t>
      </w:r>
    </w:p>
    <w:p w14:paraId="6524B881" w14:textId="01BC0FDE" w:rsidR="002A1AD1" w:rsidRDefault="3A29D835" w:rsidP="142781DD">
      <w:pPr>
        <w:spacing w:after="200" w:line="276" w:lineRule="auto"/>
        <w:jc w:val="both"/>
      </w:pPr>
      <w:r w:rsidRPr="142781DD">
        <w:rPr>
          <w:rFonts w:ascii="Cambria" w:eastAsia="Cambria" w:hAnsi="Cambria" w:cs="Cambria"/>
          <w:sz w:val="22"/>
          <w:szCs w:val="22"/>
        </w:rPr>
        <w:t xml:space="preserve">A practical, explanatory guide for governments </w:t>
      </w:r>
      <w:r w:rsidR="00410F6F">
        <w:rPr>
          <w:rFonts w:ascii="Cambria" w:eastAsia="Cambria" w:hAnsi="Cambria" w:cs="Cambria"/>
          <w:sz w:val="22"/>
          <w:szCs w:val="22"/>
        </w:rPr>
        <w:t xml:space="preserve">or Issuers </w:t>
      </w:r>
      <w:r w:rsidRPr="142781DD">
        <w:rPr>
          <w:rFonts w:ascii="Cambria" w:eastAsia="Cambria" w:hAnsi="Cambria" w:cs="Cambria"/>
          <w:sz w:val="22"/>
          <w:szCs w:val="22"/>
        </w:rPr>
        <w:t>and digital identity architects to understand the major building blocks of a Verifiable Credentials (VC) ecosystem and make informed architectural decisions.</w:t>
      </w:r>
    </w:p>
    <w:p w14:paraId="019785FB" w14:textId="493C4990" w:rsidR="002A1AD1" w:rsidRDefault="3A29D835" w:rsidP="00B510A0">
      <w:pPr>
        <w:pStyle w:val="Heading2"/>
        <w:numPr>
          <w:ilvl w:val="0"/>
          <w:numId w:val="18"/>
        </w:numPr>
        <w:spacing w:before="200" w:line="276" w:lineRule="auto"/>
      </w:pPr>
      <w:r w:rsidRPr="142781DD">
        <w:rPr>
          <w:rFonts w:ascii="Calibri" w:eastAsia="Calibri" w:hAnsi="Calibri" w:cs="Calibri"/>
          <w:color w:val="4F81BD"/>
          <w:sz w:val="26"/>
          <w:szCs w:val="26"/>
        </w:rPr>
        <w:t>Introduction</w:t>
      </w:r>
    </w:p>
    <w:p w14:paraId="1D61084D" w14:textId="77777777" w:rsidR="00AA6BDD" w:rsidRDefault="009D7F8C" w:rsidP="142781DD">
      <w:pPr>
        <w:spacing w:after="200" w:line="276" w:lineRule="auto"/>
        <w:jc w:val="both"/>
        <w:rPr>
          <w:rFonts w:ascii="Cambria" w:eastAsia="Cambria" w:hAnsi="Cambria" w:cs="Cambria"/>
          <w:sz w:val="22"/>
          <w:szCs w:val="22"/>
        </w:rPr>
      </w:pPr>
      <w:r w:rsidRPr="009D7F8C">
        <w:rPr>
          <w:rFonts w:ascii="Cambria" w:eastAsia="Cambria" w:hAnsi="Cambria" w:cs="Cambria"/>
          <w:sz w:val="22"/>
          <w:szCs w:val="22"/>
        </w:rPr>
        <w:t xml:space="preserve">Verifiable Credentials (VCs) are increasingly becoming the foundation for digital identity wallets, mobile driving </w:t>
      </w:r>
      <w:proofErr w:type="spellStart"/>
      <w:r w:rsidRPr="009D7F8C">
        <w:rPr>
          <w:rFonts w:ascii="Cambria" w:eastAsia="Cambria" w:hAnsi="Cambria" w:cs="Cambria"/>
          <w:sz w:val="22"/>
          <w:szCs w:val="22"/>
        </w:rPr>
        <w:t>licences</w:t>
      </w:r>
      <w:proofErr w:type="spellEnd"/>
      <w:r w:rsidRPr="009D7F8C">
        <w:rPr>
          <w:rFonts w:ascii="Cambria" w:eastAsia="Cambria" w:hAnsi="Cambria" w:cs="Cambria"/>
          <w:sz w:val="22"/>
          <w:szCs w:val="22"/>
        </w:rPr>
        <w:t xml:space="preserve">, educational certificates, travel credentials, and citizen-centric data sharing ecosystems. However, governments embarking on this journey often encounter an overwhelming landscape of standards, protocols, and technologies—SD-JWT VC, W3C VCDM, ISO </w:t>
      </w:r>
      <w:proofErr w:type="spellStart"/>
      <w:r w:rsidRPr="009D7F8C">
        <w:rPr>
          <w:rFonts w:ascii="Cambria" w:eastAsia="Cambria" w:hAnsi="Cambria" w:cs="Cambria"/>
          <w:sz w:val="22"/>
          <w:szCs w:val="22"/>
        </w:rPr>
        <w:t>mdoc</w:t>
      </w:r>
      <w:proofErr w:type="spellEnd"/>
      <w:r w:rsidRPr="009D7F8C">
        <w:rPr>
          <w:rFonts w:ascii="Cambria" w:eastAsia="Cambria" w:hAnsi="Cambria" w:cs="Cambria"/>
          <w:sz w:val="22"/>
          <w:szCs w:val="22"/>
        </w:rPr>
        <w:t>, OpenID4VCI, OpenID4VP, Trust Registries, OpenID Federation, and many more.</w:t>
      </w:r>
    </w:p>
    <w:p w14:paraId="66F2D3CD" w14:textId="77777777" w:rsidR="00AA6BDD" w:rsidRDefault="00AA6BDD" w:rsidP="142781DD">
      <w:pPr>
        <w:spacing w:after="200" w:line="276" w:lineRule="auto"/>
        <w:jc w:val="both"/>
        <w:rPr>
          <w:rFonts w:ascii="Cambria" w:eastAsia="Cambria" w:hAnsi="Cambria" w:cs="Cambria"/>
          <w:sz w:val="22"/>
          <w:szCs w:val="22"/>
        </w:rPr>
      </w:pPr>
      <w:r w:rsidRPr="00AA6BDD">
        <w:rPr>
          <w:rFonts w:ascii="Cambria" w:eastAsia="Cambria" w:hAnsi="Cambria" w:cs="Cambria"/>
          <w:sz w:val="22"/>
          <w:szCs w:val="22"/>
        </w:rPr>
        <w:t>The natural question becomes:</w:t>
      </w:r>
      <w:r w:rsidRPr="00AA6BDD">
        <w:t xml:space="preserve"> </w:t>
      </w:r>
      <w:r w:rsidRPr="00AA6BDD">
        <w:rPr>
          <w:rFonts w:ascii="Cambria" w:eastAsia="Cambria" w:hAnsi="Cambria" w:cs="Cambria"/>
          <w:sz w:val="22"/>
          <w:szCs w:val="22"/>
        </w:rPr>
        <w:t>Where do we begin, and how do all these standards fit together?</w:t>
      </w:r>
    </w:p>
    <w:p w14:paraId="056A9AC2" w14:textId="70E8A764" w:rsidR="00355B65" w:rsidRDefault="00AA6BDD" w:rsidP="142781DD">
      <w:pPr>
        <w:spacing w:after="200" w:line="276" w:lineRule="auto"/>
        <w:jc w:val="both"/>
        <w:rPr>
          <w:rFonts w:ascii="Cambria" w:eastAsia="Cambria" w:hAnsi="Cambria" w:cs="Cambria"/>
          <w:sz w:val="22"/>
          <w:szCs w:val="22"/>
        </w:rPr>
      </w:pPr>
      <w:r w:rsidRPr="00AA6BDD">
        <w:rPr>
          <w:rFonts w:ascii="Cambria" w:eastAsia="Cambria" w:hAnsi="Cambria" w:cs="Cambria"/>
          <w:sz w:val="22"/>
          <w:szCs w:val="22"/>
        </w:rPr>
        <w:t>The answer is that Verifiable Credentials are not a single technology or specification. They are an interoperable technology stack composed of five architectural layers. Every government designing a VC ecosystem must make decisions at each of these layers</w:t>
      </w:r>
      <w:r w:rsidR="00AD6B8B">
        <w:rPr>
          <w:rFonts w:ascii="Cambria" w:eastAsia="Cambria" w:hAnsi="Cambria" w:cs="Cambria"/>
          <w:sz w:val="22"/>
          <w:szCs w:val="22"/>
        </w:rPr>
        <w:t xml:space="preserve"> </w:t>
      </w:r>
      <w:r w:rsidRPr="00AA6BDD">
        <w:rPr>
          <w:rFonts w:ascii="Cambria" w:eastAsia="Cambria" w:hAnsi="Cambria" w:cs="Cambria"/>
          <w:sz w:val="22"/>
          <w:szCs w:val="22"/>
        </w:rPr>
        <w:t xml:space="preserve">from </w:t>
      </w:r>
      <w:r w:rsidRPr="00AD6B8B">
        <w:rPr>
          <w:rFonts w:ascii="Cambria" w:eastAsia="Cambria" w:hAnsi="Cambria" w:cs="Cambria"/>
          <w:b/>
          <w:bCs/>
          <w:sz w:val="22"/>
          <w:szCs w:val="22"/>
        </w:rPr>
        <w:t>how data is cryptographically protected, to how credentials are represented and structured, how they move between ecosystem participants, and ultimately how trust is established across wallets, issuers, and verifiers</w:t>
      </w:r>
      <w:r w:rsidRPr="00AA6BDD">
        <w:rPr>
          <w:rFonts w:ascii="Cambria" w:eastAsia="Cambria" w:hAnsi="Cambria" w:cs="Cambria"/>
          <w:sz w:val="22"/>
          <w:szCs w:val="22"/>
        </w:rPr>
        <w:t>.</w:t>
      </w:r>
      <w:r w:rsidR="003375EF">
        <w:rPr>
          <w:rFonts w:ascii="Cambria" w:eastAsia="Cambria" w:hAnsi="Cambria" w:cs="Cambria"/>
          <w:sz w:val="22"/>
          <w:szCs w:val="22"/>
        </w:rPr>
        <w:t xml:space="preserve"> </w:t>
      </w:r>
      <w:r w:rsidR="003375EF" w:rsidRPr="003375EF">
        <w:rPr>
          <w:rFonts w:ascii="Cambria" w:eastAsia="Cambria" w:hAnsi="Cambria" w:cs="Cambria"/>
          <w:sz w:val="22"/>
          <w:szCs w:val="22"/>
        </w:rPr>
        <w:t>Understanding these five layers provides a practical blueprint for designing digital credential ecosystems that are secure, interoperable, and future-ready.</w:t>
      </w:r>
    </w:p>
    <w:p w14:paraId="41202261" w14:textId="525B3E17" w:rsidR="0039560B" w:rsidRDefault="00CB204A" w:rsidP="009C486D">
      <w:pPr>
        <w:spacing w:after="200" w:line="276" w:lineRule="auto"/>
        <w:jc w:val="both"/>
        <w:rPr>
          <w:rFonts w:ascii="Cambria" w:eastAsia="Cambria" w:hAnsi="Cambria" w:cs="Cambria"/>
          <w:sz w:val="22"/>
          <w:szCs w:val="22"/>
        </w:rPr>
      </w:pPr>
      <w:r w:rsidRPr="00CB204A">
        <w:rPr>
          <w:rFonts w:ascii="Cambria" w:eastAsia="Cambria" w:hAnsi="Cambria" w:cs="Cambria"/>
          <w:sz w:val="22"/>
          <w:szCs w:val="22"/>
        </w:rPr>
        <w:t xml:space="preserve">Every Verifiable Credential ecosystem, whether it is a national identity wallet, a mobile driving </w:t>
      </w:r>
      <w:proofErr w:type="spellStart"/>
      <w:r w:rsidRPr="00CB204A">
        <w:rPr>
          <w:rFonts w:ascii="Cambria" w:eastAsia="Cambria" w:hAnsi="Cambria" w:cs="Cambria"/>
          <w:sz w:val="22"/>
          <w:szCs w:val="22"/>
        </w:rPr>
        <w:t>licence</w:t>
      </w:r>
      <w:proofErr w:type="spellEnd"/>
      <w:r w:rsidRPr="00CB204A">
        <w:rPr>
          <w:rFonts w:ascii="Cambria" w:eastAsia="Cambria" w:hAnsi="Cambria" w:cs="Cambria"/>
          <w:sz w:val="22"/>
          <w:szCs w:val="22"/>
        </w:rPr>
        <w:t>, a university degree platform, or a cross-border digital identity system, can ultimately be understood through these five architectural decisions.</w:t>
      </w:r>
    </w:p>
    <w:p w14:paraId="694F6C42" w14:textId="7C3B7E55" w:rsidR="00205C1E" w:rsidRDefault="00205C1E" w:rsidP="00B510A0">
      <w:pPr>
        <w:pStyle w:val="Heading2"/>
        <w:numPr>
          <w:ilvl w:val="0"/>
          <w:numId w:val="18"/>
        </w:numPr>
        <w:spacing w:before="200" w:line="276" w:lineRule="auto"/>
        <w:rPr>
          <w:rFonts w:ascii="Calibri" w:eastAsia="Calibri" w:hAnsi="Calibri" w:cs="Calibri"/>
          <w:color w:val="4F81BD"/>
          <w:sz w:val="26"/>
          <w:szCs w:val="26"/>
        </w:rPr>
      </w:pPr>
      <w:r>
        <w:rPr>
          <w:rFonts w:ascii="Calibri" w:eastAsia="Calibri" w:hAnsi="Calibri" w:cs="Calibri"/>
          <w:color w:val="4F81BD"/>
          <w:sz w:val="26"/>
          <w:szCs w:val="26"/>
        </w:rPr>
        <w:t xml:space="preserve">Decoding each </w:t>
      </w:r>
      <w:proofErr w:type="gramStart"/>
      <w:r>
        <w:rPr>
          <w:rFonts w:ascii="Calibri" w:eastAsia="Calibri" w:hAnsi="Calibri" w:cs="Calibri"/>
          <w:color w:val="4F81BD"/>
          <w:sz w:val="26"/>
          <w:szCs w:val="26"/>
        </w:rPr>
        <w:t>layers</w:t>
      </w:r>
      <w:proofErr w:type="gramEnd"/>
      <w:r>
        <w:rPr>
          <w:rFonts w:ascii="Calibri" w:eastAsia="Calibri" w:hAnsi="Calibri" w:cs="Calibri"/>
          <w:color w:val="4F81BD"/>
          <w:sz w:val="26"/>
          <w:szCs w:val="26"/>
        </w:rPr>
        <w:t xml:space="preserve"> within the VC</w:t>
      </w:r>
    </w:p>
    <w:p w14:paraId="287A4934" w14:textId="71004D68" w:rsidR="00205C1E" w:rsidRDefault="00B510A0" w:rsidP="00D222A0">
      <w:pPr>
        <w:jc w:val="both"/>
        <w:rPr>
          <w:rFonts w:ascii="Cambria" w:eastAsia="Cambria" w:hAnsi="Cambria" w:cs="Cambria"/>
          <w:sz w:val="22"/>
          <w:szCs w:val="22"/>
        </w:rPr>
      </w:pPr>
      <w:r w:rsidRPr="00B510A0">
        <w:rPr>
          <w:rFonts w:ascii="Cambria" w:eastAsia="Cambria" w:hAnsi="Cambria" w:cs="Cambria"/>
          <w:sz w:val="22"/>
          <w:szCs w:val="22"/>
        </w:rPr>
        <w:t xml:space="preserve">At first glance, these five layers may appear to be independent technology choices. </w:t>
      </w:r>
      <w:r w:rsidR="00E22D93">
        <w:rPr>
          <w:rFonts w:ascii="Cambria" w:eastAsia="Cambria" w:hAnsi="Cambria" w:cs="Cambria"/>
          <w:sz w:val="22"/>
          <w:szCs w:val="22"/>
        </w:rPr>
        <w:t>In practical deployments, t</w:t>
      </w:r>
      <w:r w:rsidR="009C486D" w:rsidRPr="00B510A0">
        <w:rPr>
          <w:rFonts w:ascii="Cambria" w:eastAsia="Cambria" w:hAnsi="Cambria" w:cs="Cambria"/>
          <w:sz w:val="22"/>
          <w:szCs w:val="22"/>
        </w:rPr>
        <w:t>hey</w:t>
      </w:r>
      <w:r w:rsidRPr="00B510A0">
        <w:rPr>
          <w:rFonts w:ascii="Cambria" w:eastAsia="Cambria" w:hAnsi="Cambria" w:cs="Cambria"/>
          <w:sz w:val="22"/>
          <w:szCs w:val="22"/>
        </w:rPr>
        <w:t xml:space="preserve"> build upon one another to form a complete Verifiable Credential ecosystem. A government cannot decide how credentials will be presented before determining how they are represented. Similarly, representation choices may influence data models, and data exchange cannot occur unless trust is first established between ecosystem participants.</w:t>
      </w:r>
    </w:p>
    <w:p w14:paraId="16D896BA" w14:textId="0E1B2967" w:rsidR="004F0ADD" w:rsidRDefault="004F0ADD" w:rsidP="00205C1E">
      <w:pPr>
        <w:rPr>
          <w:rFonts w:ascii="Cambria" w:eastAsia="Cambria" w:hAnsi="Cambria" w:cs="Cambria"/>
          <w:sz w:val="22"/>
          <w:szCs w:val="22"/>
        </w:rPr>
      </w:pPr>
      <w:r>
        <w:rPr>
          <w:rFonts w:ascii="Cambria" w:eastAsia="Cambria" w:hAnsi="Cambria" w:cs="Cambria"/>
          <w:noProof/>
          <w:sz w:val="22"/>
          <w:szCs w:val="22"/>
        </w:rPr>
        <w:lastRenderedPageBreak/>
        <w:drawing>
          <wp:inline distT="0" distB="0" distL="0" distR="0" wp14:anchorId="43100100" wp14:editId="76C5FA98">
            <wp:extent cx="5943600" cy="3317240"/>
            <wp:effectExtent l="0" t="0" r="0" b="0"/>
            <wp:docPr id="144652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8114" name="Picture 1446528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6174C2A3" w14:textId="6931EB80" w:rsidR="004F0ADD" w:rsidRDefault="004F0ADD" w:rsidP="00205C1E">
      <w:pPr>
        <w:rPr>
          <w:rFonts w:ascii="Cambria" w:eastAsia="Cambria" w:hAnsi="Cambria" w:cs="Cambria"/>
          <w:sz w:val="22"/>
          <w:szCs w:val="22"/>
        </w:rPr>
      </w:pPr>
      <w:r>
        <w:rPr>
          <w:rFonts w:ascii="Cambria" w:eastAsia="Cambria" w:hAnsi="Cambria" w:cs="Cambria"/>
          <w:sz w:val="22"/>
          <w:szCs w:val="22"/>
        </w:rPr>
        <w:t>Figure</w:t>
      </w:r>
      <w:r w:rsidR="007502BF">
        <w:rPr>
          <w:rFonts w:ascii="Cambria" w:eastAsia="Cambria" w:hAnsi="Cambria" w:cs="Cambria"/>
          <w:sz w:val="22"/>
          <w:szCs w:val="22"/>
        </w:rPr>
        <w:t xml:space="preserve"> 1</w:t>
      </w:r>
      <w:r>
        <w:rPr>
          <w:rFonts w:ascii="Cambria" w:eastAsia="Cambria" w:hAnsi="Cambria" w:cs="Cambria"/>
          <w:sz w:val="22"/>
          <w:szCs w:val="22"/>
        </w:rPr>
        <w:t xml:space="preserve">: </w:t>
      </w:r>
      <w:r w:rsidR="007502BF">
        <w:rPr>
          <w:rFonts w:ascii="Cambria" w:eastAsia="Cambria" w:hAnsi="Cambria" w:cs="Cambria"/>
          <w:sz w:val="22"/>
          <w:szCs w:val="22"/>
        </w:rPr>
        <w:t>Five-Layer</w:t>
      </w:r>
      <w:r>
        <w:rPr>
          <w:rFonts w:ascii="Cambria" w:eastAsia="Cambria" w:hAnsi="Cambria" w:cs="Cambria"/>
          <w:sz w:val="22"/>
          <w:szCs w:val="22"/>
        </w:rPr>
        <w:t xml:space="preserve"> </w:t>
      </w:r>
      <w:r w:rsidR="007502BF">
        <w:rPr>
          <w:rFonts w:ascii="Cambria" w:eastAsia="Cambria" w:hAnsi="Cambria" w:cs="Cambria"/>
          <w:sz w:val="22"/>
          <w:szCs w:val="22"/>
        </w:rPr>
        <w:t xml:space="preserve">Architectural </w:t>
      </w:r>
      <w:r>
        <w:rPr>
          <w:rFonts w:ascii="Cambria" w:eastAsia="Cambria" w:hAnsi="Cambria" w:cs="Cambria"/>
          <w:sz w:val="22"/>
          <w:szCs w:val="22"/>
        </w:rPr>
        <w:t xml:space="preserve">Stack </w:t>
      </w:r>
      <w:r w:rsidR="007502BF">
        <w:rPr>
          <w:rFonts w:ascii="Cambria" w:eastAsia="Cambria" w:hAnsi="Cambria" w:cs="Cambria"/>
          <w:sz w:val="22"/>
          <w:szCs w:val="22"/>
        </w:rPr>
        <w:t>of</w:t>
      </w:r>
      <w:r>
        <w:rPr>
          <w:rFonts w:ascii="Cambria" w:eastAsia="Cambria" w:hAnsi="Cambria" w:cs="Cambria"/>
          <w:sz w:val="22"/>
          <w:szCs w:val="22"/>
        </w:rPr>
        <w:t xml:space="preserve"> </w:t>
      </w:r>
      <w:r w:rsidR="007502BF">
        <w:rPr>
          <w:rFonts w:ascii="Cambria" w:eastAsia="Cambria" w:hAnsi="Cambria" w:cs="Cambria"/>
          <w:sz w:val="22"/>
          <w:szCs w:val="22"/>
        </w:rPr>
        <w:t>Verifiable Credentials</w:t>
      </w:r>
    </w:p>
    <w:p w14:paraId="2721F4CA" w14:textId="35DB6C26" w:rsidR="00BB1750" w:rsidRPr="00B510A0" w:rsidRDefault="003178F8" w:rsidP="003178F8">
      <w:pPr>
        <w:jc w:val="both"/>
        <w:rPr>
          <w:rFonts w:ascii="Cambria" w:eastAsia="Cambria" w:hAnsi="Cambria" w:cs="Cambria"/>
          <w:sz w:val="22"/>
          <w:szCs w:val="22"/>
        </w:rPr>
      </w:pPr>
      <w:r w:rsidRPr="003178F8">
        <w:rPr>
          <w:rFonts w:ascii="Cambria" w:eastAsia="Cambria" w:hAnsi="Cambria" w:cs="Cambria"/>
          <w:sz w:val="22"/>
          <w:szCs w:val="22"/>
        </w:rPr>
        <w:t>A useful way to think about these layers is as a sequence of architectural questions that every government must answer while designing a Verifiable Credential ecosystem. The journey begins with protecting the data through appropriate cryptographic mechanisms. Once the data is secured, the next decision is how credentials should be represented and encoded for storage and exchange. Governments must then determine how information within the credential should be structured, including claims, metadata, and relationships between different entities. After defining the credential itself, attention shifts to how credentials are issued to wallets and presented to relying parties. Finally, because credentials are exchanged between multiple independent participants, mechanisms must be established to ensure that issuers, wallets, and verifiers can trust one another before any data is shared.</w:t>
      </w:r>
      <w:r>
        <w:rPr>
          <w:rFonts w:ascii="Cambria" w:eastAsia="Cambria" w:hAnsi="Cambria" w:cs="Cambria"/>
          <w:sz w:val="22"/>
          <w:szCs w:val="22"/>
        </w:rPr>
        <w:t xml:space="preserve"> </w:t>
      </w:r>
      <w:r w:rsidRPr="003178F8">
        <w:rPr>
          <w:rFonts w:ascii="Cambria" w:eastAsia="Cambria" w:hAnsi="Cambria" w:cs="Cambria"/>
          <w:sz w:val="22"/>
          <w:szCs w:val="22"/>
        </w:rPr>
        <w:t>By answering these questions one by one, governments can progressively assemble a Verifiable Credential ecosystem that is secure, interoperable, and aligned with their policy objectives.</w:t>
      </w:r>
    </w:p>
    <w:p w14:paraId="66EC81E8" w14:textId="5F4A39EC" w:rsidR="002A1AD1" w:rsidRDefault="00D03693" w:rsidP="142781DD">
      <w:pPr>
        <w:pStyle w:val="Heading2"/>
        <w:spacing w:before="200" w:line="276" w:lineRule="auto"/>
      </w:pPr>
      <w:r>
        <w:rPr>
          <w:rFonts w:ascii="Calibri" w:eastAsia="Calibri" w:hAnsi="Calibri" w:cs="Calibri"/>
          <w:color w:val="4F81BD"/>
          <w:sz w:val="26"/>
          <w:szCs w:val="26"/>
        </w:rPr>
        <w:t xml:space="preserve">2.1 </w:t>
      </w:r>
      <w:r w:rsidR="3A29D835" w:rsidRPr="142781DD">
        <w:rPr>
          <w:rFonts w:ascii="Calibri" w:eastAsia="Calibri" w:hAnsi="Calibri" w:cs="Calibri"/>
          <w:color w:val="4F81BD"/>
          <w:sz w:val="26"/>
          <w:szCs w:val="26"/>
        </w:rPr>
        <w:t>Layer 1: Cryptography – How Will You Protect Your Data?</w:t>
      </w:r>
    </w:p>
    <w:p w14:paraId="7B8F5C63" w14:textId="75CA5A48" w:rsidR="00360D39" w:rsidRDefault="00361C8D" w:rsidP="00360D39">
      <w:pPr>
        <w:spacing w:after="200" w:line="276" w:lineRule="auto"/>
        <w:jc w:val="both"/>
        <w:rPr>
          <w:rFonts w:ascii="Cambria" w:eastAsia="Cambria" w:hAnsi="Cambria" w:cs="Cambria"/>
          <w:sz w:val="22"/>
          <w:szCs w:val="22"/>
        </w:rPr>
      </w:pPr>
      <w:r w:rsidRPr="00361C8D">
        <w:rPr>
          <w:rFonts w:ascii="Cambria" w:eastAsia="Cambria" w:hAnsi="Cambria" w:cs="Cambria"/>
          <w:sz w:val="22"/>
          <w:szCs w:val="22"/>
        </w:rPr>
        <w:t xml:space="preserve">Every digital credential ultimately represents trust in data. Before deciding how credentials look or move across ecosystems, governments must first determine </w:t>
      </w:r>
      <w:r w:rsidRPr="006F7653">
        <w:rPr>
          <w:rFonts w:ascii="Cambria" w:eastAsia="Cambria" w:hAnsi="Cambria" w:cs="Cambria"/>
          <w:b/>
          <w:bCs/>
          <w:sz w:val="22"/>
          <w:szCs w:val="22"/>
        </w:rPr>
        <w:t>how that data will be protected</w:t>
      </w:r>
      <w:r w:rsidRPr="00361C8D">
        <w:rPr>
          <w:rFonts w:ascii="Cambria" w:eastAsia="Cambria" w:hAnsi="Cambria" w:cs="Cambria"/>
          <w:sz w:val="22"/>
          <w:szCs w:val="22"/>
        </w:rPr>
        <w:t>. Cryptography provides the foundation that ensures credentials cannot be forged, tampered with, or accessed by unauthorized parties.</w:t>
      </w:r>
      <w:r w:rsidR="00C4194A">
        <w:rPr>
          <w:rFonts w:ascii="Cambria" w:eastAsia="Cambria" w:hAnsi="Cambria" w:cs="Cambria"/>
          <w:sz w:val="22"/>
          <w:szCs w:val="22"/>
        </w:rPr>
        <w:t xml:space="preserve"> In practice, </w:t>
      </w:r>
      <w:r w:rsidR="00683424">
        <w:rPr>
          <w:rFonts w:ascii="Cambria" w:eastAsia="Cambria" w:hAnsi="Cambria" w:cs="Cambria"/>
          <w:sz w:val="22"/>
          <w:szCs w:val="22"/>
        </w:rPr>
        <w:t>cryptography focuses on the essential security properties such as authenticit</w:t>
      </w:r>
      <w:r w:rsidR="00E53E27">
        <w:rPr>
          <w:rFonts w:ascii="Cambria" w:eastAsia="Cambria" w:hAnsi="Cambria" w:cs="Cambria"/>
          <w:sz w:val="22"/>
          <w:szCs w:val="22"/>
        </w:rPr>
        <w:t xml:space="preserve">y, data integrity, confidentiality, non-repudiation </w:t>
      </w:r>
      <w:r w:rsidR="00C90EC0">
        <w:rPr>
          <w:rFonts w:ascii="Cambria" w:eastAsia="Cambria" w:hAnsi="Cambria" w:cs="Cambria"/>
          <w:sz w:val="22"/>
          <w:szCs w:val="22"/>
        </w:rPr>
        <w:t xml:space="preserve">and quantum resilience. </w:t>
      </w:r>
    </w:p>
    <w:p w14:paraId="7D1414F2" w14:textId="40BBEB74" w:rsidR="00C90EC0" w:rsidRDefault="00C90EC0" w:rsidP="00360D39">
      <w:pPr>
        <w:spacing w:after="200" w:line="276" w:lineRule="auto"/>
        <w:jc w:val="both"/>
        <w:rPr>
          <w:rFonts w:ascii="Cambria" w:eastAsia="Cambria" w:hAnsi="Cambria" w:cs="Cambria"/>
          <w:sz w:val="22"/>
          <w:szCs w:val="22"/>
        </w:rPr>
      </w:pPr>
      <w:r>
        <w:rPr>
          <w:rFonts w:ascii="Cambria" w:eastAsia="Cambria" w:hAnsi="Cambria" w:cs="Cambria"/>
          <w:noProof/>
          <w:sz w:val="22"/>
          <w:szCs w:val="22"/>
        </w:rPr>
        <w:lastRenderedPageBreak/>
        <w:drawing>
          <wp:inline distT="0" distB="0" distL="0" distR="0" wp14:anchorId="0444A327" wp14:editId="6E0D85D5">
            <wp:extent cx="5943600" cy="3317240"/>
            <wp:effectExtent l="0" t="0" r="0" b="0"/>
            <wp:docPr id="32475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1675" name="Picture 3247516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0004C1EE" w14:textId="1EC67035" w:rsidR="002A1AD1" w:rsidRDefault="00840D6A" w:rsidP="003356FB">
      <w:pPr>
        <w:spacing w:after="200" w:line="276" w:lineRule="auto"/>
        <w:jc w:val="both"/>
      </w:pPr>
      <w:r>
        <w:rPr>
          <w:rFonts w:ascii="Cambria" w:eastAsia="Cambria" w:hAnsi="Cambria" w:cs="Cambria"/>
          <w:sz w:val="22"/>
          <w:szCs w:val="22"/>
        </w:rPr>
        <w:t>Issuers</w:t>
      </w:r>
      <w:r w:rsidR="00A0624D" w:rsidRPr="00A0624D">
        <w:rPr>
          <w:rFonts w:ascii="Cambria" w:eastAsia="Cambria" w:hAnsi="Cambria" w:cs="Cambria"/>
          <w:sz w:val="22"/>
          <w:szCs w:val="22"/>
        </w:rPr>
        <w:t xml:space="preserve"> typically need to make cryptographic decisions across </w:t>
      </w:r>
      <w:r w:rsidR="001526ED">
        <w:rPr>
          <w:rFonts w:ascii="Cambria" w:eastAsia="Cambria" w:hAnsi="Cambria" w:cs="Cambria"/>
          <w:sz w:val="22"/>
          <w:szCs w:val="22"/>
        </w:rPr>
        <w:t>digital signatures, Encryption</w:t>
      </w:r>
      <w:r w:rsidR="00BF63A2">
        <w:rPr>
          <w:rFonts w:ascii="Cambria" w:eastAsia="Cambria" w:hAnsi="Cambria" w:cs="Cambria"/>
          <w:sz w:val="22"/>
          <w:szCs w:val="22"/>
        </w:rPr>
        <w:t>, Hashing and key exchange process.</w:t>
      </w:r>
      <w:r w:rsidR="000806D7">
        <w:rPr>
          <w:rFonts w:ascii="Cambria" w:eastAsia="Cambria" w:hAnsi="Cambria" w:cs="Cambria"/>
          <w:sz w:val="22"/>
          <w:szCs w:val="22"/>
        </w:rPr>
        <w:t xml:space="preserve"> The </w:t>
      </w:r>
      <w:r w:rsidR="00AA514F">
        <w:rPr>
          <w:rFonts w:ascii="Cambria" w:eastAsia="Cambria" w:hAnsi="Cambria" w:cs="Cambria"/>
          <w:sz w:val="22"/>
          <w:szCs w:val="22"/>
        </w:rPr>
        <w:t>table below</w:t>
      </w:r>
      <w:r w:rsidR="000806D7">
        <w:rPr>
          <w:rFonts w:ascii="Cambria" w:eastAsia="Cambria" w:hAnsi="Cambria" w:cs="Cambria"/>
          <w:sz w:val="22"/>
          <w:szCs w:val="22"/>
        </w:rPr>
        <w:t xml:space="preserve"> represents</w:t>
      </w:r>
      <w:r w:rsidR="003356FB">
        <w:rPr>
          <w:rFonts w:ascii="Cambria" w:eastAsia="Cambria" w:hAnsi="Cambria" w:cs="Cambria"/>
          <w:sz w:val="22"/>
          <w:szCs w:val="22"/>
        </w:rPr>
        <w:t xml:space="preserve"> the usual choices made by companies for </w:t>
      </w:r>
      <w:r w:rsidR="009D01DB">
        <w:rPr>
          <w:rFonts w:ascii="Cambria" w:eastAsia="Cambria" w:hAnsi="Cambria" w:cs="Cambria"/>
          <w:sz w:val="22"/>
          <w:szCs w:val="22"/>
        </w:rPr>
        <w:t xml:space="preserve">cryptography. </w:t>
      </w:r>
    </w:p>
    <w:tbl>
      <w:tblPr>
        <w:tblStyle w:val="GridTable5Dark-Accent2"/>
        <w:tblW w:w="0" w:type="auto"/>
        <w:tblLook w:val="06A0" w:firstRow="1" w:lastRow="0" w:firstColumn="1" w:lastColumn="0" w:noHBand="1" w:noVBand="1"/>
      </w:tblPr>
      <w:tblGrid>
        <w:gridCol w:w="2025"/>
        <w:gridCol w:w="3285"/>
        <w:gridCol w:w="2865"/>
      </w:tblGrid>
      <w:tr w:rsidR="142781DD" w14:paraId="2934EC05" w14:textId="77777777" w:rsidTr="00821338">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025" w:type="dxa"/>
          </w:tcPr>
          <w:p w14:paraId="37A1100D" w14:textId="70484BF8" w:rsidR="142781DD" w:rsidRDefault="142781DD" w:rsidP="142781DD">
            <w:r w:rsidRPr="142781DD">
              <w:rPr>
                <w:rFonts w:ascii="Calibri" w:eastAsia="Calibri" w:hAnsi="Calibri" w:cs="Calibri"/>
                <w:color w:val="000000" w:themeColor="text1"/>
                <w:sz w:val="22"/>
                <w:szCs w:val="22"/>
              </w:rPr>
              <w:t>Purpose</w:t>
            </w:r>
          </w:p>
        </w:tc>
        <w:tc>
          <w:tcPr>
            <w:tcW w:w="3285" w:type="dxa"/>
          </w:tcPr>
          <w:p w14:paraId="40F02064" w14:textId="3B436CD5" w:rsidR="142781DD" w:rsidRDefault="142781DD" w:rsidP="142781DD">
            <w:pPr>
              <w:cnfStyle w:val="100000000000" w:firstRow="1"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Current Standards</w:t>
            </w:r>
          </w:p>
        </w:tc>
        <w:tc>
          <w:tcPr>
            <w:tcW w:w="2865" w:type="dxa"/>
          </w:tcPr>
          <w:p w14:paraId="2DE4FC7E" w14:textId="220F12BF" w:rsidR="142781DD" w:rsidRDefault="142781DD" w:rsidP="142781DD">
            <w:pPr>
              <w:cnfStyle w:val="100000000000" w:firstRow="1"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Emerging Standards</w:t>
            </w:r>
          </w:p>
        </w:tc>
      </w:tr>
      <w:tr w:rsidR="142781DD" w14:paraId="2E2FF810" w14:textId="77777777" w:rsidTr="00821338">
        <w:trPr>
          <w:trHeight w:val="302"/>
        </w:trPr>
        <w:tc>
          <w:tcPr>
            <w:cnfStyle w:val="001000000000" w:firstRow="0" w:lastRow="0" w:firstColumn="1" w:lastColumn="0" w:oddVBand="0" w:evenVBand="0" w:oddHBand="0" w:evenHBand="0" w:firstRowFirstColumn="0" w:firstRowLastColumn="0" w:lastRowFirstColumn="0" w:lastRowLastColumn="0"/>
            <w:tcW w:w="2025" w:type="dxa"/>
          </w:tcPr>
          <w:p w14:paraId="7A761DA5" w14:textId="307DFCD4" w:rsidR="142781DD" w:rsidRDefault="142781DD" w:rsidP="142781DD">
            <w:r w:rsidRPr="142781DD">
              <w:rPr>
                <w:rFonts w:ascii="Calibri" w:eastAsia="Calibri" w:hAnsi="Calibri" w:cs="Calibri"/>
                <w:b w:val="0"/>
                <w:bCs w:val="0"/>
                <w:color w:val="000000" w:themeColor="text1"/>
                <w:sz w:val="22"/>
                <w:szCs w:val="22"/>
              </w:rPr>
              <w:t>Digital Signatures</w:t>
            </w:r>
          </w:p>
        </w:tc>
        <w:tc>
          <w:tcPr>
            <w:tcW w:w="3285" w:type="dxa"/>
          </w:tcPr>
          <w:p w14:paraId="203B2F93" w14:textId="65749EB0"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RSA, ECDSA, EdDSA</w:t>
            </w:r>
          </w:p>
        </w:tc>
        <w:tc>
          <w:tcPr>
            <w:tcW w:w="2865" w:type="dxa"/>
          </w:tcPr>
          <w:p w14:paraId="6FECE086" w14:textId="085B870C"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ML-DSA</w:t>
            </w:r>
          </w:p>
        </w:tc>
      </w:tr>
      <w:tr w:rsidR="142781DD" w14:paraId="7F46A2AC" w14:textId="77777777" w:rsidTr="00821338">
        <w:trPr>
          <w:trHeight w:val="302"/>
        </w:trPr>
        <w:tc>
          <w:tcPr>
            <w:cnfStyle w:val="001000000000" w:firstRow="0" w:lastRow="0" w:firstColumn="1" w:lastColumn="0" w:oddVBand="0" w:evenVBand="0" w:oddHBand="0" w:evenHBand="0" w:firstRowFirstColumn="0" w:firstRowLastColumn="0" w:lastRowFirstColumn="0" w:lastRowLastColumn="0"/>
            <w:tcW w:w="2025" w:type="dxa"/>
          </w:tcPr>
          <w:p w14:paraId="121D2113" w14:textId="2E57B7C4" w:rsidR="142781DD" w:rsidRDefault="142781DD" w:rsidP="142781DD">
            <w:r w:rsidRPr="142781DD">
              <w:rPr>
                <w:rFonts w:ascii="Calibri" w:eastAsia="Calibri" w:hAnsi="Calibri" w:cs="Calibri"/>
                <w:b w:val="0"/>
                <w:bCs w:val="0"/>
                <w:color w:val="000000" w:themeColor="text1"/>
                <w:sz w:val="22"/>
                <w:szCs w:val="22"/>
              </w:rPr>
              <w:t>Encryption</w:t>
            </w:r>
          </w:p>
        </w:tc>
        <w:tc>
          <w:tcPr>
            <w:tcW w:w="3285" w:type="dxa"/>
          </w:tcPr>
          <w:p w14:paraId="56B46B9E" w14:textId="3EF0D692"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AES-GCM, ChaCha20-Poly1305</w:t>
            </w:r>
          </w:p>
        </w:tc>
        <w:tc>
          <w:tcPr>
            <w:tcW w:w="2865" w:type="dxa"/>
          </w:tcPr>
          <w:p w14:paraId="44814914" w14:textId="41DDDCC6"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AES with PQ key exchange</w:t>
            </w:r>
          </w:p>
        </w:tc>
      </w:tr>
      <w:tr w:rsidR="142781DD" w14:paraId="490662E1" w14:textId="77777777" w:rsidTr="00821338">
        <w:trPr>
          <w:trHeight w:val="302"/>
        </w:trPr>
        <w:tc>
          <w:tcPr>
            <w:cnfStyle w:val="001000000000" w:firstRow="0" w:lastRow="0" w:firstColumn="1" w:lastColumn="0" w:oddVBand="0" w:evenVBand="0" w:oddHBand="0" w:evenHBand="0" w:firstRowFirstColumn="0" w:firstRowLastColumn="0" w:lastRowFirstColumn="0" w:lastRowLastColumn="0"/>
            <w:tcW w:w="2025" w:type="dxa"/>
          </w:tcPr>
          <w:p w14:paraId="5C1069E4" w14:textId="6D437655" w:rsidR="142781DD" w:rsidRDefault="142781DD" w:rsidP="142781DD">
            <w:r w:rsidRPr="142781DD">
              <w:rPr>
                <w:rFonts w:ascii="Calibri" w:eastAsia="Calibri" w:hAnsi="Calibri" w:cs="Calibri"/>
                <w:b w:val="0"/>
                <w:bCs w:val="0"/>
                <w:color w:val="000000" w:themeColor="text1"/>
                <w:sz w:val="22"/>
                <w:szCs w:val="22"/>
              </w:rPr>
              <w:t>Key Exchange</w:t>
            </w:r>
          </w:p>
        </w:tc>
        <w:tc>
          <w:tcPr>
            <w:tcW w:w="3285" w:type="dxa"/>
          </w:tcPr>
          <w:p w14:paraId="5DB49C13" w14:textId="339814FA"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ECDH</w:t>
            </w:r>
          </w:p>
        </w:tc>
        <w:tc>
          <w:tcPr>
            <w:tcW w:w="2865" w:type="dxa"/>
          </w:tcPr>
          <w:p w14:paraId="16EB1375" w14:textId="1B30D5FA"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ML-KEM</w:t>
            </w:r>
          </w:p>
        </w:tc>
      </w:tr>
      <w:tr w:rsidR="142781DD" w14:paraId="15968A9A" w14:textId="77777777" w:rsidTr="00821338">
        <w:trPr>
          <w:trHeight w:val="302"/>
        </w:trPr>
        <w:tc>
          <w:tcPr>
            <w:cnfStyle w:val="001000000000" w:firstRow="0" w:lastRow="0" w:firstColumn="1" w:lastColumn="0" w:oddVBand="0" w:evenVBand="0" w:oddHBand="0" w:evenHBand="0" w:firstRowFirstColumn="0" w:firstRowLastColumn="0" w:lastRowFirstColumn="0" w:lastRowLastColumn="0"/>
            <w:tcW w:w="2025" w:type="dxa"/>
          </w:tcPr>
          <w:p w14:paraId="047BB215" w14:textId="60141356" w:rsidR="142781DD" w:rsidRDefault="142781DD" w:rsidP="142781DD">
            <w:r w:rsidRPr="142781DD">
              <w:rPr>
                <w:rFonts w:ascii="Calibri" w:eastAsia="Calibri" w:hAnsi="Calibri" w:cs="Calibri"/>
                <w:b w:val="0"/>
                <w:bCs w:val="0"/>
                <w:color w:val="000000" w:themeColor="text1"/>
                <w:sz w:val="22"/>
                <w:szCs w:val="22"/>
              </w:rPr>
              <w:t>Hashing</w:t>
            </w:r>
          </w:p>
        </w:tc>
        <w:tc>
          <w:tcPr>
            <w:tcW w:w="3285" w:type="dxa"/>
          </w:tcPr>
          <w:p w14:paraId="3092DC3B" w14:textId="4F94ABB0"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SHA-256, SHA-384</w:t>
            </w:r>
          </w:p>
        </w:tc>
        <w:tc>
          <w:tcPr>
            <w:tcW w:w="2865" w:type="dxa"/>
          </w:tcPr>
          <w:p w14:paraId="493D3103" w14:textId="4B5235E1"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SHA-3</w:t>
            </w:r>
          </w:p>
        </w:tc>
      </w:tr>
    </w:tbl>
    <w:p w14:paraId="09823B4F" w14:textId="2B410B32" w:rsidR="002A1AD1" w:rsidRDefault="009D01DB" w:rsidP="142781DD">
      <w:pPr>
        <w:spacing w:after="200" w:line="276" w:lineRule="auto"/>
        <w:rPr>
          <w:rFonts w:ascii="Cambria" w:eastAsia="Cambria" w:hAnsi="Cambria" w:cs="Cambria"/>
          <w:sz w:val="22"/>
          <w:szCs w:val="22"/>
        </w:rPr>
      </w:pPr>
      <w:r>
        <w:rPr>
          <w:rFonts w:ascii="Cambria" w:eastAsia="Cambria" w:hAnsi="Cambria" w:cs="Cambria"/>
          <w:sz w:val="22"/>
          <w:szCs w:val="22"/>
        </w:rPr>
        <w:t xml:space="preserve">Table 1: </w:t>
      </w:r>
      <w:r w:rsidR="00ED3D2C">
        <w:rPr>
          <w:rFonts w:ascii="Cambria" w:eastAsia="Cambria" w:hAnsi="Cambria" w:cs="Cambria"/>
          <w:sz w:val="22"/>
          <w:szCs w:val="22"/>
        </w:rPr>
        <w:t>Cryptographic landscape</w:t>
      </w:r>
    </w:p>
    <w:p w14:paraId="096775BF" w14:textId="0323E4B4" w:rsidR="004801C1" w:rsidRDefault="007624C6" w:rsidP="00DD2A0B">
      <w:pPr>
        <w:spacing w:after="200" w:line="276" w:lineRule="auto"/>
        <w:jc w:val="both"/>
        <w:rPr>
          <w:rFonts w:ascii="Cambria" w:eastAsia="Cambria" w:hAnsi="Cambria" w:cs="Cambria"/>
          <w:sz w:val="22"/>
          <w:szCs w:val="22"/>
        </w:rPr>
      </w:pPr>
      <w:r w:rsidRPr="004801C1">
        <w:rPr>
          <w:rFonts w:ascii="Cambria" w:eastAsia="Cambria" w:hAnsi="Cambria" w:cs="Cambria"/>
          <w:sz w:val="22"/>
          <w:szCs w:val="22"/>
        </w:rPr>
        <w:t xml:space="preserve">The choice of cryptographic algorithms should be guided by the ecosystem's existing infrastructure, deployment environment, and long-term security objectives. </w:t>
      </w:r>
      <w:r w:rsidR="00EE669E">
        <w:rPr>
          <w:rFonts w:ascii="Cambria" w:eastAsia="Cambria" w:hAnsi="Cambria" w:cs="Cambria"/>
          <w:sz w:val="22"/>
          <w:szCs w:val="22"/>
        </w:rPr>
        <w:t>Countries</w:t>
      </w:r>
      <w:r w:rsidRPr="004801C1">
        <w:rPr>
          <w:rFonts w:ascii="Cambria" w:eastAsia="Cambria" w:hAnsi="Cambria" w:cs="Cambria"/>
          <w:sz w:val="22"/>
          <w:szCs w:val="22"/>
        </w:rPr>
        <w:t xml:space="preserve"> with established PKI ecosystems may continue leveraging RSA or ECDSA, while mobile-first deployments often prefer ECDSA or </w:t>
      </w:r>
      <w:proofErr w:type="spellStart"/>
      <w:r w:rsidRPr="004801C1">
        <w:rPr>
          <w:rFonts w:ascii="Cambria" w:eastAsia="Cambria" w:hAnsi="Cambria" w:cs="Cambria"/>
          <w:sz w:val="22"/>
          <w:szCs w:val="22"/>
        </w:rPr>
        <w:t>EdDSA</w:t>
      </w:r>
      <w:proofErr w:type="spellEnd"/>
      <w:r w:rsidRPr="004801C1">
        <w:rPr>
          <w:rFonts w:ascii="Cambria" w:eastAsia="Cambria" w:hAnsi="Cambria" w:cs="Cambria"/>
          <w:sz w:val="22"/>
          <w:szCs w:val="22"/>
        </w:rPr>
        <w:t xml:space="preserve"> because of their smaller key sizes and computational efficiency. Systems that require long-term credential validity should begin preparing for a transition to post-quantum cryptography, and new implementations should evaluate emerging standards such as ML-KEM and ML-DSA to ensure future resilience against quantum computing threats.</w:t>
      </w:r>
    </w:p>
    <w:p w14:paraId="6C397086" w14:textId="4D65089F" w:rsidR="002A1AD1" w:rsidRDefault="00000000" w:rsidP="00DD2A0B">
      <w:pPr>
        <w:spacing w:after="200" w:line="276" w:lineRule="auto"/>
        <w:jc w:val="both"/>
        <w:rPr>
          <w:rFonts w:ascii="Cambria" w:eastAsia="Cambria" w:hAnsi="Cambria" w:cs="Cambria"/>
          <w:sz w:val="22"/>
          <w:szCs w:val="22"/>
        </w:rPr>
      </w:pPr>
      <w:r>
        <w:br/>
      </w:r>
      <w:r w:rsidR="00DD2A0B" w:rsidRPr="00DD2A0B">
        <w:rPr>
          <w:rFonts w:ascii="Cambria" w:eastAsia="Cambria" w:hAnsi="Cambria" w:cs="Cambria"/>
          <w:sz w:val="22"/>
          <w:szCs w:val="22"/>
        </w:rPr>
        <w:t xml:space="preserve">Fortunately, cryptography is largely independent of the remaining layers of the Verifiable Credential stack. </w:t>
      </w:r>
      <w:r w:rsidR="00EE669E">
        <w:rPr>
          <w:rFonts w:ascii="Cambria" w:eastAsia="Cambria" w:hAnsi="Cambria" w:cs="Cambria"/>
          <w:sz w:val="22"/>
          <w:szCs w:val="22"/>
        </w:rPr>
        <w:t xml:space="preserve">Issuers </w:t>
      </w:r>
      <w:r w:rsidR="00DD2A0B" w:rsidRPr="00DD2A0B">
        <w:rPr>
          <w:rFonts w:ascii="Cambria" w:eastAsia="Cambria" w:hAnsi="Cambria" w:cs="Cambria"/>
          <w:sz w:val="22"/>
          <w:szCs w:val="22"/>
        </w:rPr>
        <w:t>can progressively evolve their cryptographic algorithms over time, including migrating towards post-quantum cryptography, without fundamentally redesigning their credential representations, exchange protocols, or trust frameworks.</w:t>
      </w:r>
    </w:p>
    <w:p w14:paraId="73B26886" w14:textId="0096F0F2" w:rsidR="002A1AD1" w:rsidRDefault="00D03693" w:rsidP="142781DD">
      <w:pPr>
        <w:pStyle w:val="Heading2"/>
        <w:spacing w:before="200" w:line="276" w:lineRule="auto"/>
      </w:pPr>
      <w:r>
        <w:rPr>
          <w:rFonts w:ascii="Calibri" w:eastAsia="Calibri" w:hAnsi="Calibri" w:cs="Calibri"/>
          <w:color w:val="4F81BD"/>
          <w:sz w:val="26"/>
          <w:szCs w:val="26"/>
        </w:rPr>
        <w:lastRenderedPageBreak/>
        <w:t xml:space="preserve">2.2 </w:t>
      </w:r>
      <w:r w:rsidR="3A29D835" w:rsidRPr="142781DD">
        <w:rPr>
          <w:rFonts w:ascii="Calibri" w:eastAsia="Calibri" w:hAnsi="Calibri" w:cs="Calibri"/>
          <w:color w:val="4F81BD"/>
          <w:sz w:val="26"/>
          <w:szCs w:val="26"/>
        </w:rPr>
        <w:t>Layer 2: Credential Representation – How Should Credentials Be Encoded?</w:t>
      </w:r>
    </w:p>
    <w:p w14:paraId="7ADCDB85" w14:textId="6C0F63F7" w:rsidR="000A2991" w:rsidRDefault="00241204" w:rsidP="000A2991">
      <w:pPr>
        <w:spacing w:after="200" w:line="276" w:lineRule="auto"/>
        <w:jc w:val="both"/>
        <w:rPr>
          <w:rFonts w:ascii="Cambria" w:eastAsia="Cambria" w:hAnsi="Cambria" w:cs="Cambria"/>
          <w:sz w:val="22"/>
          <w:szCs w:val="22"/>
        </w:rPr>
      </w:pPr>
      <w:r w:rsidRPr="00241204">
        <w:rPr>
          <w:rFonts w:ascii="Cambria" w:eastAsia="Cambria" w:hAnsi="Cambria" w:cs="Cambria"/>
          <w:sz w:val="22"/>
          <w:szCs w:val="22"/>
        </w:rPr>
        <w:t xml:space="preserve">Once </w:t>
      </w:r>
      <w:r>
        <w:rPr>
          <w:rFonts w:ascii="Cambria" w:eastAsia="Cambria" w:hAnsi="Cambria" w:cs="Cambria"/>
          <w:sz w:val="22"/>
          <w:szCs w:val="22"/>
        </w:rPr>
        <w:t>Issuers</w:t>
      </w:r>
      <w:r w:rsidRPr="00241204">
        <w:rPr>
          <w:rFonts w:ascii="Cambria" w:eastAsia="Cambria" w:hAnsi="Cambria" w:cs="Cambria"/>
          <w:sz w:val="22"/>
          <w:szCs w:val="22"/>
        </w:rPr>
        <w:t xml:space="preserve"> have determined how credentials will be cryptographically protected, the next question becomes:</w:t>
      </w:r>
      <w:r>
        <w:rPr>
          <w:rFonts w:ascii="Cambria" w:eastAsia="Cambria" w:hAnsi="Cambria" w:cs="Cambria"/>
          <w:sz w:val="22"/>
          <w:szCs w:val="22"/>
        </w:rPr>
        <w:t xml:space="preserve"> </w:t>
      </w:r>
      <w:r w:rsidRPr="00241204">
        <w:rPr>
          <w:rFonts w:ascii="Cambria" w:eastAsia="Cambria" w:hAnsi="Cambria" w:cs="Cambria"/>
          <w:b/>
          <w:bCs/>
          <w:sz w:val="22"/>
          <w:szCs w:val="22"/>
        </w:rPr>
        <w:t>How should the credential itself be represented and encoded?</w:t>
      </w:r>
      <w:r>
        <w:rPr>
          <w:rFonts w:ascii="Cambria" w:eastAsia="Cambria" w:hAnsi="Cambria" w:cs="Cambria"/>
          <w:sz w:val="22"/>
          <w:szCs w:val="22"/>
        </w:rPr>
        <w:t xml:space="preserve"> </w:t>
      </w:r>
      <w:r w:rsidR="000A2991" w:rsidRPr="000A2991">
        <w:rPr>
          <w:rFonts w:ascii="Cambria" w:eastAsia="Cambria" w:hAnsi="Cambria" w:cs="Cambria"/>
          <w:sz w:val="22"/>
          <w:szCs w:val="22"/>
        </w:rPr>
        <w:t>Credential representation defines how information is packaged, serialized, and prepared for storage and exchange between ecosystem participants. The choice of representation influences several factors, including developer familiarity, payload size, selective disclosure capabilities, offline usability, and interoperability with existing ecosystems.</w:t>
      </w:r>
    </w:p>
    <w:p w14:paraId="033BD7A8" w14:textId="77777777" w:rsidR="002C5F3E" w:rsidRDefault="00CD7F6D" w:rsidP="002C5F3E">
      <w:pPr>
        <w:spacing w:after="200" w:line="276" w:lineRule="auto"/>
        <w:jc w:val="both"/>
        <w:rPr>
          <w:rFonts w:ascii="Cambria" w:eastAsia="Cambria" w:hAnsi="Cambria" w:cs="Cambria"/>
          <w:sz w:val="22"/>
          <w:szCs w:val="22"/>
        </w:rPr>
      </w:pPr>
      <w:r w:rsidRPr="00CD7F6D">
        <w:rPr>
          <w:rFonts w:ascii="Cambria" w:eastAsia="Cambria" w:hAnsi="Cambria" w:cs="Cambria"/>
          <w:sz w:val="22"/>
          <w:szCs w:val="22"/>
        </w:rPr>
        <w:t xml:space="preserve">It is important to note that credential representation is different from the credential's data model. Representation determines </w:t>
      </w:r>
      <w:r w:rsidRPr="00CD7F6D">
        <w:rPr>
          <w:rFonts w:ascii="Cambria" w:eastAsia="Cambria" w:hAnsi="Cambria" w:cs="Cambria"/>
          <w:b/>
          <w:bCs/>
          <w:sz w:val="22"/>
          <w:szCs w:val="22"/>
        </w:rPr>
        <w:t>how the credential is encoded</w:t>
      </w:r>
      <w:r w:rsidRPr="00CD7F6D">
        <w:rPr>
          <w:rFonts w:ascii="Cambria" w:eastAsia="Cambria" w:hAnsi="Cambria" w:cs="Cambria"/>
          <w:sz w:val="22"/>
          <w:szCs w:val="22"/>
        </w:rPr>
        <w:t xml:space="preserve">, whereas the data model determines </w:t>
      </w:r>
      <w:r w:rsidRPr="00CD7F6D">
        <w:rPr>
          <w:rFonts w:ascii="Cambria" w:eastAsia="Cambria" w:hAnsi="Cambria" w:cs="Cambria"/>
          <w:b/>
          <w:bCs/>
          <w:sz w:val="22"/>
          <w:szCs w:val="22"/>
        </w:rPr>
        <w:t>what information the credential contains and how that information is structured</w:t>
      </w:r>
      <w:r w:rsidRPr="00CD7F6D">
        <w:rPr>
          <w:rFonts w:ascii="Cambria" w:eastAsia="Cambria" w:hAnsi="Cambria" w:cs="Cambria"/>
          <w:sz w:val="22"/>
          <w:szCs w:val="22"/>
        </w:rPr>
        <w:t>.</w:t>
      </w:r>
      <w:r>
        <w:rPr>
          <w:rFonts w:ascii="Cambria" w:eastAsia="Cambria" w:hAnsi="Cambria" w:cs="Cambria"/>
          <w:sz w:val="22"/>
          <w:szCs w:val="22"/>
        </w:rPr>
        <w:t xml:space="preserve"> </w:t>
      </w:r>
    </w:p>
    <w:p w14:paraId="1ECF16A0" w14:textId="5298EEFF" w:rsidR="002A1AD1" w:rsidRDefault="00067103" w:rsidP="002C5F3E">
      <w:pPr>
        <w:spacing w:after="200" w:line="276" w:lineRule="auto"/>
        <w:jc w:val="both"/>
      </w:pPr>
      <w:proofErr w:type="gramStart"/>
      <w:r w:rsidRPr="00067103">
        <w:rPr>
          <w:rFonts w:ascii="Cambria" w:eastAsia="Cambria" w:hAnsi="Cambria" w:cs="Cambria"/>
          <w:sz w:val="22"/>
          <w:szCs w:val="22"/>
        </w:rPr>
        <w:t>Similar to</w:t>
      </w:r>
      <w:proofErr w:type="gramEnd"/>
      <w:r w:rsidRPr="00067103">
        <w:rPr>
          <w:rFonts w:ascii="Cambria" w:eastAsia="Cambria" w:hAnsi="Cambria" w:cs="Cambria"/>
          <w:sz w:val="22"/>
          <w:szCs w:val="22"/>
        </w:rPr>
        <w:t xml:space="preserve"> how the same document can be represented as a PDF, Word document, or image, digital credentials can also be represented in different formats. Each representation makes different trade-offs in terms of simplicity, semantic richness, payload efficiency, and offline capabilities.</w:t>
      </w:r>
      <w:r w:rsidR="00780050" w:rsidRPr="00780050">
        <w:t xml:space="preserve"> </w:t>
      </w:r>
      <w:r w:rsidR="00780050" w:rsidRPr="00780050">
        <w:rPr>
          <w:rFonts w:ascii="Cambria" w:eastAsia="Cambria" w:hAnsi="Cambria" w:cs="Cambria"/>
          <w:sz w:val="22"/>
          <w:szCs w:val="22"/>
        </w:rPr>
        <w:t>The three representations that are currently seeing significant adoption are SD-JWT VC, JSON-LD VC, and CBOR/COSE.</w:t>
      </w:r>
      <w:r w:rsidR="00780050">
        <w:rPr>
          <w:rFonts w:ascii="Cambria" w:eastAsia="Cambria" w:hAnsi="Cambria" w:cs="Cambria"/>
          <w:sz w:val="22"/>
          <w:szCs w:val="22"/>
        </w:rPr>
        <w:t xml:space="preserve"> </w:t>
      </w:r>
      <w:r w:rsidR="00CE4265" w:rsidRPr="00CE4265">
        <w:rPr>
          <w:rFonts w:ascii="Cambria" w:eastAsia="Cambria" w:hAnsi="Cambria" w:cs="Cambria"/>
          <w:sz w:val="22"/>
          <w:szCs w:val="22"/>
        </w:rPr>
        <w:t>SD-JWT VC is lightweight and familiar to developers already using JSON and JWT. JSON-LD VC provides richer semantics and extensibility for complex ecosystems. CBOR/COSE uses compact binary encoding and is particularly well suited for mobile and offline scenarios.</w:t>
      </w:r>
    </w:p>
    <w:p w14:paraId="685B5995" w14:textId="621841B9" w:rsidR="00DD6952" w:rsidRDefault="00DD6952" w:rsidP="00DD6952">
      <w:pPr>
        <w:pStyle w:val="Heading2"/>
        <w:numPr>
          <w:ilvl w:val="2"/>
          <w:numId w:val="18"/>
        </w:numPr>
        <w:spacing w:before="200" w:line="276" w:lineRule="auto"/>
        <w:rPr>
          <w:rFonts w:ascii="Calibri" w:eastAsia="Calibri" w:hAnsi="Calibri" w:cs="Calibri"/>
          <w:color w:val="4F81BD"/>
          <w:sz w:val="26"/>
          <w:szCs w:val="26"/>
        </w:rPr>
      </w:pPr>
      <w:r>
        <w:rPr>
          <w:rFonts w:ascii="Calibri" w:eastAsia="Calibri" w:hAnsi="Calibri" w:cs="Calibri"/>
          <w:color w:val="4F81BD"/>
          <w:sz w:val="26"/>
          <w:szCs w:val="26"/>
        </w:rPr>
        <w:t xml:space="preserve">Comparison of </w:t>
      </w:r>
      <w:r w:rsidRPr="00DD6952">
        <w:rPr>
          <w:rFonts w:ascii="Calibri" w:eastAsia="Calibri" w:hAnsi="Calibri" w:cs="Calibri"/>
          <w:color w:val="4F81BD"/>
          <w:sz w:val="26"/>
          <w:szCs w:val="26"/>
        </w:rPr>
        <w:t>Credential Representations</w:t>
      </w:r>
    </w:p>
    <w:p w14:paraId="464623EB" w14:textId="0F5790CA" w:rsidR="004524EE" w:rsidRDefault="00BF6E3C" w:rsidP="009C754E">
      <w:pPr>
        <w:jc w:val="both"/>
        <w:rPr>
          <w:rFonts w:ascii="Cambria" w:eastAsia="Cambria" w:hAnsi="Cambria" w:cs="Cambria"/>
          <w:sz w:val="22"/>
          <w:szCs w:val="22"/>
        </w:rPr>
      </w:pPr>
      <w:r w:rsidRPr="00BF6E3C">
        <w:rPr>
          <w:rFonts w:ascii="Cambria" w:eastAsia="Cambria" w:hAnsi="Cambria" w:cs="Cambria"/>
          <w:sz w:val="22"/>
          <w:szCs w:val="22"/>
        </w:rPr>
        <w:t>While all three representations serve the same fundamental purpose of encoding and exchanging digital credentials, they make different trade-offs in terms of developer simplicity, semantic interoperability, payload efficiency, and offline capabilities. Consequently, the choice of representation should be guided by the ecosystem's requirements, existing technology investments, and intended deployment scenarios. Table 2 provides a high-level comparison of these representations across key architectural considerations.</w:t>
      </w:r>
      <w:r w:rsidR="00174863" w:rsidRPr="00174863">
        <w:rPr>
          <w:rFonts w:ascii="Cambria" w:eastAsia="Cambria" w:hAnsi="Cambria" w:cs="Cambria"/>
          <w:sz w:val="22"/>
          <w:szCs w:val="22"/>
        </w:rPr>
        <w:t xml:space="preserve"> </w:t>
      </w:r>
    </w:p>
    <w:tbl>
      <w:tblPr>
        <w:tblStyle w:val="GridTable5Dark-Accent2"/>
        <w:tblW w:w="9351" w:type="dxa"/>
        <w:tblLook w:val="04A0" w:firstRow="1" w:lastRow="0" w:firstColumn="1" w:lastColumn="0" w:noHBand="0" w:noVBand="1"/>
      </w:tblPr>
      <w:tblGrid>
        <w:gridCol w:w="2689"/>
        <w:gridCol w:w="2126"/>
        <w:gridCol w:w="2551"/>
        <w:gridCol w:w="1985"/>
      </w:tblGrid>
      <w:tr w:rsidR="009C754E" w:rsidRPr="009C754E" w14:paraId="7D98462F" w14:textId="77777777" w:rsidTr="008213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F183C1D"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Criteria</w:t>
            </w:r>
          </w:p>
        </w:tc>
        <w:tc>
          <w:tcPr>
            <w:tcW w:w="2126" w:type="dxa"/>
            <w:noWrap/>
            <w:hideMark/>
          </w:tcPr>
          <w:p w14:paraId="2FC6E7AC" w14:textId="77777777" w:rsidR="009C754E" w:rsidRPr="009C754E" w:rsidRDefault="009C754E" w:rsidP="009C754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SD-JWT VC</w:t>
            </w:r>
          </w:p>
        </w:tc>
        <w:tc>
          <w:tcPr>
            <w:tcW w:w="2551" w:type="dxa"/>
            <w:noWrap/>
            <w:hideMark/>
          </w:tcPr>
          <w:p w14:paraId="7CB281BB" w14:textId="77777777" w:rsidR="009C754E" w:rsidRPr="009C754E" w:rsidRDefault="009C754E" w:rsidP="009C754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JSON-LD VC</w:t>
            </w:r>
          </w:p>
        </w:tc>
        <w:tc>
          <w:tcPr>
            <w:tcW w:w="1985" w:type="dxa"/>
            <w:noWrap/>
            <w:hideMark/>
          </w:tcPr>
          <w:p w14:paraId="6727D160" w14:textId="77777777" w:rsidR="009C754E" w:rsidRPr="009C754E" w:rsidRDefault="009C754E" w:rsidP="009C754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CBOR/COSE</w:t>
            </w:r>
          </w:p>
        </w:tc>
      </w:tr>
      <w:tr w:rsidR="009C754E" w:rsidRPr="009C754E" w14:paraId="31A2E847" w14:textId="77777777" w:rsidTr="008213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5C97202" w14:textId="1D246129" w:rsidR="009C754E" w:rsidRPr="009C754E" w:rsidRDefault="001A2CBA" w:rsidP="009C754E">
            <w:pP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R</w:t>
            </w:r>
            <w:r w:rsidR="001F6596" w:rsidRPr="001F6596">
              <w:rPr>
                <w:rFonts w:ascii="Calibri" w:eastAsia="Times New Roman" w:hAnsi="Calibri" w:cs="Calibri"/>
                <w:color w:val="000000"/>
                <w:sz w:val="22"/>
                <w:szCs w:val="22"/>
                <w:lang w:val="en-IN" w:eastAsia="en-IN"/>
              </w:rPr>
              <w:t>epresentation Format</w:t>
            </w:r>
          </w:p>
        </w:tc>
        <w:tc>
          <w:tcPr>
            <w:tcW w:w="2126" w:type="dxa"/>
            <w:noWrap/>
            <w:hideMark/>
          </w:tcPr>
          <w:p w14:paraId="2C279729"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JSON and JWT</w:t>
            </w:r>
          </w:p>
        </w:tc>
        <w:tc>
          <w:tcPr>
            <w:tcW w:w="2551" w:type="dxa"/>
            <w:noWrap/>
            <w:hideMark/>
          </w:tcPr>
          <w:p w14:paraId="05DED0F9"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JSON with Linked Data</w:t>
            </w:r>
          </w:p>
        </w:tc>
        <w:tc>
          <w:tcPr>
            <w:tcW w:w="1985" w:type="dxa"/>
            <w:noWrap/>
            <w:hideMark/>
          </w:tcPr>
          <w:p w14:paraId="50038219"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Binary Encoding</w:t>
            </w:r>
          </w:p>
        </w:tc>
      </w:tr>
      <w:tr w:rsidR="009C754E" w:rsidRPr="009C754E" w14:paraId="463F05D3" w14:textId="77777777" w:rsidTr="00821338">
        <w:trPr>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1B5B48C"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Human Readability</w:t>
            </w:r>
          </w:p>
        </w:tc>
        <w:tc>
          <w:tcPr>
            <w:tcW w:w="2126" w:type="dxa"/>
            <w:noWrap/>
            <w:hideMark/>
          </w:tcPr>
          <w:p w14:paraId="42DC4703"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High</w:t>
            </w:r>
          </w:p>
        </w:tc>
        <w:tc>
          <w:tcPr>
            <w:tcW w:w="2551" w:type="dxa"/>
            <w:noWrap/>
            <w:hideMark/>
          </w:tcPr>
          <w:p w14:paraId="179D0400"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High</w:t>
            </w:r>
          </w:p>
        </w:tc>
        <w:tc>
          <w:tcPr>
            <w:tcW w:w="1985" w:type="dxa"/>
            <w:noWrap/>
            <w:hideMark/>
          </w:tcPr>
          <w:p w14:paraId="7DAF3988"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Low</w:t>
            </w:r>
          </w:p>
        </w:tc>
      </w:tr>
      <w:tr w:rsidR="009C754E" w:rsidRPr="009C754E" w14:paraId="3E1C737B" w14:textId="77777777" w:rsidTr="008213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7ACF4D62"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Payload Size</w:t>
            </w:r>
          </w:p>
        </w:tc>
        <w:tc>
          <w:tcPr>
            <w:tcW w:w="2126" w:type="dxa"/>
            <w:noWrap/>
            <w:hideMark/>
          </w:tcPr>
          <w:p w14:paraId="7DD8B1B8"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Medium</w:t>
            </w:r>
          </w:p>
        </w:tc>
        <w:tc>
          <w:tcPr>
            <w:tcW w:w="2551" w:type="dxa"/>
            <w:noWrap/>
            <w:hideMark/>
          </w:tcPr>
          <w:p w14:paraId="7D26C944"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Large</w:t>
            </w:r>
          </w:p>
        </w:tc>
        <w:tc>
          <w:tcPr>
            <w:tcW w:w="1985" w:type="dxa"/>
            <w:noWrap/>
            <w:hideMark/>
          </w:tcPr>
          <w:p w14:paraId="5404256C"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Very Small</w:t>
            </w:r>
          </w:p>
        </w:tc>
      </w:tr>
      <w:tr w:rsidR="009C754E" w:rsidRPr="009C754E" w14:paraId="3021ECD4" w14:textId="77777777" w:rsidTr="00821338">
        <w:trPr>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48707F4"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Selective Disclosure</w:t>
            </w:r>
          </w:p>
        </w:tc>
        <w:tc>
          <w:tcPr>
            <w:tcW w:w="2126" w:type="dxa"/>
            <w:noWrap/>
            <w:hideMark/>
          </w:tcPr>
          <w:p w14:paraId="2B49066A" w14:textId="20D2135E" w:rsidR="009C754E" w:rsidRPr="009C754E" w:rsidRDefault="000F347F"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0F347F">
              <w:rPr>
                <w:rFonts w:ascii="Calibri" w:eastAsia="Times New Roman" w:hAnsi="Calibri" w:cs="Calibri"/>
                <w:color w:val="000000"/>
                <w:sz w:val="22"/>
                <w:szCs w:val="22"/>
                <w:lang w:eastAsia="en-IN"/>
              </w:rPr>
              <w:t>Native Support</w:t>
            </w:r>
          </w:p>
        </w:tc>
        <w:tc>
          <w:tcPr>
            <w:tcW w:w="2551" w:type="dxa"/>
            <w:noWrap/>
            <w:hideMark/>
          </w:tcPr>
          <w:p w14:paraId="2B87E421"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Supported</w:t>
            </w:r>
          </w:p>
        </w:tc>
        <w:tc>
          <w:tcPr>
            <w:tcW w:w="1985" w:type="dxa"/>
            <w:noWrap/>
            <w:hideMark/>
          </w:tcPr>
          <w:p w14:paraId="174794BE"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Supported</w:t>
            </w:r>
          </w:p>
        </w:tc>
      </w:tr>
      <w:tr w:rsidR="009C754E" w:rsidRPr="009C754E" w14:paraId="74D2E417" w14:textId="77777777" w:rsidTr="008213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20875683"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Developer Familiarity</w:t>
            </w:r>
          </w:p>
        </w:tc>
        <w:tc>
          <w:tcPr>
            <w:tcW w:w="2126" w:type="dxa"/>
            <w:noWrap/>
            <w:hideMark/>
          </w:tcPr>
          <w:p w14:paraId="030E9CBC"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High</w:t>
            </w:r>
          </w:p>
        </w:tc>
        <w:tc>
          <w:tcPr>
            <w:tcW w:w="2551" w:type="dxa"/>
            <w:noWrap/>
            <w:hideMark/>
          </w:tcPr>
          <w:p w14:paraId="629F942A"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Medium</w:t>
            </w:r>
          </w:p>
        </w:tc>
        <w:tc>
          <w:tcPr>
            <w:tcW w:w="1985" w:type="dxa"/>
            <w:noWrap/>
            <w:hideMark/>
          </w:tcPr>
          <w:p w14:paraId="1F03EE1F"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Low</w:t>
            </w:r>
          </w:p>
        </w:tc>
      </w:tr>
      <w:tr w:rsidR="009C754E" w:rsidRPr="009C754E" w14:paraId="72F2F283" w14:textId="77777777" w:rsidTr="00821338">
        <w:trPr>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9853579"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Mobile Optimization</w:t>
            </w:r>
          </w:p>
        </w:tc>
        <w:tc>
          <w:tcPr>
            <w:tcW w:w="2126" w:type="dxa"/>
            <w:noWrap/>
            <w:hideMark/>
          </w:tcPr>
          <w:p w14:paraId="66614B2E"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Good</w:t>
            </w:r>
          </w:p>
        </w:tc>
        <w:tc>
          <w:tcPr>
            <w:tcW w:w="2551" w:type="dxa"/>
            <w:noWrap/>
            <w:hideMark/>
          </w:tcPr>
          <w:p w14:paraId="3D8E16F3"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Moderate</w:t>
            </w:r>
          </w:p>
        </w:tc>
        <w:tc>
          <w:tcPr>
            <w:tcW w:w="1985" w:type="dxa"/>
            <w:noWrap/>
            <w:hideMark/>
          </w:tcPr>
          <w:p w14:paraId="0F13500E"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Excellent</w:t>
            </w:r>
          </w:p>
        </w:tc>
      </w:tr>
      <w:tr w:rsidR="009C754E" w:rsidRPr="009C754E" w14:paraId="6AAC13DE" w14:textId="77777777" w:rsidTr="008213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D4E8C17"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Offline Capability</w:t>
            </w:r>
          </w:p>
        </w:tc>
        <w:tc>
          <w:tcPr>
            <w:tcW w:w="2126" w:type="dxa"/>
            <w:noWrap/>
            <w:hideMark/>
          </w:tcPr>
          <w:p w14:paraId="79613BF9"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Moderate</w:t>
            </w:r>
          </w:p>
        </w:tc>
        <w:tc>
          <w:tcPr>
            <w:tcW w:w="2551" w:type="dxa"/>
            <w:noWrap/>
            <w:hideMark/>
          </w:tcPr>
          <w:p w14:paraId="2246B5C5"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Moderate</w:t>
            </w:r>
          </w:p>
        </w:tc>
        <w:tc>
          <w:tcPr>
            <w:tcW w:w="1985" w:type="dxa"/>
            <w:noWrap/>
            <w:hideMark/>
          </w:tcPr>
          <w:p w14:paraId="0DB81937"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Excellent</w:t>
            </w:r>
          </w:p>
        </w:tc>
      </w:tr>
      <w:tr w:rsidR="009C754E" w:rsidRPr="009C754E" w14:paraId="2B62A3BA" w14:textId="77777777" w:rsidTr="00821338">
        <w:trPr>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6831106" w14:textId="3F28D2E7" w:rsidR="009C754E" w:rsidRPr="009C754E" w:rsidRDefault="008056FC" w:rsidP="009C754E">
            <w:pPr>
              <w:rPr>
                <w:rFonts w:ascii="Calibri" w:eastAsia="Times New Roman" w:hAnsi="Calibri" w:cs="Calibri"/>
                <w:color w:val="000000"/>
                <w:sz w:val="22"/>
                <w:szCs w:val="22"/>
                <w:lang w:val="en-IN" w:eastAsia="en-IN"/>
              </w:rPr>
            </w:pPr>
            <w:r w:rsidRPr="008056FC">
              <w:rPr>
                <w:rFonts w:ascii="Calibri" w:eastAsia="Times New Roman" w:hAnsi="Calibri" w:cs="Calibri"/>
                <w:color w:val="000000"/>
                <w:sz w:val="22"/>
                <w:szCs w:val="22"/>
                <w:lang w:val="en-IN" w:eastAsia="en-IN"/>
              </w:rPr>
              <w:t>Integration with Web APIs</w:t>
            </w:r>
          </w:p>
        </w:tc>
        <w:tc>
          <w:tcPr>
            <w:tcW w:w="2126" w:type="dxa"/>
            <w:noWrap/>
            <w:hideMark/>
          </w:tcPr>
          <w:p w14:paraId="4D310A2A"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Excellent</w:t>
            </w:r>
          </w:p>
        </w:tc>
        <w:tc>
          <w:tcPr>
            <w:tcW w:w="2551" w:type="dxa"/>
            <w:noWrap/>
            <w:hideMark/>
          </w:tcPr>
          <w:p w14:paraId="6D5FD82E"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Moderate</w:t>
            </w:r>
          </w:p>
        </w:tc>
        <w:tc>
          <w:tcPr>
            <w:tcW w:w="1985" w:type="dxa"/>
            <w:noWrap/>
            <w:hideMark/>
          </w:tcPr>
          <w:p w14:paraId="10F53E45" w14:textId="77777777" w:rsidR="009C754E" w:rsidRPr="009C754E" w:rsidRDefault="009C754E" w:rsidP="009C754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Moderate</w:t>
            </w:r>
          </w:p>
        </w:tc>
      </w:tr>
      <w:tr w:rsidR="009C754E" w:rsidRPr="009C754E" w14:paraId="5CF102B3" w14:textId="77777777" w:rsidTr="008213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22FD511" w14:textId="77777777" w:rsidR="009C754E" w:rsidRPr="009C754E" w:rsidRDefault="009C754E" w:rsidP="009C754E">
            <w:pPr>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Processing Efficiency</w:t>
            </w:r>
          </w:p>
        </w:tc>
        <w:tc>
          <w:tcPr>
            <w:tcW w:w="2126" w:type="dxa"/>
            <w:noWrap/>
            <w:hideMark/>
          </w:tcPr>
          <w:p w14:paraId="000D8D06"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Good</w:t>
            </w:r>
          </w:p>
        </w:tc>
        <w:tc>
          <w:tcPr>
            <w:tcW w:w="2551" w:type="dxa"/>
            <w:noWrap/>
            <w:hideMark/>
          </w:tcPr>
          <w:p w14:paraId="22E7DA3A"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Moderate</w:t>
            </w:r>
          </w:p>
        </w:tc>
        <w:tc>
          <w:tcPr>
            <w:tcW w:w="1985" w:type="dxa"/>
            <w:noWrap/>
            <w:hideMark/>
          </w:tcPr>
          <w:p w14:paraId="33ABB2A4" w14:textId="77777777" w:rsidR="009C754E" w:rsidRPr="009C754E" w:rsidRDefault="009C754E" w:rsidP="009C754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9C754E">
              <w:rPr>
                <w:rFonts w:ascii="Calibri" w:eastAsia="Times New Roman" w:hAnsi="Calibri" w:cs="Calibri"/>
                <w:color w:val="000000"/>
                <w:sz w:val="22"/>
                <w:szCs w:val="22"/>
                <w:lang w:val="en-IN" w:eastAsia="en-IN"/>
              </w:rPr>
              <w:t>Excellent</w:t>
            </w:r>
          </w:p>
        </w:tc>
      </w:tr>
    </w:tbl>
    <w:p w14:paraId="7E9F647C" w14:textId="07CE8168" w:rsidR="002A1AD1" w:rsidRDefault="000A022F" w:rsidP="142781DD">
      <w:pPr>
        <w:spacing w:after="200" w:line="276" w:lineRule="auto"/>
        <w:rPr>
          <w:rFonts w:ascii="Cambria" w:eastAsia="Cambria" w:hAnsi="Cambria" w:cs="Cambria"/>
          <w:sz w:val="22"/>
          <w:szCs w:val="22"/>
        </w:rPr>
      </w:pPr>
      <w:r>
        <w:rPr>
          <w:rFonts w:ascii="Cambria" w:eastAsia="Cambria" w:hAnsi="Cambria" w:cs="Cambria"/>
          <w:sz w:val="22"/>
          <w:szCs w:val="22"/>
        </w:rPr>
        <w:t xml:space="preserve">Table 2: </w:t>
      </w:r>
      <w:r w:rsidR="00A51A6B" w:rsidRPr="00A51A6B">
        <w:rPr>
          <w:rFonts w:ascii="Cambria" w:eastAsia="Cambria" w:hAnsi="Cambria" w:cs="Cambria"/>
          <w:sz w:val="22"/>
          <w:szCs w:val="22"/>
        </w:rPr>
        <w:t>Comparison of Credential Representations Across Key Architectural Considerations</w:t>
      </w:r>
    </w:p>
    <w:p w14:paraId="41917D7F" w14:textId="7879217A" w:rsidR="00BE6327" w:rsidRDefault="00BE6327" w:rsidP="00BE6327">
      <w:pPr>
        <w:spacing w:after="200" w:line="276" w:lineRule="auto"/>
        <w:jc w:val="both"/>
        <w:rPr>
          <w:rFonts w:ascii="Cambria" w:eastAsia="Cambria" w:hAnsi="Cambria" w:cs="Cambria"/>
          <w:sz w:val="22"/>
          <w:szCs w:val="22"/>
        </w:rPr>
      </w:pPr>
      <w:r w:rsidRPr="00BE6327">
        <w:rPr>
          <w:rFonts w:ascii="Cambria" w:eastAsia="Cambria" w:hAnsi="Cambria" w:cs="Cambria"/>
          <w:sz w:val="22"/>
          <w:szCs w:val="22"/>
        </w:rPr>
        <w:t xml:space="preserve">The choice of credential representation should ultimately be driven by the ecosystem's existing technology landscape and intended use cases. Governments that already operate JSON and REST-based systems and prioritize faster implementation may find SD-JWT VC to be a natural fit, whereas ecosystems requiring richer semantics and highly extensible, cross-domain credentials may prefer </w:t>
      </w:r>
      <w:r w:rsidRPr="00BE6327">
        <w:rPr>
          <w:rFonts w:ascii="Cambria" w:eastAsia="Cambria" w:hAnsi="Cambria" w:cs="Cambria"/>
          <w:sz w:val="22"/>
          <w:szCs w:val="22"/>
        </w:rPr>
        <w:lastRenderedPageBreak/>
        <w:t>JSON-LD VC. For mobile documents, offline verification scenarios, and bandwidth-constrained environments, CBOR/COSE offers significant advantages because of its compact binary encoding and optimized performance.</w:t>
      </w:r>
    </w:p>
    <w:p w14:paraId="342B4791" w14:textId="7A92822F" w:rsidR="00151042" w:rsidRDefault="00151042" w:rsidP="00BE6327">
      <w:pPr>
        <w:spacing w:after="200" w:line="276" w:lineRule="auto"/>
        <w:jc w:val="both"/>
        <w:rPr>
          <w:rFonts w:ascii="Cambria" w:eastAsia="Cambria" w:hAnsi="Cambria" w:cs="Cambria"/>
          <w:sz w:val="22"/>
          <w:szCs w:val="22"/>
        </w:rPr>
      </w:pPr>
      <w:r>
        <w:rPr>
          <w:rFonts w:ascii="Cambria" w:eastAsia="Cambria" w:hAnsi="Cambria" w:cs="Cambria"/>
          <w:noProof/>
          <w:sz w:val="22"/>
          <w:szCs w:val="22"/>
        </w:rPr>
        <w:drawing>
          <wp:inline distT="0" distB="0" distL="0" distR="0" wp14:anchorId="6199364A" wp14:editId="43597D11">
            <wp:extent cx="5943600" cy="3317240"/>
            <wp:effectExtent l="0" t="0" r="0" b="0"/>
            <wp:docPr id="264992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92580" name="Picture 2649925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375F1AC6" w14:textId="37FB88AC" w:rsidR="002A1AD1" w:rsidRDefault="00871534" w:rsidP="142781DD">
      <w:pPr>
        <w:spacing w:after="200" w:line="276" w:lineRule="auto"/>
        <w:rPr>
          <w:rFonts w:ascii="Cambria" w:eastAsia="Cambria" w:hAnsi="Cambria" w:cs="Cambria"/>
          <w:sz w:val="22"/>
          <w:szCs w:val="22"/>
        </w:rPr>
      </w:pPr>
      <w:r>
        <w:rPr>
          <w:rFonts w:ascii="Cambria" w:eastAsia="Cambria" w:hAnsi="Cambria" w:cs="Cambria"/>
          <w:sz w:val="22"/>
          <w:szCs w:val="22"/>
        </w:rPr>
        <w:t>Fig 2</w:t>
      </w:r>
      <w:r w:rsidR="00A83F85">
        <w:rPr>
          <w:rFonts w:ascii="Cambria" w:eastAsia="Cambria" w:hAnsi="Cambria" w:cs="Cambria"/>
          <w:sz w:val="22"/>
          <w:szCs w:val="22"/>
        </w:rPr>
        <w:t xml:space="preserve">: </w:t>
      </w:r>
      <w:r w:rsidR="00A83F85" w:rsidRPr="00A83F85">
        <w:rPr>
          <w:rFonts w:ascii="Cambria" w:eastAsia="Cambria" w:hAnsi="Cambria" w:cs="Cambria"/>
          <w:sz w:val="22"/>
          <w:szCs w:val="22"/>
        </w:rPr>
        <w:t>When Should Governments Consider Different Credential Representations?</w:t>
      </w:r>
    </w:p>
    <w:p w14:paraId="5DA094C0" w14:textId="1AA6C344" w:rsidR="00C11370" w:rsidRDefault="00C11370" w:rsidP="00C11370">
      <w:pPr>
        <w:spacing w:after="200" w:line="276" w:lineRule="auto"/>
        <w:jc w:val="both"/>
        <w:rPr>
          <w:rFonts w:ascii="Cambria" w:eastAsia="Cambria" w:hAnsi="Cambria" w:cs="Cambria"/>
          <w:sz w:val="22"/>
          <w:szCs w:val="22"/>
        </w:rPr>
      </w:pPr>
      <w:r w:rsidRPr="00C11370">
        <w:rPr>
          <w:rFonts w:ascii="Cambria" w:eastAsia="Cambria" w:hAnsi="Cambria" w:cs="Cambria"/>
          <w:sz w:val="22"/>
          <w:szCs w:val="22"/>
        </w:rPr>
        <w:t>There is no universally correct credential representation. Mature ecosystems increasingly support multiple representations simultaneously and select the most appropriate representation based on the use case, deployment environment, and interoperability requirements.</w:t>
      </w:r>
    </w:p>
    <w:p w14:paraId="287A5064" w14:textId="198AB888" w:rsidR="002A1AD1" w:rsidRDefault="00D2237B" w:rsidP="142781DD">
      <w:pPr>
        <w:pStyle w:val="Heading2"/>
        <w:spacing w:before="200" w:line="276" w:lineRule="auto"/>
      </w:pPr>
      <w:r>
        <w:rPr>
          <w:rFonts w:ascii="Calibri" w:eastAsia="Calibri" w:hAnsi="Calibri" w:cs="Calibri"/>
          <w:color w:val="4F81BD"/>
          <w:sz w:val="26"/>
          <w:szCs w:val="26"/>
        </w:rPr>
        <w:t xml:space="preserve">2.3 </w:t>
      </w:r>
      <w:r w:rsidR="3A29D835" w:rsidRPr="142781DD">
        <w:rPr>
          <w:rFonts w:ascii="Calibri" w:eastAsia="Calibri" w:hAnsi="Calibri" w:cs="Calibri"/>
          <w:color w:val="4F81BD"/>
          <w:sz w:val="26"/>
          <w:szCs w:val="26"/>
        </w:rPr>
        <w:t>Layer 3: Data Models – How Should Information Be Structured?</w:t>
      </w:r>
    </w:p>
    <w:p w14:paraId="0135F1FE" w14:textId="4EEBBFEB" w:rsidR="00D2237B" w:rsidRPr="00D2237B" w:rsidRDefault="00D2237B" w:rsidP="00D8608A">
      <w:pPr>
        <w:spacing w:after="200" w:line="276" w:lineRule="auto"/>
        <w:jc w:val="both"/>
        <w:rPr>
          <w:rFonts w:ascii="Cambria" w:eastAsia="Cambria" w:hAnsi="Cambria" w:cs="Cambria"/>
          <w:sz w:val="22"/>
          <w:szCs w:val="22"/>
          <w:lang w:val="en-IN"/>
        </w:rPr>
      </w:pPr>
      <w:r w:rsidRPr="00D2237B">
        <w:rPr>
          <w:rFonts w:ascii="Cambria" w:eastAsia="Cambria" w:hAnsi="Cambria" w:cs="Cambria"/>
          <w:sz w:val="22"/>
          <w:szCs w:val="22"/>
          <w:lang w:val="en-IN"/>
        </w:rPr>
        <w:t>After deciding how credentials will be represented and encoded, the next architectural question becomes:</w:t>
      </w:r>
      <w:r>
        <w:rPr>
          <w:rFonts w:ascii="Cambria" w:eastAsia="Cambria" w:hAnsi="Cambria" w:cs="Cambria"/>
          <w:sz w:val="22"/>
          <w:szCs w:val="22"/>
          <w:lang w:val="en-IN"/>
        </w:rPr>
        <w:t xml:space="preserve"> </w:t>
      </w:r>
      <w:r w:rsidRPr="00D2237B">
        <w:rPr>
          <w:rFonts w:ascii="Cambria" w:eastAsia="Cambria" w:hAnsi="Cambria" w:cs="Cambria"/>
          <w:b/>
          <w:bCs/>
          <w:sz w:val="22"/>
          <w:szCs w:val="22"/>
          <w:lang w:val="en-IN"/>
        </w:rPr>
        <w:t>What information should a credential contain and how should that information be organized?</w:t>
      </w:r>
      <w:r>
        <w:rPr>
          <w:rFonts w:ascii="Cambria" w:eastAsia="Cambria" w:hAnsi="Cambria" w:cs="Cambria"/>
          <w:sz w:val="22"/>
          <w:szCs w:val="22"/>
          <w:lang w:val="en-IN"/>
        </w:rPr>
        <w:t xml:space="preserve"> </w:t>
      </w:r>
      <w:r w:rsidRPr="00D2237B">
        <w:rPr>
          <w:rFonts w:ascii="Cambria" w:eastAsia="Cambria" w:hAnsi="Cambria" w:cs="Cambria"/>
          <w:sz w:val="22"/>
          <w:szCs w:val="22"/>
          <w:lang w:val="en-IN"/>
        </w:rPr>
        <w:t>This is the responsibility of the data model layer.</w:t>
      </w:r>
    </w:p>
    <w:p w14:paraId="0D914510" w14:textId="7190C500" w:rsidR="00D2237B" w:rsidRPr="00D2237B" w:rsidRDefault="00D2237B" w:rsidP="00D8608A">
      <w:pPr>
        <w:spacing w:after="200" w:line="276" w:lineRule="auto"/>
        <w:jc w:val="both"/>
        <w:rPr>
          <w:rFonts w:ascii="Cambria" w:eastAsia="Cambria" w:hAnsi="Cambria" w:cs="Cambria"/>
          <w:sz w:val="22"/>
          <w:szCs w:val="22"/>
          <w:lang w:val="en-IN"/>
        </w:rPr>
      </w:pPr>
      <w:r w:rsidRPr="00D2237B">
        <w:rPr>
          <w:rFonts w:ascii="Cambria" w:eastAsia="Cambria" w:hAnsi="Cambria" w:cs="Cambria"/>
          <w:sz w:val="22"/>
          <w:szCs w:val="22"/>
          <w:lang w:val="en-IN"/>
        </w:rPr>
        <w:t xml:space="preserve">A Verifiable Credential is more than a collection of claims about an individual or organization. It also contains information about who issued the credential, to whom it was issued, when it was issued, whether it is still valid, and how its authenticity can be verified. A data model provides a common structure for representing </w:t>
      </w:r>
      <w:r w:rsidR="00D8608A" w:rsidRPr="00D2237B">
        <w:rPr>
          <w:rFonts w:ascii="Cambria" w:eastAsia="Cambria" w:hAnsi="Cambria" w:cs="Cambria"/>
          <w:sz w:val="22"/>
          <w:szCs w:val="22"/>
          <w:lang w:val="en-IN"/>
        </w:rPr>
        <w:t>all</w:t>
      </w:r>
      <w:r w:rsidRPr="00D2237B">
        <w:rPr>
          <w:rFonts w:ascii="Cambria" w:eastAsia="Cambria" w:hAnsi="Cambria" w:cs="Cambria"/>
          <w:sz w:val="22"/>
          <w:szCs w:val="22"/>
          <w:lang w:val="en-IN"/>
        </w:rPr>
        <w:t xml:space="preserve"> this information in a consistent and interoperable manner.</w:t>
      </w:r>
      <w:r w:rsidR="000958A5">
        <w:rPr>
          <w:rFonts w:ascii="Cambria" w:eastAsia="Cambria" w:hAnsi="Cambria" w:cs="Cambria"/>
          <w:sz w:val="22"/>
          <w:szCs w:val="22"/>
          <w:lang w:val="en-IN"/>
        </w:rPr>
        <w:t xml:space="preserve"> </w:t>
      </w:r>
      <w:r w:rsidR="000958A5" w:rsidRPr="000958A5">
        <w:rPr>
          <w:rFonts w:ascii="Cambria" w:eastAsia="Cambria" w:hAnsi="Cambria" w:cs="Cambria"/>
          <w:sz w:val="22"/>
          <w:szCs w:val="22"/>
        </w:rPr>
        <w:t xml:space="preserve">Simply put, if credential representation determines </w:t>
      </w:r>
      <w:r w:rsidR="000958A5" w:rsidRPr="000958A5">
        <w:rPr>
          <w:rFonts w:ascii="Cambria" w:eastAsia="Cambria" w:hAnsi="Cambria" w:cs="Cambria"/>
          <w:b/>
          <w:bCs/>
          <w:sz w:val="22"/>
          <w:szCs w:val="22"/>
        </w:rPr>
        <w:t>how the data is packaged</w:t>
      </w:r>
      <w:r w:rsidR="000958A5" w:rsidRPr="000958A5">
        <w:rPr>
          <w:rFonts w:ascii="Cambria" w:eastAsia="Cambria" w:hAnsi="Cambria" w:cs="Cambria"/>
          <w:sz w:val="22"/>
          <w:szCs w:val="22"/>
        </w:rPr>
        <w:t xml:space="preserve">, the data model determines </w:t>
      </w:r>
      <w:r w:rsidR="000958A5" w:rsidRPr="000958A5">
        <w:rPr>
          <w:rFonts w:ascii="Cambria" w:eastAsia="Cambria" w:hAnsi="Cambria" w:cs="Cambria"/>
          <w:b/>
          <w:bCs/>
          <w:sz w:val="22"/>
          <w:szCs w:val="22"/>
        </w:rPr>
        <w:t>what the package contains and how its contents are organized</w:t>
      </w:r>
      <w:r w:rsidR="000958A5" w:rsidRPr="000958A5">
        <w:rPr>
          <w:rFonts w:ascii="Cambria" w:eastAsia="Cambria" w:hAnsi="Cambria" w:cs="Cambria"/>
          <w:sz w:val="22"/>
          <w:szCs w:val="22"/>
        </w:rPr>
        <w:t>.</w:t>
      </w:r>
    </w:p>
    <w:p w14:paraId="427F6436" w14:textId="77777777" w:rsidR="00571B8C" w:rsidRDefault="00313AFA" w:rsidP="00A87806">
      <w:pPr>
        <w:spacing w:after="200" w:line="276" w:lineRule="auto"/>
        <w:jc w:val="both"/>
        <w:rPr>
          <w:rFonts w:ascii="Cambria" w:eastAsia="Cambria" w:hAnsi="Cambria" w:cs="Cambria"/>
          <w:sz w:val="22"/>
          <w:szCs w:val="22"/>
        </w:rPr>
      </w:pPr>
      <w:r w:rsidRPr="00313AFA">
        <w:rPr>
          <w:rFonts w:ascii="Cambria" w:eastAsia="Cambria" w:hAnsi="Cambria" w:cs="Cambria"/>
          <w:sz w:val="22"/>
          <w:szCs w:val="22"/>
        </w:rPr>
        <w:t xml:space="preserve">A credential data model typically defines information relating to the issuer, holder, claims and attributes, metadata, validity periods, status information, supporting evidence, and the relationships between these different elements. Without a common data model, two ecosystems may use the same </w:t>
      </w:r>
      <w:r w:rsidRPr="00313AFA">
        <w:rPr>
          <w:rFonts w:ascii="Cambria" w:eastAsia="Cambria" w:hAnsi="Cambria" w:cs="Cambria"/>
          <w:sz w:val="22"/>
          <w:szCs w:val="22"/>
        </w:rPr>
        <w:lastRenderedPageBreak/>
        <w:t>representation format yet still be unable to consistently interpret and understand each other's credentials.</w:t>
      </w:r>
    </w:p>
    <w:p w14:paraId="7A7C70F6" w14:textId="012D50BF" w:rsidR="00B50604" w:rsidRDefault="00B50604" w:rsidP="00A87806">
      <w:pPr>
        <w:spacing w:after="200" w:line="276" w:lineRule="auto"/>
        <w:jc w:val="both"/>
        <w:rPr>
          <w:rFonts w:ascii="Cambria" w:eastAsia="Cambria" w:hAnsi="Cambria" w:cs="Cambria"/>
          <w:sz w:val="22"/>
          <w:szCs w:val="22"/>
        </w:rPr>
      </w:pPr>
      <w:r>
        <w:rPr>
          <w:rFonts w:ascii="Cambria" w:eastAsia="Cambria" w:hAnsi="Cambria" w:cs="Cambria"/>
          <w:noProof/>
          <w:sz w:val="22"/>
          <w:szCs w:val="22"/>
        </w:rPr>
        <w:drawing>
          <wp:inline distT="0" distB="0" distL="0" distR="0" wp14:anchorId="441FAD8F" wp14:editId="41845B51">
            <wp:extent cx="5943600" cy="3317240"/>
            <wp:effectExtent l="0" t="0" r="0" b="0"/>
            <wp:docPr id="577925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5137" name="Picture 5779251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7F1ABA23" w14:textId="5FB911EF" w:rsidR="004C014B" w:rsidRDefault="00B50604" w:rsidP="00A87806">
      <w:pPr>
        <w:spacing w:after="200" w:line="276" w:lineRule="auto"/>
        <w:jc w:val="both"/>
        <w:rPr>
          <w:rFonts w:ascii="Cambria" w:eastAsia="Cambria" w:hAnsi="Cambria" w:cs="Cambria"/>
          <w:sz w:val="22"/>
          <w:szCs w:val="22"/>
        </w:rPr>
      </w:pPr>
      <w:r>
        <w:rPr>
          <w:rFonts w:ascii="Cambria" w:eastAsia="Cambria" w:hAnsi="Cambria" w:cs="Cambria"/>
          <w:sz w:val="22"/>
          <w:szCs w:val="22"/>
        </w:rPr>
        <w:t xml:space="preserve">Fig 3: </w:t>
      </w:r>
      <w:r w:rsidR="00571B8C" w:rsidRPr="00571B8C">
        <w:rPr>
          <w:rFonts w:ascii="Cambria" w:eastAsia="Cambria" w:hAnsi="Cambria" w:cs="Cambria"/>
          <w:sz w:val="22"/>
          <w:szCs w:val="22"/>
        </w:rPr>
        <w:t>Illustrative Structure of a Verifiable Credential Data Model</w:t>
      </w:r>
    </w:p>
    <w:p w14:paraId="49AE12BD" w14:textId="77777777" w:rsidR="00571B8C" w:rsidRDefault="00F721E0" w:rsidP="00F721E0">
      <w:pPr>
        <w:spacing w:after="200" w:line="276" w:lineRule="auto"/>
        <w:jc w:val="both"/>
        <w:rPr>
          <w:rFonts w:ascii="Cambria" w:eastAsia="Cambria" w:hAnsi="Cambria" w:cs="Cambria"/>
          <w:sz w:val="22"/>
          <w:szCs w:val="22"/>
        </w:rPr>
      </w:pPr>
      <w:r w:rsidRPr="00F721E0">
        <w:rPr>
          <w:rFonts w:ascii="Cambria" w:eastAsia="Cambria" w:hAnsi="Cambria" w:cs="Cambria"/>
          <w:sz w:val="22"/>
          <w:szCs w:val="22"/>
          <w:lang w:val="en-IN"/>
        </w:rPr>
        <w:t>Today, two data model approaches are seeing significant adoption:</w:t>
      </w:r>
      <w:r>
        <w:rPr>
          <w:rFonts w:ascii="Cambria" w:eastAsia="Cambria" w:hAnsi="Cambria" w:cs="Cambria"/>
          <w:sz w:val="22"/>
          <w:szCs w:val="22"/>
          <w:lang w:val="en-IN"/>
        </w:rPr>
        <w:t xml:space="preserve"> </w:t>
      </w:r>
      <w:r w:rsidR="00D64A85" w:rsidRPr="00D64A85">
        <w:rPr>
          <w:rFonts w:ascii="Cambria" w:eastAsia="Cambria" w:hAnsi="Cambria" w:cs="Cambria"/>
          <w:sz w:val="22"/>
          <w:szCs w:val="22"/>
        </w:rPr>
        <w:t>W3C Verifiable Credentials Data Model (</w:t>
      </w:r>
      <w:r w:rsidR="3A29D835" w:rsidRPr="00F721E0">
        <w:rPr>
          <w:rFonts w:ascii="Cambria" w:eastAsia="Cambria" w:hAnsi="Cambria" w:cs="Cambria"/>
          <w:sz w:val="22"/>
          <w:szCs w:val="22"/>
        </w:rPr>
        <w:t>W3C VCDM 2.0</w:t>
      </w:r>
      <w:r w:rsidR="00D64A85">
        <w:rPr>
          <w:rFonts w:ascii="Cambria" w:eastAsia="Cambria" w:hAnsi="Cambria" w:cs="Cambria"/>
          <w:sz w:val="22"/>
          <w:szCs w:val="22"/>
        </w:rPr>
        <w:t>)</w:t>
      </w:r>
      <w:r w:rsidR="3A29D835" w:rsidRPr="00F721E0">
        <w:rPr>
          <w:rFonts w:ascii="Cambria" w:eastAsia="Cambria" w:hAnsi="Cambria" w:cs="Cambria"/>
          <w:sz w:val="22"/>
          <w:szCs w:val="22"/>
        </w:rPr>
        <w:t xml:space="preserve"> </w:t>
      </w:r>
      <w:r w:rsidR="00D76F07">
        <w:rPr>
          <w:rFonts w:ascii="Cambria" w:eastAsia="Cambria" w:hAnsi="Cambria" w:cs="Cambria"/>
          <w:sz w:val="22"/>
          <w:szCs w:val="22"/>
        </w:rPr>
        <w:t xml:space="preserve">and </w:t>
      </w:r>
      <w:r w:rsidR="00D76F07" w:rsidRPr="00F721E0">
        <w:rPr>
          <w:rFonts w:ascii="Cambria" w:eastAsia="Cambria" w:hAnsi="Cambria" w:cs="Cambria"/>
          <w:sz w:val="22"/>
          <w:szCs w:val="22"/>
        </w:rPr>
        <w:t>ISO/IEC 18013-5 and 18013-7</w:t>
      </w:r>
      <w:r w:rsidR="00D76F07">
        <w:rPr>
          <w:rFonts w:ascii="Cambria" w:eastAsia="Cambria" w:hAnsi="Cambria" w:cs="Cambria"/>
          <w:sz w:val="22"/>
          <w:szCs w:val="22"/>
        </w:rPr>
        <w:t xml:space="preserve">. </w:t>
      </w:r>
    </w:p>
    <w:p w14:paraId="7A74477C" w14:textId="67CD4A73" w:rsidR="00D76F07" w:rsidRDefault="00BA584A" w:rsidP="00F721E0">
      <w:pPr>
        <w:spacing w:after="200" w:line="276" w:lineRule="auto"/>
        <w:jc w:val="both"/>
        <w:rPr>
          <w:rFonts w:ascii="Cambria" w:eastAsia="Cambria" w:hAnsi="Cambria" w:cs="Cambria"/>
          <w:sz w:val="22"/>
          <w:szCs w:val="22"/>
        </w:rPr>
      </w:pPr>
      <w:r w:rsidRPr="00BA584A">
        <w:rPr>
          <w:rFonts w:ascii="Cambria" w:eastAsia="Cambria" w:hAnsi="Cambria" w:cs="Cambria"/>
          <w:sz w:val="22"/>
          <w:szCs w:val="22"/>
        </w:rPr>
        <w:t xml:space="preserve">The W3C Verifiable Credentials Data Model (VCDM) 2.0 defines the fundamental building blocks of a verifiable credential, including the issuer, credential subject, credential status, validity periods, evidence, terms of use, and extensibility mechanisms. In essence, VCDM answers the question, </w:t>
      </w:r>
      <w:r w:rsidRPr="00BA584A">
        <w:rPr>
          <w:rFonts w:ascii="Cambria" w:eastAsia="Cambria" w:hAnsi="Cambria" w:cs="Cambria"/>
          <w:b/>
          <w:bCs/>
          <w:sz w:val="22"/>
          <w:szCs w:val="22"/>
        </w:rPr>
        <w:t>"What does a Verifiable Credential look like and what information should it contain?"</w:t>
      </w:r>
      <w:r w:rsidRPr="00BA584A">
        <w:rPr>
          <w:rFonts w:ascii="Cambria" w:eastAsia="Cambria" w:hAnsi="Cambria" w:cs="Cambria"/>
          <w:sz w:val="22"/>
          <w:szCs w:val="22"/>
        </w:rPr>
        <w:t xml:space="preserve"> However, it does not prescribe how credentials are issued, presented, or how trust is established between ecosystem participants, leaving these aspects to complementary standards and protocols.</w:t>
      </w:r>
      <w:r w:rsidR="0084289F">
        <w:rPr>
          <w:rFonts w:ascii="Cambria" w:eastAsia="Cambria" w:hAnsi="Cambria" w:cs="Cambria"/>
          <w:sz w:val="22"/>
          <w:szCs w:val="22"/>
        </w:rPr>
        <w:t xml:space="preserve"> </w:t>
      </w:r>
      <w:r w:rsidR="0084289F" w:rsidRPr="0084289F">
        <w:rPr>
          <w:rFonts w:ascii="Cambria" w:eastAsia="Cambria" w:hAnsi="Cambria" w:cs="Cambria"/>
          <w:sz w:val="22"/>
          <w:szCs w:val="22"/>
        </w:rPr>
        <w:t>These responsibilities are delegated to other standards such as OpenID4VCI, OpenID4VP, Digital Credentials API, and Trust Registries.</w:t>
      </w:r>
    </w:p>
    <w:p w14:paraId="29E5AFF6" w14:textId="7694C454" w:rsidR="002A1AD1" w:rsidRDefault="00E827E4" w:rsidP="00F721E0">
      <w:pPr>
        <w:spacing w:after="200" w:line="276" w:lineRule="auto"/>
        <w:jc w:val="both"/>
        <w:rPr>
          <w:rFonts w:ascii="Cambria" w:eastAsia="Cambria" w:hAnsi="Cambria" w:cs="Cambria"/>
          <w:sz w:val="22"/>
          <w:szCs w:val="22"/>
        </w:rPr>
      </w:pPr>
      <w:r w:rsidRPr="00E827E4">
        <w:rPr>
          <w:rFonts w:ascii="Cambria" w:eastAsia="Cambria" w:hAnsi="Cambria" w:cs="Cambria"/>
          <w:sz w:val="22"/>
          <w:szCs w:val="22"/>
        </w:rPr>
        <w:t xml:space="preserve">The ISO/IEC 18013 family of standards, particularly ISO/IEC 18013-5 and ISO/IEC 18013-7, defines a data model for mobile documents by specifying the structure of document namespaces, data elements, issuer information, validity information, and device-related metadata. In essence, ISO </w:t>
      </w:r>
      <w:proofErr w:type="spellStart"/>
      <w:r w:rsidRPr="00E827E4">
        <w:rPr>
          <w:rFonts w:ascii="Cambria" w:eastAsia="Cambria" w:hAnsi="Cambria" w:cs="Cambria"/>
          <w:sz w:val="22"/>
          <w:szCs w:val="22"/>
        </w:rPr>
        <w:t>mdoc</w:t>
      </w:r>
      <w:proofErr w:type="spellEnd"/>
      <w:r w:rsidRPr="00E827E4">
        <w:rPr>
          <w:rFonts w:ascii="Cambria" w:eastAsia="Cambria" w:hAnsi="Cambria" w:cs="Cambria"/>
          <w:sz w:val="22"/>
          <w:szCs w:val="22"/>
        </w:rPr>
        <w:t xml:space="preserve"> answers the question, </w:t>
      </w:r>
      <w:r w:rsidRPr="00E827E4">
        <w:rPr>
          <w:rFonts w:ascii="Cambria" w:eastAsia="Cambria" w:hAnsi="Cambria" w:cs="Cambria"/>
          <w:b/>
          <w:bCs/>
          <w:sz w:val="22"/>
          <w:szCs w:val="22"/>
        </w:rPr>
        <w:t>"What should a mobile document look like and how should its information be organized for secure online and offline presentations?"</w:t>
      </w:r>
      <w:r w:rsidRPr="00E827E4">
        <w:rPr>
          <w:rFonts w:ascii="Cambria" w:eastAsia="Cambria" w:hAnsi="Cambria" w:cs="Cambria"/>
          <w:sz w:val="22"/>
          <w:szCs w:val="22"/>
        </w:rPr>
        <w:t xml:space="preserve"> Unlike W3C VCDM, the ISO standards go beyond the data model </w:t>
      </w:r>
      <w:r w:rsidR="000A3C7C" w:rsidRPr="00E827E4">
        <w:rPr>
          <w:rFonts w:ascii="Cambria" w:eastAsia="Cambria" w:hAnsi="Cambria" w:cs="Cambria"/>
          <w:sz w:val="22"/>
          <w:szCs w:val="22"/>
        </w:rPr>
        <w:t>and</w:t>
      </w:r>
      <w:r w:rsidRPr="00E827E4">
        <w:rPr>
          <w:rFonts w:ascii="Cambria" w:eastAsia="Cambria" w:hAnsi="Cambria" w:cs="Cambria"/>
          <w:sz w:val="22"/>
          <w:szCs w:val="22"/>
        </w:rPr>
        <w:t xml:space="preserve"> define mechanisms for device engagement, authentication, and presentation over channels such as NFC, Bluetooth, and web-based interactions.</w:t>
      </w:r>
    </w:p>
    <w:p w14:paraId="19E9669B" w14:textId="77777777" w:rsidR="00861D5C" w:rsidRPr="00E827E4" w:rsidRDefault="00861D5C" w:rsidP="00F721E0">
      <w:pPr>
        <w:spacing w:after="200" w:line="276" w:lineRule="auto"/>
        <w:jc w:val="both"/>
        <w:rPr>
          <w:rFonts w:ascii="Cambria" w:eastAsia="Cambria" w:hAnsi="Cambria" w:cs="Cambria"/>
          <w:sz w:val="22"/>
          <w:szCs w:val="22"/>
        </w:rPr>
      </w:pPr>
    </w:p>
    <w:tbl>
      <w:tblPr>
        <w:tblStyle w:val="GridTable5Dark-Accent2"/>
        <w:tblW w:w="9351" w:type="dxa"/>
        <w:tblLook w:val="04A0" w:firstRow="1" w:lastRow="0" w:firstColumn="1" w:lastColumn="0" w:noHBand="0" w:noVBand="1"/>
      </w:tblPr>
      <w:tblGrid>
        <w:gridCol w:w="2680"/>
        <w:gridCol w:w="3552"/>
        <w:gridCol w:w="3119"/>
      </w:tblGrid>
      <w:tr w:rsidR="005A5261" w:rsidRPr="005A5261" w14:paraId="4B7E5D51" w14:textId="77777777" w:rsidTr="00861D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4FF6312A"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lastRenderedPageBreak/>
              <w:t>Criteria</w:t>
            </w:r>
          </w:p>
        </w:tc>
        <w:tc>
          <w:tcPr>
            <w:tcW w:w="3552" w:type="dxa"/>
            <w:noWrap/>
            <w:hideMark/>
          </w:tcPr>
          <w:p w14:paraId="32C8F399" w14:textId="77777777" w:rsidR="005A5261" w:rsidRPr="005A5261" w:rsidRDefault="005A5261" w:rsidP="005A52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W3C VCDM 2.0</w:t>
            </w:r>
          </w:p>
        </w:tc>
        <w:tc>
          <w:tcPr>
            <w:tcW w:w="3119" w:type="dxa"/>
            <w:noWrap/>
            <w:hideMark/>
          </w:tcPr>
          <w:p w14:paraId="6235F82A" w14:textId="77777777" w:rsidR="005A5261" w:rsidRPr="005A5261" w:rsidRDefault="005A5261" w:rsidP="005A526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ISO/IEC 18013-5/7</w:t>
            </w:r>
          </w:p>
        </w:tc>
      </w:tr>
      <w:tr w:rsidR="005A5261" w:rsidRPr="005A5261" w14:paraId="36C2FFC7" w14:textId="77777777" w:rsidTr="00861D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49CEC225"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Primary Objective</w:t>
            </w:r>
          </w:p>
        </w:tc>
        <w:tc>
          <w:tcPr>
            <w:tcW w:w="3552" w:type="dxa"/>
            <w:noWrap/>
            <w:hideMark/>
          </w:tcPr>
          <w:p w14:paraId="1BFAD77E"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General-purpose credentials</w:t>
            </w:r>
          </w:p>
        </w:tc>
        <w:tc>
          <w:tcPr>
            <w:tcW w:w="3119" w:type="dxa"/>
            <w:noWrap/>
            <w:hideMark/>
          </w:tcPr>
          <w:p w14:paraId="0129AC48"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Mobile documents</w:t>
            </w:r>
          </w:p>
        </w:tc>
      </w:tr>
      <w:tr w:rsidR="005A5261" w:rsidRPr="005A5261" w14:paraId="04CC8F7D" w14:textId="77777777" w:rsidTr="00861D5C">
        <w:trPr>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71DB42EB"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Extensibility</w:t>
            </w:r>
          </w:p>
        </w:tc>
        <w:tc>
          <w:tcPr>
            <w:tcW w:w="3552" w:type="dxa"/>
            <w:noWrap/>
            <w:hideMark/>
          </w:tcPr>
          <w:p w14:paraId="03A31D92"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Very High</w:t>
            </w:r>
          </w:p>
        </w:tc>
        <w:tc>
          <w:tcPr>
            <w:tcW w:w="3119" w:type="dxa"/>
            <w:noWrap/>
            <w:hideMark/>
          </w:tcPr>
          <w:p w14:paraId="23B2289B"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Moderate</w:t>
            </w:r>
          </w:p>
        </w:tc>
      </w:tr>
      <w:tr w:rsidR="005A5261" w:rsidRPr="005A5261" w14:paraId="25C4E65D" w14:textId="77777777" w:rsidTr="00861D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36A96555"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Semantic Modelling</w:t>
            </w:r>
          </w:p>
        </w:tc>
        <w:tc>
          <w:tcPr>
            <w:tcW w:w="3552" w:type="dxa"/>
            <w:noWrap/>
            <w:hideMark/>
          </w:tcPr>
          <w:p w14:paraId="1BA14D31"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Excellent</w:t>
            </w:r>
          </w:p>
        </w:tc>
        <w:tc>
          <w:tcPr>
            <w:tcW w:w="3119" w:type="dxa"/>
            <w:noWrap/>
            <w:hideMark/>
          </w:tcPr>
          <w:p w14:paraId="161B0614"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Moderate</w:t>
            </w:r>
          </w:p>
        </w:tc>
      </w:tr>
      <w:tr w:rsidR="005A5261" w:rsidRPr="005A5261" w14:paraId="645B547D" w14:textId="77777777" w:rsidTr="00861D5C">
        <w:trPr>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0DC64100"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Offline Verification</w:t>
            </w:r>
          </w:p>
        </w:tc>
        <w:tc>
          <w:tcPr>
            <w:tcW w:w="3552" w:type="dxa"/>
            <w:noWrap/>
            <w:hideMark/>
          </w:tcPr>
          <w:p w14:paraId="09B84DDB"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Depends on representation</w:t>
            </w:r>
          </w:p>
        </w:tc>
        <w:tc>
          <w:tcPr>
            <w:tcW w:w="3119" w:type="dxa"/>
            <w:noWrap/>
            <w:hideMark/>
          </w:tcPr>
          <w:p w14:paraId="7E8F8E84"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Native</w:t>
            </w:r>
          </w:p>
        </w:tc>
      </w:tr>
      <w:tr w:rsidR="005A5261" w:rsidRPr="005A5261" w14:paraId="1A5A5F29" w14:textId="77777777" w:rsidTr="00861D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1EC5270A"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Device Authentication</w:t>
            </w:r>
          </w:p>
        </w:tc>
        <w:tc>
          <w:tcPr>
            <w:tcW w:w="3552" w:type="dxa"/>
            <w:noWrap/>
            <w:hideMark/>
          </w:tcPr>
          <w:p w14:paraId="0C776621"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External standards</w:t>
            </w:r>
          </w:p>
        </w:tc>
        <w:tc>
          <w:tcPr>
            <w:tcW w:w="3119" w:type="dxa"/>
            <w:noWrap/>
            <w:hideMark/>
          </w:tcPr>
          <w:p w14:paraId="5B95BC01"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Built-in</w:t>
            </w:r>
          </w:p>
        </w:tc>
      </w:tr>
      <w:tr w:rsidR="005A5261" w:rsidRPr="005A5261" w14:paraId="062A4983" w14:textId="77777777" w:rsidTr="00861D5C">
        <w:trPr>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180177D9"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Mobile Documents</w:t>
            </w:r>
          </w:p>
        </w:tc>
        <w:tc>
          <w:tcPr>
            <w:tcW w:w="3552" w:type="dxa"/>
            <w:noWrap/>
            <w:hideMark/>
          </w:tcPr>
          <w:p w14:paraId="0B5F6C0B"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Moderate</w:t>
            </w:r>
          </w:p>
        </w:tc>
        <w:tc>
          <w:tcPr>
            <w:tcW w:w="3119" w:type="dxa"/>
            <w:noWrap/>
            <w:hideMark/>
          </w:tcPr>
          <w:p w14:paraId="66C09BEA"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Excellent</w:t>
            </w:r>
          </w:p>
        </w:tc>
      </w:tr>
      <w:tr w:rsidR="005A5261" w:rsidRPr="005A5261" w14:paraId="0F03ABFB" w14:textId="77777777" w:rsidTr="00861D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1F52D07A"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National Identity Use Cases</w:t>
            </w:r>
          </w:p>
        </w:tc>
        <w:tc>
          <w:tcPr>
            <w:tcW w:w="3552" w:type="dxa"/>
            <w:noWrap/>
            <w:hideMark/>
          </w:tcPr>
          <w:p w14:paraId="4714A067"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Excellent</w:t>
            </w:r>
          </w:p>
        </w:tc>
        <w:tc>
          <w:tcPr>
            <w:tcW w:w="3119" w:type="dxa"/>
            <w:noWrap/>
            <w:hideMark/>
          </w:tcPr>
          <w:p w14:paraId="7D5A5F37"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Excellent</w:t>
            </w:r>
          </w:p>
        </w:tc>
      </w:tr>
      <w:tr w:rsidR="005A5261" w:rsidRPr="005A5261" w14:paraId="36B0D9A5" w14:textId="77777777" w:rsidTr="00861D5C">
        <w:trPr>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1AE97E59"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Cross-Domain Credentials</w:t>
            </w:r>
          </w:p>
        </w:tc>
        <w:tc>
          <w:tcPr>
            <w:tcW w:w="3552" w:type="dxa"/>
            <w:noWrap/>
            <w:hideMark/>
          </w:tcPr>
          <w:p w14:paraId="0AA0DEB9"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Excellent</w:t>
            </w:r>
          </w:p>
        </w:tc>
        <w:tc>
          <w:tcPr>
            <w:tcW w:w="3119" w:type="dxa"/>
            <w:noWrap/>
            <w:hideMark/>
          </w:tcPr>
          <w:p w14:paraId="588D1022"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Moderate</w:t>
            </w:r>
          </w:p>
        </w:tc>
      </w:tr>
      <w:tr w:rsidR="005A5261" w:rsidRPr="005A5261" w14:paraId="760BE245" w14:textId="77777777" w:rsidTr="00861D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399A5AFF"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Web Ecosystem Alignment</w:t>
            </w:r>
          </w:p>
        </w:tc>
        <w:tc>
          <w:tcPr>
            <w:tcW w:w="3552" w:type="dxa"/>
            <w:noWrap/>
            <w:hideMark/>
          </w:tcPr>
          <w:p w14:paraId="71A1AA1F"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Excellent</w:t>
            </w:r>
          </w:p>
        </w:tc>
        <w:tc>
          <w:tcPr>
            <w:tcW w:w="3119" w:type="dxa"/>
            <w:noWrap/>
            <w:hideMark/>
          </w:tcPr>
          <w:p w14:paraId="62085E05" w14:textId="77777777" w:rsidR="005A5261" w:rsidRPr="005A5261" w:rsidRDefault="005A5261" w:rsidP="005A5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Moderate</w:t>
            </w:r>
          </w:p>
        </w:tc>
      </w:tr>
      <w:tr w:rsidR="005A5261" w:rsidRPr="005A5261" w14:paraId="394D0B7B" w14:textId="77777777" w:rsidTr="00861D5C">
        <w:trPr>
          <w:trHeight w:val="300"/>
        </w:trPr>
        <w:tc>
          <w:tcPr>
            <w:cnfStyle w:val="001000000000" w:firstRow="0" w:lastRow="0" w:firstColumn="1" w:lastColumn="0" w:oddVBand="0" w:evenVBand="0" w:oddHBand="0" w:evenHBand="0" w:firstRowFirstColumn="0" w:firstRowLastColumn="0" w:lastRowFirstColumn="0" w:lastRowLastColumn="0"/>
            <w:tcW w:w="2680" w:type="dxa"/>
            <w:noWrap/>
            <w:hideMark/>
          </w:tcPr>
          <w:p w14:paraId="40F465F4" w14:textId="77777777" w:rsidR="005A5261" w:rsidRPr="005A5261" w:rsidRDefault="005A5261" w:rsidP="005A5261">
            <w:pPr>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NFC and BLE Support</w:t>
            </w:r>
          </w:p>
        </w:tc>
        <w:tc>
          <w:tcPr>
            <w:tcW w:w="3552" w:type="dxa"/>
            <w:noWrap/>
            <w:hideMark/>
          </w:tcPr>
          <w:p w14:paraId="7AF82943"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External standards</w:t>
            </w:r>
          </w:p>
        </w:tc>
        <w:tc>
          <w:tcPr>
            <w:tcW w:w="3119" w:type="dxa"/>
            <w:noWrap/>
            <w:hideMark/>
          </w:tcPr>
          <w:p w14:paraId="1D53F790" w14:textId="77777777" w:rsidR="005A5261" w:rsidRPr="005A5261" w:rsidRDefault="005A5261" w:rsidP="005A5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5A5261">
              <w:rPr>
                <w:rFonts w:ascii="Calibri" w:eastAsia="Times New Roman" w:hAnsi="Calibri" w:cs="Calibri"/>
                <w:color w:val="000000"/>
                <w:sz w:val="22"/>
                <w:szCs w:val="22"/>
                <w:lang w:val="en-IN" w:eastAsia="en-IN"/>
              </w:rPr>
              <w:t>Native</w:t>
            </w:r>
          </w:p>
        </w:tc>
      </w:tr>
    </w:tbl>
    <w:p w14:paraId="5768C55A" w14:textId="33A443C9" w:rsidR="002A1AD1" w:rsidRDefault="0020670B" w:rsidP="142781DD">
      <w:pPr>
        <w:spacing w:after="200" w:line="276" w:lineRule="auto"/>
        <w:rPr>
          <w:rFonts w:ascii="Cambria" w:eastAsia="Cambria" w:hAnsi="Cambria" w:cs="Cambria"/>
          <w:sz w:val="22"/>
          <w:szCs w:val="22"/>
        </w:rPr>
      </w:pPr>
      <w:r w:rsidRPr="0020670B">
        <w:rPr>
          <w:rFonts w:ascii="Cambria" w:eastAsia="Cambria" w:hAnsi="Cambria" w:cs="Cambria"/>
          <w:sz w:val="22"/>
          <w:szCs w:val="22"/>
        </w:rPr>
        <w:t xml:space="preserve">Table </w:t>
      </w:r>
      <w:r w:rsidR="00821338">
        <w:rPr>
          <w:rFonts w:ascii="Cambria" w:eastAsia="Cambria" w:hAnsi="Cambria" w:cs="Cambria"/>
          <w:sz w:val="22"/>
          <w:szCs w:val="22"/>
        </w:rPr>
        <w:t>3</w:t>
      </w:r>
      <w:r w:rsidRPr="0020670B">
        <w:rPr>
          <w:rFonts w:ascii="Cambria" w:eastAsia="Cambria" w:hAnsi="Cambria" w:cs="Cambria"/>
          <w:sz w:val="22"/>
          <w:szCs w:val="22"/>
        </w:rPr>
        <w:t>: Comparison of Credential Data Models Across Key Architectural Considerations</w:t>
      </w:r>
    </w:p>
    <w:p w14:paraId="159CE3F6" w14:textId="13B81A9F" w:rsidR="00D47ABF" w:rsidRPr="00D47ABF" w:rsidRDefault="00D47ABF" w:rsidP="00FE332F">
      <w:pPr>
        <w:spacing w:after="200" w:line="276" w:lineRule="auto"/>
        <w:jc w:val="both"/>
        <w:rPr>
          <w:rFonts w:ascii="Cambria" w:eastAsia="Cambria" w:hAnsi="Cambria" w:cs="Cambria"/>
          <w:sz w:val="22"/>
          <w:szCs w:val="22"/>
          <w:lang w:val="en-IN"/>
        </w:rPr>
      </w:pPr>
      <w:r w:rsidRPr="00D47ABF">
        <w:rPr>
          <w:rFonts w:ascii="Cambria" w:eastAsia="Cambria" w:hAnsi="Cambria" w:cs="Cambria"/>
          <w:sz w:val="22"/>
          <w:szCs w:val="22"/>
          <w:lang w:val="en-IN"/>
        </w:rPr>
        <w:t>There is no universally correct data model for digital credentials.</w:t>
      </w:r>
      <w:r w:rsidR="00FE332F">
        <w:rPr>
          <w:rFonts w:ascii="Cambria" w:eastAsia="Cambria" w:hAnsi="Cambria" w:cs="Cambria"/>
          <w:sz w:val="22"/>
          <w:szCs w:val="22"/>
          <w:lang w:val="en-IN"/>
        </w:rPr>
        <w:t xml:space="preserve"> </w:t>
      </w:r>
      <w:r w:rsidR="00FE332F" w:rsidRPr="00FE332F">
        <w:rPr>
          <w:rFonts w:ascii="Cambria" w:eastAsia="Cambria" w:hAnsi="Cambria" w:cs="Cambria"/>
          <w:sz w:val="22"/>
          <w:szCs w:val="22"/>
        </w:rPr>
        <w:t>The choice of data model should be guided by the type of credentials being issued and the intended deployment scenarios. Governments building highly extensible, cross-sector credential ecosystems may find W3C VCDM 2.0 to be a natural fit, whereas ecosystems focused on mobile documents, device-bound credentials, and offline verification scenarios may benefit more from the capabilities offered by ISO/IEC 18013-5 and ISO/IEC 18013-7.</w:t>
      </w:r>
    </w:p>
    <w:p w14:paraId="020BE76C" w14:textId="7BBDF36A" w:rsidR="00D47ABF" w:rsidRPr="00D646FD" w:rsidRDefault="00D47ABF" w:rsidP="00D646FD">
      <w:pPr>
        <w:spacing w:after="200" w:line="276" w:lineRule="auto"/>
        <w:jc w:val="both"/>
        <w:rPr>
          <w:rFonts w:ascii="Cambria" w:eastAsia="Cambria" w:hAnsi="Cambria" w:cs="Cambria"/>
          <w:sz w:val="22"/>
          <w:szCs w:val="22"/>
          <w:lang w:val="en-IN"/>
        </w:rPr>
      </w:pPr>
      <w:r w:rsidRPr="00D47ABF">
        <w:rPr>
          <w:rFonts w:ascii="Cambria" w:eastAsia="Cambria" w:hAnsi="Cambria" w:cs="Cambria"/>
          <w:sz w:val="22"/>
          <w:szCs w:val="22"/>
          <w:lang w:val="en-IN"/>
        </w:rPr>
        <w:t>Increasingly, mature ecosystems are supporting both approaches simultaneously, selecting the most appropriate data model based on the credential type and intended user experience.</w:t>
      </w:r>
      <w:r w:rsidR="00F74D60">
        <w:rPr>
          <w:rFonts w:ascii="Cambria" w:eastAsia="Cambria" w:hAnsi="Cambria" w:cs="Cambria"/>
          <w:sz w:val="22"/>
          <w:szCs w:val="22"/>
          <w:lang w:val="en-IN"/>
        </w:rPr>
        <w:t xml:space="preserve"> </w:t>
      </w:r>
      <w:r w:rsidR="00F74D60" w:rsidRPr="00F74D60">
        <w:rPr>
          <w:rFonts w:ascii="Cambria" w:eastAsia="Cambria" w:hAnsi="Cambria" w:cs="Cambria"/>
          <w:sz w:val="22"/>
          <w:szCs w:val="22"/>
        </w:rPr>
        <w:t>A data model establishes a common understanding of what information a credential contains and how that information should be interpreted. While credential representations determine how credentials are encoded, data models ensure that credentials can be consistently understood across issuers, wallets, and verifiers.</w:t>
      </w:r>
    </w:p>
    <w:p w14:paraId="15D42C8E" w14:textId="3CC4C5AC" w:rsidR="002A1AD1" w:rsidRDefault="00A56093" w:rsidP="142781DD">
      <w:pPr>
        <w:pStyle w:val="Heading2"/>
        <w:spacing w:before="200" w:line="276" w:lineRule="auto"/>
      </w:pPr>
      <w:r>
        <w:rPr>
          <w:rFonts w:ascii="Calibri" w:eastAsia="Calibri" w:hAnsi="Calibri" w:cs="Calibri"/>
          <w:color w:val="4F81BD"/>
          <w:sz w:val="26"/>
          <w:szCs w:val="26"/>
        </w:rPr>
        <w:t xml:space="preserve">2.4 </w:t>
      </w:r>
      <w:r w:rsidR="00096461" w:rsidRPr="00096461">
        <w:rPr>
          <w:rFonts w:ascii="Calibri" w:eastAsia="Calibri" w:hAnsi="Calibri" w:cs="Calibri"/>
          <w:color w:val="4F81BD"/>
          <w:sz w:val="26"/>
          <w:szCs w:val="26"/>
        </w:rPr>
        <w:t>Layer 4: Exchange Protocols – How Do Credentials Move</w:t>
      </w:r>
      <w:r w:rsidR="3A29D835" w:rsidRPr="142781DD">
        <w:rPr>
          <w:rFonts w:ascii="Calibri" w:eastAsia="Calibri" w:hAnsi="Calibri" w:cs="Calibri"/>
          <w:color w:val="4F81BD"/>
          <w:sz w:val="26"/>
          <w:szCs w:val="26"/>
        </w:rPr>
        <w:t>?</w:t>
      </w:r>
    </w:p>
    <w:p w14:paraId="2FC82E64" w14:textId="77777777" w:rsidR="006E4BD7" w:rsidRDefault="00096461" w:rsidP="00937F66">
      <w:pPr>
        <w:spacing w:after="200" w:line="276" w:lineRule="auto"/>
        <w:jc w:val="both"/>
        <w:rPr>
          <w:rFonts w:ascii="Cambria" w:eastAsia="Cambria" w:hAnsi="Cambria" w:cs="Cambria"/>
          <w:sz w:val="22"/>
          <w:szCs w:val="22"/>
          <w:lang w:val="en-IN"/>
        </w:rPr>
      </w:pPr>
      <w:r w:rsidRPr="00096461">
        <w:rPr>
          <w:rFonts w:ascii="Cambria" w:eastAsia="Cambria" w:hAnsi="Cambria" w:cs="Cambria"/>
          <w:sz w:val="22"/>
          <w:szCs w:val="22"/>
        </w:rPr>
        <w:t xml:space="preserve">After deciding how credentials are protected, represented, and structured, governments must determine how credentials move across the ecosystem. This is the responsibility of the </w:t>
      </w:r>
      <w:r w:rsidRPr="00096461">
        <w:rPr>
          <w:rFonts w:ascii="Cambria" w:eastAsia="Cambria" w:hAnsi="Cambria" w:cs="Cambria"/>
          <w:b/>
          <w:bCs/>
          <w:sz w:val="22"/>
          <w:szCs w:val="22"/>
        </w:rPr>
        <w:t>exchange layer</w:t>
      </w:r>
      <w:r w:rsidRPr="00096461">
        <w:rPr>
          <w:rFonts w:ascii="Cambria" w:eastAsia="Cambria" w:hAnsi="Cambria" w:cs="Cambria"/>
          <w:sz w:val="22"/>
          <w:szCs w:val="22"/>
        </w:rPr>
        <w:t>.</w:t>
      </w:r>
      <w:r>
        <w:rPr>
          <w:rFonts w:ascii="Cambria" w:eastAsia="Cambria" w:hAnsi="Cambria" w:cs="Cambria"/>
          <w:sz w:val="22"/>
          <w:szCs w:val="22"/>
        </w:rPr>
        <w:t xml:space="preserve"> </w:t>
      </w:r>
      <w:r w:rsidR="00937F66">
        <w:rPr>
          <w:rFonts w:ascii="Cambria" w:eastAsia="Cambria" w:hAnsi="Cambria" w:cs="Cambria"/>
          <w:sz w:val="22"/>
          <w:szCs w:val="22"/>
        </w:rPr>
        <w:t xml:space="preserve"> </w:t>
      </w:r>
      <w:r w:rsidR="00937F66" w:rsidRPr="00937F66">
        <w:rPr>
          <w:rFonts w:ascii="Cambria" w:eastAsia="Cambria" w:hAnsi="Cambria" w:cs="Cambria"/>
          <w:sz w:val="22"/>
          <w:szCs w:val="22"/>
          <w:lang w:val="en-IN"/>
        </w:rPr>
        <w:t>A Verifiable Credential ecosystem typically involves three primary participants:</w:t>
      </w:r>
      <w:r w:rsidR="00937F66">
        <w:rPr>
          <w:rFonts w:ascii="Cambria" w:eastAsia="Cambria" w:hAnsi="Cambria" w:cs="Cambria"/>
          <w:sz w:val="22"/>
          <w:szCs w:val="22"/>
          <w:lang w:val="en-IN"/>
        </w:rPr>
        <w:t xml:space="preserve"> </w:t>
      </w:r>
    </w:p>
    <w:p w14:paraId="68FFC96B" w14:textId="77777777" w:rsidR="006E4BD7" w:rsidRDefault="00937F66" w:rsidP="006E4BD7">
      <w:pPr>
        <w:pStyle w:val="ListParagraph"/>
        <w:numPr>
          <w:ilvl w:val="0"/>
          <w:numId w:val="20"/>
        </w:numPr>
        <w:spacing w:after="200" w:line="276" w:lineRule="auto"/>
        <w:jc w:val="both"/>
        <w:rPr>
          <w:rFonts w:ascii="Cambria" w:eastAsia="Cambria" w:hAnsi="Cambria" w:cs="Cambria"/>
          <w:sz w:val="22"/>
          <w:szCs w:val="22"/>
          <w:lang w:val="en-IN"/>
        </w:rPr>
      </w:pPr>
      <w:r w:rsidRPr="006E4BD7">
        <w:rPr>
          <w:rFonts w:ascii="Cambria" w:eastAsia="Cambria" w:hAnsi="Cambria" w:cs="Cambria"/>
          <w:b/>
          <w:bCs/>
          <w:sz w:val="22"/>
          <w:szCs w:val="22"/>
          <w:lang w:val="en-IN"/>
        </w:rPr>
        <w:t>Issuer</w:t>
      </w:r>
      <w:r w:rsidRPr="006E4BD7">
        <w:rPr>
          <w:rFonts w:ascii="Cambria" w:eastAsia="Cambria" w:hAnsi="Cambria" w:cs="Cambria"/>
          <w:sz w:val="22"/>
          <w:szCs w:val="22"/>
          <w:lang w:val="en-IN"/>
        </w:rPr>
        <w:t xml:space="preserve"> – The entity that creates and issues credentials. </w:t>
      </w:r>
    </w:p>
    <w:p w14:paraId="52D36532" w14:textId="77777777" w:rsidR="006E4BD7" w:rsidRDefault="00937F66" w:rsidP="006E4BD7">
      <w:pPr>
        <w:pStyle w:val="ListParagraph"/>
        <w:numPr>
          <w:ilvl w:val="0"/>
          <w:numId w:val="20"/>
        </w:numPr>
        <w:spacing w:after="200" w:line="276" w:lineRule="auto"/>
        <w:jc w:val="both"/>
        <w:rPr>
          <w:rFonts w:ascii="Cambria" w:eastAsia="Cambria" w:hAnsi="Cambria" w:cs="Cambria"/>
          <w:sz w:val="22"/>
          <w:szCs w:val="22"/>
          <w:lang w:val="en-IN"/>
        </w:rPr>
      </w:pPr>
      <w:r w:rsidRPr="006E4BD7">
        <w:rPr>
          <w:rFonts w:ascii="Cambria" w:eastAsia="Cambria" w:hAnsi="Cambria" w:cs="Cambria"/>
          <w:b/>
          <w:bCs/>
          <w:sz w:val="22"/>
          <w:szCs w:val="22"/>
          <w:lang w:val="en-IN"/>
        </w:rPr>
        <w:t>Wallet</w:t>
      </w:r>
      <w:r w:rsidRPr="006E4BD7">
        <w:rPr>
          <w:rFonts w:ascii="Cambria" w:eastAsia="Cambria" w:hAnsi="Cambria" w:cs="Cambria"/>
          <w:sz w:val="22"/>
          <w:szCs w:val="22"/>
          <w:lang w:val="en-IN"/>
        </w:rPr>
        <w:t xml:space="preserve"> – The application that stores credentials on behalf of the holder. </w:t>
      </w:r>
    </w:p>
    <w:p w14:paraId="015E9C42" w14:textId="099FCEF6" w:rsidR="00937F66" w:rsidRDefault="00937F66" w:rsidP="006E4BD7">
      <w:pPr>
        <w:pStyle w:val="ListParagraph"/>
        <w:numPr>
          <w:ilvl w:val="0"/>
          <w:numId w:val="20"/>
        </w:numPr>
        <w:spacing w:after="200" w:line="276" w:lineRule="auto"/>
        <w:jc w:val="both"/>
        <w:rPr>
          <w:rFonts w:ascii="Cambria" w:eastAsia="Cambria" w:hAnsi="Cambria" w:cs="Cambria"/>
          <w:sz w:val="22"/>
          <w:szCs w:val="22"/>
          <w:lang w:val="en-IN"/>
        </w:rPr>
      </w:pPr>
      <w:r w:rsidRPr="006E4BD7">
        <w:rPr>
          <w:rFonts w:ascii="Cambria" w:eastAsia="Cambria" w:hAnsi="Cambria" w:cs="Cambria"/>
          <w:b/>
          <w:bCs/>
          <w:sz w:val="22"/>
          <w:szCs w:val="22"/>
          <w:lang w:val="en-IN"/>
        </w:rPr>
        <w:t>Verifier (Relying Party)</w:t>
      </w:r>
      <w:r w:rsidRPr="006E4BD7">
        <w:rPr>
          <w:rFonts w:ascii="Cambria" w:eastAsia="Cambria" w:hAnsi="Cambria" w:cs="Cambria"/>
          <w:sz w:val="22"/>
          <w:szCs w:val="22"/>
          <w:lang w:val="en-IN"/>
        </w:rPr>
        <w:t xml:space="preserve"> – The entity requesting and verifying credential information. </w:t>
      </w:r>
    </w:p>
    <w:p w14:paraId="272CCFFB" w14:textId="64C517B3" w:rsidR="00FB67FC" w:rsidRDefault="00244C3F" w:rsidP="00FB67FC">
      <w:pPr>
        <w:spacing w:after="200" w:line="276" w:lineRule="auto"/>
        <w:jc w:val="both"/>
        <w:rPr>
          <w:rFonts w:ascii="Cambria" w:eastAsia="Cambria" w:hAnsi="Cambria" w:cs="Cambria"/>
          <w:sz w:val="22"/>
          <w:szCs w:val="22"/>
          <w:lang w:val="en-IN"/>
        </w:rPr>
      </w:pPr>
      <w:r w:rsidRPr="00244C3F">
        <w:rPr>
          <w:rFonts w:ascii="Cambria" w:eastAsia="Cambria" w:hAnsi="Cambria" w:cs="Cambria"/>
          <w:sz w:val="22"/>
          <w:szCs w:val="22"/>
          <w:lang w:val="en-IN"/>
        </w:rPr>
        <w:lastRenderedPageBreak/>
        <w:drawing>
          <wp:inline distT="0" distB="0" distL="0" distR="0" wp14:anchorId="782B2097" wp14:editId="41AF84BB">
            <wp:extent cx="5943600" cy="2595880"/>
            <wp:effectExtent l="0" t="0" r="0" b="0"/>
            <wp:docPr id="9497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67578" name=""/>
                    <pic:cNvPicPr/>
                  </pic:nvPicPr>
                  <pic:blipFill>
                    <a:blip r:embed="rId12"/>
                    <a:stretch>
                      <a:fillRect/>
                    </a:stretch>
                  </pic:blipFill>
                  <pic:spPr>
                    <a:xfrm>
                      <a:off x="0" y="0"/>
                      <a:ext cx="5943600" cy="2595880"/>
                    </a:xfrm>
                    <a:prstGeom prst="rect">
                      <a:avLst/>
                    </a:prstGeom>
                  </pic:spPr>
                </pic:pic>
              </a:graphicData>
            </a:graphic>
          </wp:inline>
        </w:drawing>
      </w:r>
    </w:p>
    <w:p w14:paraId="7DBBA8F4" w14:textId="7B0C5943" w:rsidR="00C52E7A" w:rsidRDefault="00C52E7A" w:rsidP="00937F66">
      <w:pPr>
        <w:spacing w:after="200" w:line="276" w:lineRule="auto"/>
        <w:jc w:val="both"/>
        <w:rPr>
          <w:rFonts w:ascii="Cambria" w:eastAsia="Cambria" w:hAnsi="Cambria" w:cs="Cambria"/>
          <w:sz w:val="22"/>
          <w:szCs w:val="22"/>
          <w:lang w:val="en-IN"/>
        </w:rPr>
      </w:pPr>
      <w:r>
        <w:rPr>
          <w:rFonts w:ascii="Cambria" w:eastAsia="Cambria" w:hAnsi="Cambria" w:cs="Cambria"/>
          <w:sz w:val="22"/>
          <w:szCs w:val="22"/>
          <w:lang w:val="en-IN"/>
        </w:rPr>
        <w:t xml:space="preserve">Fig 4: Verifiable credential’s </w:t>
      </w:r>
      <w:r w:rsidR="00244C3F">
        <w:rPr>
          <w:rFonts w:ascii="Cambria" w:eastAsia="Cambria" w:hAnsi="Cambria" w:cs="Cambria"/>
          <w:sz w:val="22"/>
          <w:szCs w:val="22"/>
          <w:lang w:val="en-IN"/>
        </w:rPr>
        <w:t>triangle of trust</w:t>
      </w:r>
    </w:p>
    <w:p w14:paraId="259D3BF6" w14:textId="3E026A7A" w:rsidR="00937F66" w:rsidRDefault="00937F66" w:rsidP="00937F66">
      <w:pPr>
        <w:spacing w:after="200" w:line="276" w:lineRule="auto"/>
        <w:jc w:val="both"/>
        <w:rPr>
          <w:rFonts w:ascii="Cambria" w:eastAsia="Cambria" w:hAnsi="Cambria" w:cs="Cambria"/>
          <w:sz w:val="22"/>
          <w:szCs w:val="22"/>
        </w:rPr>
      </w:pPr>
      <w:r w:rsidRPr="00937F66">
        <w:rPr>
          <w:rFonts w:ascii="Cambria" w:eastAsia="Cambria" w:hAnsi="Cambria" w:cs="Cambria"/>
          <w:sz w:val="22"/>
          <w:szCs w:val="22"/>
          <w:lang w:val="en-IN"/>
        </w:rPr>
        <w:t>Exchange protocols define how these participants communicate with one another in a secure and interoperable manner.</w:t>
      </w:r>
      <w:r w:rsidR="00365188">
        <w:rPr>
          <w:rFonts w:ascii="Cambria" w:eastAsia="Cambria" w:hAnsi="Cambria" w:cs="Cambria"/>
          <w:sz w:val="22"/>
          <w:szCs w:val="22"/>
          <w:lang w:val="en-IN"/>
        </w:rPr>
        <w:t xml:space="preserve"> </w:t>
      </w:r>
      <w:r w:rsidR="00365188" w:rsidRPr="00365188">
        <w:rPr>
          <w:rFonts w:ascii="Cambria" w:eastAsia="Cambria" w:hAnsi="Cambria" w:cs="Cambria"/>
          <w:sz w:val="22"/>
          <w:szCs w:val="22"/>
        </w:rPr>
        <w:t xml:space="preserve">For domestic ecosystems, exchange protocols primarily influence implementation choices and user experience. However, for </w:t>
      </w:r>
      <w:r w:rsidR="00365188" w:rsidRPr="00365188">
        <w:rPr>
          <w:rFonts w:ascii="Cambria" w:eastAsia="Cambria" w:hAnsi="Cambria" w:cs="Cambria"/>
          <w:b/>
          <w:bCs/>
          <w:sz w:val="22"/>
          <w:szCs w:val="22"/>
        </w:rPr>
        <w:t>cross-border digital identity ecosystems</w:t>
      </w:r>
      <w:r w:rsidR="00365188" w:rsidRPr="00365188">
        <w:rPr>
          <w:rFonts w:ascii="Cambria" w:eastAsia="Cambria" w:hAnsi="Cambria" w:cs="Cambria"/>
          <w:sz w:val="22"/>
          <w:szCs w:val="22"/>
        </w:rPr>
        <w:t>, this layer becomes one of the most critical enablers of interoperability. Regardless of how credentials are protected, represented, or modelled, credentials can only be exchanged across countries if wallets and verifiers agree on a common mechanism for requesting, presenting, and interpreting credential information.</w:t>
      </w:r>
    </w:p>
    <w:p w14:paraId="02E2500F" w14:textId="77777777" w:rsidR="00DA6C52" w:rsidRPr="00DA6C52" w:rsidRDefault="00DA6C52" w:rsidP="00DA6C52">
      <w:pPr>
        <w:spacing w:after="200" w:line="276" w:lineRule="auto"/>
        <w:jc w:val="both"/>
        <w:rPr>
          <w:rFonts w:ascii="Cambria" w:eastAsia="Cambria" w:hAnsi="Cambria" w:cs="Cambria"/>
          <w:sz w:val="22"/>
          <w:szCs w:val="22"/>
          <w:lang w:val="en-IN"/>
        </w:rPr>
      </w:pPr>
      <w:r w:rsidRPr="00DA6C52">
        <w:rPr>
          <w:rFonts w:ascii="Cambria" w:eastAsia="Cambria" w:hAnsi="Cambria" w:cs="Cambria"/>
          <w:sz w:val="22"/>
          <w:szCs w:val="22"/>
          <w:lang w:val="en-IN"/>
        </w:rPr>
        <w:t>In practice, the exchange layer can be divided into two distinct processes:</w:t>
      </w:r>
    </w:p>
    <w:p w14:paraId="3F25F61D" w14:textId="77777777" w:rsidR="00DA6C52" w:rsidRPr="00DA6C52" w:rsidRDefault="00DA6C52" w:rsidP="00DA6C52">
      <w:pPr>
        <w:numPr>
          <w:ilvl w:val="0"/>
          <w:numId w:val="21"/>
        </w:numPr>
        <w:spacing w:after="200" w:line="276" w:lineRule="auto"/>
        <w:jc w:val="both"/>
        <w:rPr>
          <w:rFonts w:ascii="Cambria" w:eastAsia="Cambria" w:hAnsi="Cambria" w:cs="Cambria"/>
          <w:sz w:val="22"/>
          <w:szCs w:val="22"/>
          <w:lang w:val="en-IN"/>
        </w:rPr>
      </w:pPr>
      <w:r w:rsidRPr="00DA6C52">
        <w:rPr>
          <w:rFonts w:ascii="Cambria" w:eastAsia="Cambria" w:hAnsi="Cambria" w:cs="Cambria"/>
          <w:b/>
          <w:bCs/>
          <w:sz w:val="22"/>
          <w:szCs w:val="22"/>
          <w:lang w:val="en-IN"/>
        </w:rPr>
        <w:t>Issuance</w:t>
      </w:r>
      <w:r w:rsidRPr="00DA6C52">
        <w:rPr>
          <w:rFonts w:ascii="Cambria" w:eastAsia="Cambria" w:hAnsi="Cambria" w:cs="Cambria"/>
          <w:sz w:val="22"/>
          <w:szCs w:val="22"/>
          <w:lang w:val="en-IN"/>
        </w:rPr>
        <w:t xml:space="preserve"> – Moving credentials from an issuer to a wallet. </w:t>
      </w:r>
    </w:p>
    <w:p w14:paraId="2E5F85E3" w14:textId="77777777" w:rsidR="00DA6C52" w:rsidRPr="00DA6C52" w:rsidRDefault="00DA6C52" w:rsidP="00DA6C52">
      <w:pPr>
        <w:numPr>
          <w:ilvl w:val="0"/>
          <w:numId w:val="21"/>
        </w:numPr>
        <w:spacing w:after="200" w:line="276" w:lineRule="auto"/>
        <w:jc w:val="both"/>
        <w:rPr>
          <w:rFonts w:ascii="Cambria" w:eastAsia="Cambria" w:hAnsi="Cambria" w:cs="Cambria"/>
          <w:sz w:val="22"/>
          <w:szCs w:val="22"/>
          <w:lang w:val="en-IN"/>
        </w:rPr>
      </w:pPr>
      <w:r w:rsidRPr="00DA6C52">
        <w:rPr>
          <w:rFonts w:ascii="Cambria" w:eastAsia="Cambria" w:hAnsi="Cambria" w:cs="Cambria"/>
          <w:b/>
          <w:bCs/>
          <w:sz w:val="22"/>
          <w:szCs w:val="22"/>
          <w:lang w:val="en-IN"/>
        </w:rPr>
        <w:t>Presentation</w:t>
      </w:r>
      <w:r w:rsidRPr="00DA6C52">
        <w:rPr>
          <w:rFonts w:ascii="Cambria" w:eastAsia="Cambria" w:hAnsi="Cambria" w:cs="Cambria"/>
          <w:sz w:val="22"/>
          <w:szCs w:val="22"/>
          <w:lang w:val="en-IN"/>
        </w:rPr>
        <w:t xml:space="preserve"> – Sharing credentials from a wallet to a verifier. </w:t>
      </w:r>
    </w:p>
    <w:p w14:paraId="21A02DA8" w14:textId="77777777" w:rsidR="00DA6C52" w:rsidRPr="00DA6C52" w:rsidRDefault="00DA6C52" w:rsidP="00DA6C52">
      <w:pPr>
        <w:spacing w:after="200" w:line="276" w:lineRule="auto"/>
        <w:jc w:val="both"/>
        <w:rPr>
          <w:rFonts w:ascii="Cambria" w:eastAsia="Cambria" w:hAnsi="Cambria" w:cs="Cambria"/>
          <w:sz w:val="22"/>
          <w:szCs w:val="22"/>
          <w:lang w:val="en-IN"/>
        </w:rPr>
      </w:pPr>
      <w:r w:rsidRPr="00DA6C52">
        <w:rPr>
          <w:rFonts w:ascii="Cambria" w:eastAsia="Cambria" w:hAnsi="Cambria" w:cs="Cambria"/>
          <w:sz w:val="22"/>
          <w:szCs w:val="22"/>
          <w:lang w:val="en-IN"/>
        </w:rPr>
        <w:t>Although both involve the exchange of credentials, they solve fundamentally different problems and therefore have different interoperability requirements.</w:t>
      </w:r>
    </w:p>
    <w:p w14:paraId="2DF8F242" w14:textId="0FCFA673" w:rsidR="00DA6C52" w:rsidRPr="008F48A1" w:rsidRDefault="00011956" w:rsidP="00E43825">
      <w:pPr>
        <w:pStyle w:val="Heading2"/>
        <w:numPr>
          <w:ilvl w:val="2"/>
          <w:numId w:val="23"/>
        </w:numPr>
        <w:rPr>
          <w:rFonts w:ascii="Calibri" w:eastAsia="Calibri" w:hAnsi="Calibri" w:cs="Calibri"/>
          <w:color w:val="4F81BD"/>
          <w:sz w:val="26"/>
          <w:szCs w:val="26"/>
        </w:rPr>
      </w:pPr>
      <w:r w:rsidRPr="008F48A1">
        <w:rPr>
          <w:rFonts w:ascii="Calibri" w:eastAsia="Calibri" w:hAnsi="Calibri" w:cs="Calibri"/>
          <w:color w:val="4F81BD"/>
          <w:sz w:val="26"/>
          <w:szCs w:val="26"/>
        </w:rPr>
        <w:t>Credential Issuance – How Do Credentials Reach Wallets?</w:t>
      </w:r>
    </w:p>
    <w:p w14:paraId="46245B91" w14:textId="60E951AA" w:rsidR="00641352" w:rsidRDefault="00641352" w:rsidP="00E43825">
      <w:pPr>
        <w:spacing w:after="200" w:line="276" w:lineRule="auto"/>
        <w:jc w:val="both"/>
        <w:rPr>
          <w:rFonts w:ascii="Cambria" w:eastAsia="Cambria" w:hAnsi="Cambria" w:cs="Cambria"/>
          <w:sz w:val="22"/>
          <w:szCs w:val="22"/>
        </w:rPr>
      </w:pPr>
      <w:r w:rsidRPr="00641352">
        <w:rPr>
          <w:rFonts w:ascii="Cambria" w:eastAsia="Cambria" w:hAnsi="Cambria" w:cs="Cambria"/>
          <w:sz w:val="22"/>
          <w:szCs w:val="22"/>
        </w:rPr>
        <w:t xml:space="preserve">Credential issuance is the process through which </w:t>
      </w:r>
      <w:r w:rsidR="004206AB" w:rsidRPr="00641352">
        <w:rPr>
          <w:rFonts w:ascii="Cambria" w:eastAsia="Cambria" w:hAnsi="Cambria" w:cs="Cambria"/>
          <w:sz w:val="22"/>
          <w:szCs w:val="22"/>
        </w:rPr>
        <w:t>issuer provisions credentials</w:t>
      </w:r>
      <w:r w:rsidRPr="00641352">
        <w:rPr>
          <w:rFonts w:ascii="Cambria" w:eastAsia="Cambria" w:hAnsi="Cambria" w:cs="Cambria"/>
          <w:sz w:val="22"/>
          <w:szCs w:val="22"/>
        </w:rPr>
        <w:t xml:space="preserve"> into a holder's wallet. The objective of issuance is to securely transfer credentials from a trusted issuer to an authenticated wallet while preserving the confidentiality and integrity of the credential throughout the exchange process. Examples include governments issuing digital national identity credentials into identity wallets, universities issuing educational credentials into citizen wallets, and banks provisioning financial credentials into financial services wallets.</w:t>
      </w:r>
    </w:p>
    <w:p w14:paraId="6760893D" w14:textId="7ECD190D" w:rsidR="009226C7" w:rsidRDefault="009226C7" w:rsidP="00E43825">
      <w:pPr>
        <w:spacing w:after="200" w:line="276" w:lineRule="auto"/>
        <w:jc w:val="both"/>
        <w:rPr>
          <w:rFonts w:ascii="Cambria" w:eastAsia="Cambria" w:hAnsi="Cambria" w:cs="Cambria"/>
          <w:sz w:val="22"/>
          <w:szCs w:val="22"/>
        </w:rPr>
      </w:pPr>
      <w:r w:rsidRPr="009226C7">
        <w:rPr>
          <w:rFonts w:ascii="Cambria" w:eastAsia="Cambria" w:hAnsi="Cambria" w:cs="Cambria"/>
          <w:sz w:val="22"/>
          <w:szCs w:val="22"/>
        </w:rPr>
        <w:t xml:space="preserve">Several approaches exist for credential issuance, including </w:t>
      </w:r>
      <w:r w:rsidRPr="009226C7">
        <w:rPr>
          <w:rFonts w:ascii="Cambria" w:eastAsia="Cambria" w:hAnsi="Cambria" w:cs="Cambria"/>
          <w:b/>
          <w:bCs/>
          <w:sz w:val="22"/>
          <w:szCs w:val="22"/>
        </w:rPr>
        <w:t>proprietary APIs</w:t>
      </w:r>
      <w:r w:rsidRPr="009226C7">
        <w:rPr>
          <w:rFonts w:ascii="Cambria" w:eastAsia="Cambria" w:hAnsi="Cambria" w:cs="Cambria"/>
          <w:sz w:val="22"/>
          <w:szCs w:val="22"/>
        </w:rPr>
        <w:t xml:space="preserve">, </w:t>
      </w:r>
      <w:r w:rsidRPr="009226C7">
        <w:rPr>
          <w:rFonts w:ascii="Cambria" w:eastAsia="Cambria" w:hAnsi="Cambria" w:cs="Cambria"/>
          <w:b/>
          <w:bCs/>
          <w:sz w:val="22"/>
          <w:szCs w:val="22"/>
        </w:rPr>
        <w:t>OpenID for Verifiable Credential Issuance (OpenID4VCI)</w:t>
      </w:r>
      <w:r w:rsidRPr="009226C7">
        <w:rPr>
          <w:rFonts w:ascii="Cambria" w:eastAsia="Cambria" w:hAnsi="Cambria" w:cs="Cambria"/>
          <w:sz w:val="22"/>
          <w:szCs w:val="22"/>
        </w:rPr>
        <w:t xml:space="preserve">, and the </w:t>
      </w:r>
      <w:r w:rsidRPr="009226C7">
        <w:rPr>
          <w:rFonts w:ascii="Cambria" w:eastAsia="Cambria" w:hAnsi="Cambria" w:cs="Cambria"/>
          <w:b/>
          <w:bCs/>
          <w:sz w:val="22"/>
          <w:szCs w:val="22"/>
        </w:rPr>
        <w:t>W3C Digital Credentials API</w:t>
      </w:r>
      <w:r w:rsidRPr="009226C7">
        <w:rPr>
          <w:rFonts w:ascii="Cambria" w:eastAsia="Cambria" w:hAnsi="Cambria" w:cs="Cambria"/>
          <w:sz w:val="22"/>
          <w:szCs w:val="22"/>
        </w:rPr>
        <w:t xml:space="preserve">. While OpenID4VCI and the W3C Digital Credentials API define standardized mechanisms for issuing credentials into wallets, issuance in practice typically occurs between pre-established and trusted participants. An issuer </w:t>
      </w:r>
      <w:r w:rsidRPr="009226C7">
        <w:rPr>
          <w:rFonts w:ascii="Cambria" w:eastAsia="Cambria" w:hAnsi="Cambria" w:cs="Cambria"/>
          <w:sz w:val="22"/>
          <w:szCs w:val="22"/>
        </w:rPr>
        <w:lastRenderedPageBreak/>
        <w:t>generally knows which wallets it intends to support, and wallets similarly know the issuers with which they integrate.</w:t>
      </w:r>
    </w:p>
    <w:p w14:paraId="0471E806" w14:textId="1C8BF586" w:rsidR="0056772C" w:rsidRPr="00E43825" w:rsidRDefault="004206AB" w:rsidP="00E43825">
      <w:pPr>
        <w:spacing w:after="200" w:line="276" w:lineRule="auto"/>
        <w:jc w:val="both"/>
        <w:rPr>
          <w:rFonts w:ascii="Cambria" w:eastAsia="Cambria" w:hAnsi="Cambria" w:cs="Cambria"/>
          <w:sz w:val="22"/>
          <w:szCs w:val="22"/>
          <w:lang w:val="en-IN"/>
        </w:rPr>
      </w:pPr>
      <w:r w:rsidRPr="004206AB">
        <w:rPr>
          <w:rFonts w:ascii="Cambria" w:eastAsia="Cambria" w:hAnsi="Cambria" w:cs="Cambria"/>
          <w:sz w:val="22"/>
          <w:szCs w:val="22"/>
        </w:rPr>
        <w:t>This pre-established relationship enables issuers and wallets to mutually agree upon authentication mechanisms, API specifications, credential retrieval and lifecycle management processes, storage mechanisms, and even credential rendering guidelines. Consequently, proprietary issuance APIs can often be sufficient and do not necessarily hinder broader ecosystem interoperability</w:t>
      </w:r>
      <w:r w:rsidR="00A65C7C" w:rsidRPr="00A65C7C">
        <w:rPr>
          <w:rFonts w:ascii="Cambria" w:eastAsia="Cambria" w:hAnsi="Cambria" w:cs="Cambria"/>
          <w:sz w:val="22"/>
          <w:szCs w:val="22"/>
        </w:rPr>
        <w:t>.</w:t>
      </w:r>
    </w:p>
    <w:p w14:paraId="05479F65" w14:textId="2183B152" w:rsidR="002A1AD1" w:rsidRPr="00C45EBF" w:rsidRDefault="00C45EBF" w:rsidP="00C45EBF">
      <w:pPr>
        <w:spacing w:after="200" w:line="276" w:lineRule="auto"/>
        <w:jc w:val="both"/>
        <w:rPr>
          <w:rFonts w:ascii="Cambria" w:eastAsia="Cambria" w:hAnsi="Cambria" w:cs="Cambria"/>
          <w:sz w:val="22"/>
          <w:szCs w:val="22"/>
        </w:rPr>
      </w:pPr>
      <w:r w:rsidRPr="00C45EBF">
        <w:rPr>
          <w:rFonts w:ascii="Cambria" w:eastAsia="Cambria" w:hAnsi="Cambria" w:cs="Cambria"/>
          <w:sz w:val="22"/>
          <w:szCs w:val="22"/>
        </w:rPr>
        <w:t>However, adopting common issuance specifications still provides significant advantages. Standardized protocols reduce the need for bespoke integrations, simplify onboarding of new wallets and issuers, promote portability across ecosystems, and enable a broader market of interoperable wallet solutions. For governments seeking to foster an open and competitive ecosystem with multiple wallet providers and cross-jurisdictional adoption, standards such as OpenID4VCI can significantly reduce integration complexity and improve long-term ecosystem scalability.</w:t>
      </w:r>
    </w:p>
    <w:tbl>
      <w:tblPr>
        <w:tblStyle w:val="GridTable5Dark-Accent2"/>
        <w:tblW w:w="9351" w:type="dxa"/>
        <w:tblLook w:val="06A0" w:firstRow="1" w:lastRow="0" w:firstColumn="1" w:lastColumn="0" w:noHBand="1" w:noVBand="1"/>
      </w:tblPr>
      <w:tblGrid>
        <w:gridCol w:w="3681"/>
        <w:gridCol w:w="2693"/>
        <w:gridCol w:w="2977"/>
      </w:tblGrid>
      <w:tr w:rsidR="142781DD" w14:paraId="303AC0A1" w14:textId="77777777" w:rsidTr="00724D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81" w:type="dxa"/>
          </w:tcPr>
          <w:p w14:paraId="5D4F21BF" w14:textId="0245143D" w:rsidR="142781DD" w:rsidRDefault="142781DD" w:rsidP="142781DD">
            <w:r w:rsidRPr="142781DD">
              <w:rPr>
                <w:rFonts w:ascii="Calibri" w:eastAsia="Calibri" w:hAnsi="Calibri" w:cs="Calibri"/>
                <w:color w:val="000000" w:themeColor="text1"/>
                <w:sz w:val="22"/>
                <w:szCs w:val="22"/>
              </w:rPr>
              <w:t>Criteria</w:t>
            </w:r>
          </w:p>
        </w:tc>
        <w:tc>
          <w:tcPr>
            <w:tcW w:w="2693" w:type="dxa"/>
          </w:tcPr>
          <w:p w14:paraId="056C0805" w14:textId="4519D9A3" w:rsidR="142781DD" w:rsidRDefault="142781DD" w:rsidP="142781DD">
            <w:pPr>
              <w:cnfStyle w:val="100000000000" w:firstRow="1"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OpenID4VCI</w:t>
            </w:r>
          </w:p>
        </w:tc>
        <w:tc>
          <w:tcPr>
            <w:tcW w:w="2977" w:type="dxa"/>
          </w:tcPr>
          <w:p w14:paraId="0E67DE9E" w14:textId="03B1C7F0" w:rsidR="142781DD" w:rsidRDefault="142781DD" w:rsidP="142781DD">
            <w:pPr>
              <w:cnfStyle w:val="100000000000" w:firstRow="1"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Proprietary APIs</w:t>
            </w:r>
          </w:p>
        </w:tc>
      </w:tr>
      <w:tr w:rsidR="142781DD" w14:paraId="320327B4" w14:textId="77777777" w:rsidTr="00724D25">
        <w:trPr>
          <w:trHeight w:val="300"/>
        </w:trPr>
        <w:tc>
          <w:tcPr>
            <w:cnfStyle w:val="001000000000" w:firstRow="0" w:lastRow="0" w:firstColumn="1" w:lastColumn="0" w:oddVBand="0" w:evenVBand="0" w:oddHBand="0" w:evenHBand="0" w:firstRowFirstColumn="0" w:firstRowLastColumn="0" w:lastRowFirstColumn="0" w:lastRowLastColumn="0"/>
            <w:tcW w:w="3681" w:type="dxa"/>
          </w:tcPr>
          <w:p w14:paraId="310C46E0" w14:textId="6A013973" w:rsidR="142781DD" w:rsidRDefault="142781DD" w:rsidP="142781DD">
            <w:r w:rsidRPr="142781DD">
              <w:rPr>
                <w:rFonts w:ascii="Calibri" w:eastAsia="Calibri" w:hAnsi="Calibri" w:cs="Calibri"/>
                <w:b w:val="0"/>
                <w:bCs w:val="0"/>
                <w:color w:val="000000" w:themeColor="text1"/>
                <w:sz w:val="22"/>
                <w:szCs w:val="22"/>
              </w:rPr>
              <w:t>Standardized</w:t>
            </w:r>
          </w:p>
        </w:tc>
        <w:tc>
          <w:tcPr>
            <w:tcW w:w="2693" w:type="dxa"/>
          </w:tcPr>
          <w:p w14:paraId="6E5108BE" w14:textId="19BE121C"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Yes</w:t>
            </w:r>
          </w:p>
        </w:tc>
        <w:tc>
          <w:tcPr>
            <w:tcW w:w="2977" w:type="dxa"/>
          </w:tcPr>
          <w:p w14:paraId="170143A3" w14:textId="699C74B8"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No</w:t>
            </w:r>
          </w:p>
        </w:tc>
      </w:tr>
      <w:tr w:rsidR="142781DD" w14:paraId="514BF562" w14:textId="77777777" w:rsidTr="00724D25">
        <w:trPr>
          <w:trHeight w:val="300"/>
        </w:trPr>
        <w:tc>
          <w:tcPr>
            <w:cnfStyle w:val="001000000000" w:firstRow="0" w:lastRow="0" w:firstColumn="1" w:lastColumn="0" w:oddVBand="0" w:evenVBand="0" w:oddHBand="0" w:evenHBand="0" w:firstRowFirstColumn="0" w:firstRowLastColumn="0" w:lastRowFirstColumn="0" w:lastRowLastColumn="0"/>
            <w:tcW w:w="3681" w:type="dxa"/>
          </w:tcPr>
          <w:p w14:paraId="70E8E2B4" w14:textId="59B76D06" w:rsidR="142781DD" w:rsidRDefault="142781DD" w:rsidP="142781DD">
            <w:r w:rsidRPr="142781DD">
              <w:rPr>
                <w:rFonts w:ascii="Calibri" w:eastAsia="Calibri" w:hAnsi="Calibri" w:cs="Calibri"/>
                <w:b w:val="0"/>
                <w:bCs w:val="0"/>
                <w:color w:val="000000" w:themeColor="text1"/>
                <w:sz w:val="22"/>
                <w:szCs w:val="22"/>
              </w:rPr>
              <w:t>Wallet Interoperability</w:t>
            </w:r>
          </w:p>
        </w:tc>
        <w:tc>
          <w:tcPr>
            <w:tcW w:w="2693" w:type="dxa"/>
          </w:tcPr>
          <w:p w14:paraId="3121E8B5" w14:textId="6666703B"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High</w:t>
            </w:r>
          </w:p>
        </w:tc>
        <w:tc>
          <w:tcPr>
            <w:tcW w:w="2977" w:type="dxa"/>
          </w:tcPr>
          <w:p w14:paraId="086F560A" w14:textId="0BD98493"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Low</w:t>
            </w:r>
          </w:p>
        </w:tc>
      </w:tr>
      <w:tr w:rsidR="142781DD" w14:paraId="451E2F46" w14:textId="77777777" w:rsidTr="00724D25">
        <w:trPr>
          <w:trHeight w:val="300"/>
        </w:trPr>
        <w:tc>
          <w:tcPr>
            <w:cnfStyle w:val="001000000000" w:firstRow="0" w:lastRow="0" w:firstColumn="1" w:lastColumn="0" w:oddVBand="0" w:evenVBand="0" w:oddHBand="0" w:evenHBand="0" w:firstRowFirstColumn="0" w:firstRowLastColumn="0" w:lastRowFirstColumn="0" w:lastRowLastColumn="0"/>
            <w:tcW w:w="3681" w:type="dxa"/>
          </w:tcPr>
          <w:p w14:paraId="07829AF8" w14:textId="046673BF" w:rsidR="142781DD" w:rsidRDefault="142781DD" w:rsidP="142781DD">
            <w:r w:rsidRPr="142781DD">
              <w:rPr>
                <w:rFonts w:ascii="Calibri" w:eastAsia="Calibri" w:hAnsi="Calibri" w:cs="Calibri"/>
                <w:b w:val="0"/>
                <w:bCs w:val="0"/>
                <w:color w:val="000000" w:themeColor="text1"/>
                <w:sz w:val="22"/>
                <w:szCs w:val="22"/>
              </w:rPr>
              <w:t>Integration Flexibility</w:t>
            </w:r>
          </w:p>
        </w:tc>
        <w:tc>
          <w:tcPr>
            <w:tcW w:w="2693" w:type="dxa"/>
          </w:tcPr>
          <w:p w14:paraId="61EF4EB3" w14:textId="5E3F90B3"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Medium</w:t>
            </w:r>
          </w:p>
        </w:tc>
        <w:tc>
          <w:tcPr>
            <w:tcW w:w="2977" w:type="dxa"/>
          </w:tcPr>
          <w:p w14:paraId="02CC4F0A" w14:textId="754DD2A2"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Very High</w:t>
            </w:r>
          </w:p>
        </w:tc>
      </w:tr>
      <w:tr w:rsidR="142781DD" w14:paraId="44C84E49" w14:textId="77777777" w:rsidTr="00724D25">
        <w:trPr>
          <w:trHeight w:val="300"/>
        </w:trPr>
        <w:tc>
          <w:tcPr>
            <w:cnfStyle w:val="001000000000" w:firstRow="0" w:lastRow="0" w:firstColumn="1" w:lastColumn="0" w:oddVBand="0" w:evenVBand="0" w:oddHBand="0" w:evenHBand="0" w:firstRowFirstColumn="0" w:firstRowLastColumn="0" w:lastRowFirstColumn="0" w:lastRowLastColumn="0"/>
            <w:tcW w:w="3681" w:type="dxa"/>
          </w:tcPr>
          <w:p w14:paraId="55499FA2" w14:textId="62FF0907" w:rsidR="142781DD" w:rsidRDefault="142781DD" w:rsidP="142781DD">
            <w:r w:rsidRPr="142781DD">
              <w:rPr>
                <w:rFonts w:ascii="Calibri" w:eastAsia="Calibri" w:hAnsi="Calibri" w:cs="Calibri"/>
                <w:b w:val="0"/>
                <w:bCs w:val="0"/>
                <w:color w:val="000000" w:themeColor="text1"/>
                <w:sz w:val="22"/>
                <w:szCs w:val="22"/>
              </w:rPr>
              <w:t>Existing Backend Reuse</w:t>
            </w:r>
          </w:p>
        </w:tc>
        <w:tc>
          <w:tcPr>
            <w:tcW w:w="2693" w:type="dxa"/>
          </w:tcPr>
          <w:p w14:paraId="71A1EC39" w14:textId="0E55FA69"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Moderate</w:t>
            </w:r>
          </w:p>
        </w:tc>
        <w:tc>
          <w:tcPr>
            <w:tcW w:w="2977" w:type="dxa"/>
          </w:tcPr>
          <w:p w14:paraId="4993B9AC" w14:textId="25F7A9B3"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Excellent</w:t>
            </w:r>
          </w:p>
        </w:tc>
      </w:tr>
      <w:tr w:rsidR="142781DD" w14:paraId="5EA429BB" w14:textId="77777777" w:rsidTr="00724D25">
        <w:trPr>
          <w:trHeight w:val="300"/>
        </w:trPr>
        <w:tc>
          <w:tcPr>
            <w:cnfStyle w:val="001000000000" w:firstRow="0" w:lastRow="0" w:firstColumn="1" w:lastColumn="0" w:oddVBand="0" w:evenVBand="0" w:oddHBand="0" w:evenHBand="0" w:firstRowFirstColumn="0" w:firstRowLastColumn="0" w:lastRowFirstColumn="0" w:lastRowLastColumn="0"/>
            <w:tcW w:w="3681" w:type="dxa"/>
          </w:tcPr>
          <w:p w14:paraId="5ADD4039" w14:textId="11130C55" w:rsidR="142781DD" w:rsidRDefault="142781DD" w:rsidP="142781DD">
            <w:r w:rsidRPr="142781DD">
              <w:rPr>
                <w:rFonts w:ascii="Calibri" w:eastAsia="Calibri" w:hAnsi="Calibri" w:cs="Calibri"/>
                <w:b w:val="0"/>
                <w:bCs w:val="0"/>
                <w:color w:val="000000" w:themeColor="text1"/>
                <w:sz w:val="22"/>
                <w:szCs w:val="22"/>
              </w:rPr>
              <w:t>Ecosystem Portability</w:t>
            </w:r>
          </w:p>
        </w:tc>
        <w:tc>
          <w:tcPr>
            <w:tcW w:w="2693" w:type="dxa"/>
          </w:tcPr>
          <w:p w14:paraId="42256BF7" w14:textId="10FDB83F"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High</w:t>
            </w:r>
          </w:p>
        </w:tc>
        <w:tc>
          <w:tcPr>
            <w:tcW w:w="2977" w:type="dxa"/>
          </w:tcPr>
          <w:p w14:paraId="1469F074" w14:textId="6FAA7870" w:rsidR="142781DD" w:rsidRDefault="142781DD" w:rsidP="142781DD">
            <w:pPr>
              <w:cnfStyle w:val="000000000000" w:firstRow="0" w:lastRow="0" w:firstColumn="0" w:lastColumn="0" w:oddVBand="0" w:evenVBand="0" w:oddHBand="0" w:evenHBand="0" w:firstRowFirstColumn="0" w:firstRowLastColumn="0" w:lastRowFirstColumn="0" w:lastRowLastColumn="0"/>
            </w:pPr>
            <w:r w:rsidRPr="142781DD">
              <w:rPr>
                <w:rFonts w:ascii="Calibri" w:eastAsia="Calibri" w:hAnsi="Calibri" w:cs="Calibri"/>
                <w:color w:val="000000" w:themeColor="text1"/>
                <w:sz w:val="22"/>
                <w:szCs w:val="22"/>
              </w:rPr>
              <w:t>Low</w:t>
            </w:r>
          </w:p>
        </w:tc>
      </w:tr>
    </w:tbl>
    <w:p w14:paraId="2C92BA8B" w14:textId="2F150F48" w:rsidR="002A1AD1" w:rsidRDefault="00F8511B" w:rsidP="142781DD">
      <w:pPr>
        <w:spacing w:after="200" w:line="276" w:lineRule="auto"/>
        <w:rPr>
          <w:rFonts w:ascii="Cambria" w:eastAsia="Cambria" w:hAnsi="Cambria" w:cs="Cambria"/>
          <w:sz w:val="22"/>
          <w:szCs w:val="22"/>
        </w:rPr>
      </w:pPr>
      <w:r>
        <w:rPr>
          <w:rFonts w:ascii="Cambria" w:eastAsia="Cambria" w:hAnsi="Cambria" w:cs="Cambria"/>
          <w:sz w:val="22"/>
          <w:szCs w:val="22"/>
        </w:rPr>
        <w:t xml:space="preserve">Table 4: </w:t>
      </w:r>
      <w:r w:rsidRPr="00F8511B">
        <w:rPr>
          <w:rFonts w:ascii="Cambria" w:eastAsia="Cambria" w:hAnsi="Cambria" w:cs="Cambria"/>
          <w:sz w:val="22"/>
          <w:szCs w:val="22"/>
        </w:rPr>
        <w:t>Comparison of Credential Issuance Approaches</w:t>
      </w:r>
    </w:p>
    <w:p w14:paraId="4F6ECB86" w14:textId="2DF54E1D" w:rsidR="002A1AD1" w:rsidRDefault="5FB5BEF6" w:rsidP="142781DD">
      <w:pPr>
        <w:spacing w:after="200" w:line="276" w:lineRule="auto"/>
      </w:pPr>
      <w:r w:rsidRPr="142781DD">
        <w:rPr>
          <w:rFonts w:ascii="Cambria" w:eastAsia="Cambria" w:hAnsi="Cambria" w:cs="Cambria"/>
          <w:sz w:val="22"/>
          <w:szCs w:val="22"/>
        </w:rPr>
        <w:t>In practice, issuance interoperability is generally less critical because credential issuance typically occurs between pre-established issuers and trusted wallets that can integrate through either standard or proprietary APIs.</w:t>
      </w:r>
    </w:p>
    <w:p w14:paraId="47ACC1FA" w14:textId="1132849F" w:rsidR="00E138F6" w:rsidRPr="008F48A1" w:rsidRDefault="00EC4ABC" w:rsidP="00E138F6">
      <w:pPr>
        <w:pStyle w:val="Heading2"/>
        <w:numPr>
          <w:ilvl w:val="2"/>
          <w:numId w:val="23"/>
        </w:numPr>
        <w:rPr>
          <w:rFonts w:ascii="Calibri" w:eastAsia="Calibri" w:hAnsi="Calibri" w:cs="Calibri"/>
          <w:color w:val="4F81BD"/>
          <w:sz w:val="26"/>
          <w:szCs w:val="26"/>
        </w:rPr>
      </w:pPr>
      <w:r w:rsidRPr="00EC4ABC">
        <w:rPr>
          <w:rFonts w:ascii="Calibri" w:eastAsia="Calibri" w:hAnsi="Calibri" w:cs="Calibri"/>
          <w:color w:val="4F81BD"/>
          <w:sz w:val="26"/>
          <w:szCs w:val="26"/>
        </w:rPr>
        <w:t>Credential Presentation – How Do Wallets Share Credentials</w:t>
      </w:r>
      <w:r w:rsidR="00E138F6" w:rsidRPr="008F48A1">
        <w:rPr>
          <w:rFonts w:ascii="Calibri" w:eastAsia="Calibri" w:hAnsi="Calibri" w:cs="Calibri"/>
          <w:color w:val="4F81BD"/>
          <w:sz w:val="26"/>
          <w:szCs w:val="26"/>
        </w:rPr>
        <w:t>?</w:t>
      </w:r>
    </w:p>
    <w:p w14:paraId="23EED167" w14:textId="1C7379A7" w:rsidR="0034261F" w:rsidRPr="0034261F" w:rsidRDefault="0034261F" w:rsidP="0034261F">
      <w:pPr>
        <w:jc w:val="both"/>
        <w:rPr>
          <w:rFonts w:ascii="Cambria" w:eastAsia="Cambria" w:hAnsi="Cambria" w:cs="Cambria"/>
          <w:sz w:val="22"/>
          <w:szCs w:val="22"/>
          <w:lang w:val="en-IN"/>
        </w:rPr>
      </w:pPr>
      <w:r w:rsidRPr="0034261F">
        <w:rPr>
          <w:rFonts w:ascii="Cambria" w:eastAsia="Cambria" w:hAnsi="Cambria" w:cs="Cambria"/>
          <w:sz w:val="22"/>
          <w:szCs w:val="22"/>
          <w:lang w:val="en-IN"/>
        </w:rPr>
        <w:t>Credential presentation is the process through which a holder's wallet shares credential information with a verifier, such as a hotel, airport, bank, or government service. Unlike credential issuance, which typically occurs between pre-established and trusted participants, presentation frequently takes place between parties that may have never interacted before and may even belong to different jurisdictions.</w:t>
      </w:r>
    </w:p>
    <w:p w14:paraId="1BE41AB0" w14:textId="77777777" w:rsidR="0034261F" w:rsidRPr="0034261F" w:rsidRDefault="0034261F" w:rsidP="0034261F">
      <w:pPr>
        <w:jc w:val="both"/>
        <w:rPr>
          <w:rFonts w:ascii="Cambria" w:eastAsia="Cambria" w:hAnsi="Cambria" w:cs="Cambria"/>
          <w:sz w:val="22"/>
          <w:szCs w:val="22"/>
          <w:lang w:val="en-IN"/>
        </w:rPr>
      </w:pPr>
      <w:r w:rsidRPr="0034261F">
        <w:rPr>
          <w:rFonts w:ascii="Cambria" w:eastAsia="Cambria" w:hAnsi="Cambria" w:cs="Cambria"/>
          <w:sz w:val="22"/>
          <w:szCs w:val="22"/>
          <w:lang w:val="en-IN"/>
        </w:rPr>
        <w:t>Consider the following scenarios:</w:t>
      </w:r>
    </w:p>
    <w:p w14:paraId="18E0833E" w14:textId="77777777" w:rsidR="0034261F" w:rsidRPr="0034261F" w:rsidRDefault="0034261F" w:rsidP="0034261F">
      <w:pPr>
        <w:numPr>
          <w:ilvl w:val="0"/>
          <w:numId w:val="24"/>
        </w:numPr>
        <w:jc w:val="both"/>
        <w:rPr>
          <w:rFonts w:ascii="Cambria" w:eastAsia="Cambria" w:hAnsi="Cambria" w:cs="Cambria"/>
          <w:sz w:val="22"/>
          <w:szCs w:val="22"/>
          <w:lang w:val="en-IN"/>
        </w:rPr>
      </w:pPr>
      <w:r w:rsidRPr="0034261F">
        <w:rPr>
          <w:rFonts w:ascii="Cambria" w:eastAsia="Cambria" w:hAnsi="Cambria" w:cs="Cambria"/>
          <w:sz w:val="22"/>
          <w:szCs w:val="22"/>
          <w:lang w:val="en-IN"/>
        </w:rPr>
        <w:t xml:space="preserve">An Indian resident checking into a hotel in Thailand; </w:t>
      </w:r>
    </w:p>
    <w:p w14:paraId="7817A8ED" w14:textId="77777777" w:rsidR="0034261F" w:rsidRPr="0034261F" w:rsidRDefault="0034261F" w:rsidP="0034261F">
      <w:pPr>
        <w:numPr>
          <w:ilvl w:val="0"/>
          <w:numId w:val="24"/>
        </w:numPr>
        <w:jc w:val="both"/>
        <w:rPr>
          <w:rFonts w:ascii="Cambria" w:eastAsia="Cambria" w:hAnsi="Cambria" w:cs="Cambria"/>
          <w:sz w:val="22"/>
          <w:szCs w:val="22"/>
          <w:lang w:val="en-IN"/>
        </w:rPr>
      </w:pPr>
      <w:r w:rsidRPr="0034261F">
        <w:rPr>
          <w:rFonts w:ascii="Cambria" w:eastAsia="Cambria" w:hAnsi="Cambria" w:cs="Cambria"/>
          <w:sz w:val="22"/>
          <w:szCs w:val="22"/>
          <w:lang w:val="en-IN"/>
        </w:rPr>
        <w:t xml:space="preserve">A Brazilian citizen opening a bank account in Singapore; or </w:t>
      </w:r>
    </w:p>
    <w:p w14:paraId="3EB89046" w14:textId="0F389AAB" w:rsidR="0034261F" w:rsidRPr="0034261F" w:rsidRDefault="008A0812" w:rsidP="0034261F">
      <w:pPr>
        <w:numPr>
          <w:ilvl w:val="0"/>
          <w:numId w:val="24"/>
        </w:numPr>
        <w:jc w:val="both"/>
        <w:rPr>
          <w:rFonts w:ascii="Cambria" w:eastAsia="Cambria" w:hAnsi="Cambria" w:cs="Cambria"/>
          <w:sz w:val="22"/>
          <w:szCs w:val="22"/>
          <w:lang w:val="en-IN"/>
        </w:rPr>
      </w:pPr>
      <w:r w:rsidRPr="0034261F">
        <w:rPr>
          <w:rFonts w:ascii="Cambria" w:eastAsia="Cambria" w:hAnsi="Cambria" w:cs="Cambria"/>
          <w:sz w:val="22"/>
          <w:szCs w:val="22"/>
          <w:lang w:val="en-IN"/>
        </w:rPr>
        <w:t>European Union resident presenting credentials</w:t>
      </w:r>
      <w:r w:rsidR="0034261F" w:rsidRPr="0034261F">
        <w:rPr>
          <w:rFonts w:ascii="Cambria" w:eastAsia="Cambria" w:hAnsi="Cambria" w:cs="Cambria"/>
          <w:sz w:val="22"/>
          <w:szCs w:val="22"/>
          <w:lang w:val="en-IN"/>
        </w:rPr>
        <w:t xml:space="preserve"> to a government service abroad. </w:t>
      </w:r>
    </w:p>
    <w:p w14:paraId="498390CA" w14:textId="77777777" w:rsidR="0034261F" w:rsidRPr="0034261F" w:rsidRDefault="0034261F" w:rsidP="0034261F">
      <w:pPr>
        <w:jc w:val="both"/>
        <w:rPr>
          <w:rFonts w:ascii="Cambria" w:eastAsia="Cambria" w:hAnsi="Cambria" w:cs="Cambria"/>
          <w:sz w:val="22"/>
          <w:szCs w:val="22"/>
          <w:lang w:val="en-IN"/>
        </w:rPr>
      </w:pPr>
      <w:r w:rsidRPr="0034261F">
        <w:rPr>
          <w:rFonts w:ascii="Cambria" w:eastAsia="Cambria" w:hAnsi="Cambria" w:cs="Cambria"/>
          <w:sz w:val="22"/>
          <w:szCs w:val="22"/>
          <w:lang w:val="en-IN"/>
        </w:rPr>
        <w:t xml:space="preserve">In each of these cases, the wallet and verifier may have no prior relationship and no pre-existing technical integration. This fundamentally changes the problem from one of simple data exchange to one of </w:t>
      </w:r>
      <w:r w:rsidRPr="0034261F">
        <w:rPr>
          <w:rFonts w:ascii="Cambria" w:eastAsia="Cambria" w:hAnsi="Cambria" w:cs="Cambria"/>
          <w:b/>
          <w:bCs/>
          <w:sz w:val="22"/>
          <w:szCs w:val="22"/>
          <w:lang w:val="en-IN"/>
        </w:rPr>
        <w:t>interoperable and trusted data exchange</w:t>
      </w:r>
      <w:r w:rsidRPr="0034261F">
        <w:rPr>
          <w:rFonts w:ascii="Cambria" w:eastAsia="Cambria" w:hAnsi="Cambria" w:cs="Cambria"/>
          <w:sz w:val="22"/>
          <w:szCs w:val="22"/>
          <w:lang w:val="en-IN"/>
        </w:rPr>
        <w:t>.</w:t>
      </w:r>
    </w:p>
    <w:p w14:paraId="57567A89" w14:textId="77777777" w:rsidR="0034261F" w:rsidRPr="0034261F" w:rsidRDefault="0034261F" w:rsidP="0034261F">
      <w:pPr>
        <w:jc w:val="both"/>
        <w:rPr>
          <w:rFonts w:ascii="Cambria" w:eastAsia="Cambria" w:hAnsi="Cambria" w:cs="Cambria"/>
          <w:sz w:val="22"/>
          <w:szCs w:val="22"/>
          <w:lang w:val="en-IN"/>
        </w:rPr>
      </w:pPr>
      <w:r w:rsidRPr="0034261F">
        <w:rPr>
          <w:rFonts w:ascii="Cambria" w:eastAsia="Cambria" w:hAnsi="Cambria" w:cs="Cambria"/>
          <w:sz w:val="22"/>
          <w:szCs w:val="22"/>
          <w:lang w:val="en-IN"/>
        </w:rPr>
        <w:t>Presentation therefore requires:</w:t>
      </w:r>
    </w:p>
    <w:p w14:paraId="2BA7BBDA" w14:textId="77777777" w:rsidR="0034261F" w:rsidRPr="0034261F" w:rsidRDefault="0034261F" w:rsidP="0034261F">
      <w:pPr>
        <w:numPr>
          <w:ilvl w:val="0"/>
          <w:numId w:val="25"/>
        </w:numPr>
        <w:jc w:val="both"/>
        <w:rPr>
          <w:rFonts w:ascii="Cambria" w:eastAsia="Cambria" w:hAnsi="Cambria" w:cs="Cambria"/>
          <w:sz w:val="22"/>
          <w:szCs w:val="22"/>
          <w:lang w:val="en-IN"/>
        </w:rPr>
      </w:pPr>
      <w:r w:rsidRPr="0034261F">
        <w:rPr>
          <w:rFonts w:ascii="Cambria" w:eastAsia="Cambria" w:hAnsi="Cambria" w:cs="Cambria"/>
          <w:sz w:val="22"/>
          <w:szCs w:val="22"/>
          <w:lang w:val="en-IN"/>
        </w:rPr>
        <w:lastRenderedPageBreak/>
        <w:t xml:space="preserve">Common trust mechanisms to establish confidence between participants; </w:t>
      </w:r>
    </w:p>
    <w:p w14:paraId="5CDE6B1E" w14:textId="77777777" w:rsidR="0034261F" w:rsidRPr="0034261F" w:rsidRDefault="0034261F" w:rsidP="0034261F">
      <w:pPr>
        <w:numPr>
          <w:ilvl w:val="0"/>
          <w:numId w:val="25"/>
        </w:numPr>
        <w:jc w:val="both"/>
        <w:rPr>
          <w:rFonts w:ascii="Cambria" w:eastAsia="Cambria" w:hAnsi="Cambria" w:cs="Cambria"/>
          <w:sz w:val="22"/>
          <w:szCs w:val="22"/>
          <w:lang w:val="en-IN"/>
        </w:rPr>
      </w:pPr>
      <w:r w:rsidRPr="0034261F">
        <w:rPr>
          <w:rFonts w:ascii="Cambria" w:eastAsia="Cambria" w:hAnsi="Cambria" w:cs="Cambria"/>
          <w:sz w:val="22"/>
          <w:szCs w:val="22"/>
          <w:lang w:val="en-IN"/>
        </w:rPr>
        <w:t xml:space="preserve">Standardized request structures for requesting credential information; </w:t>
      </w:r>
    </w:p>
    <w:p w14:paraId="5BC03E54" w14:textId="77777777" w:rsidR="0034261F" w:rsidRPr="0034261F" w:rsidRDefault="0034261F" w:rsidP="0034261F">
      <w:pPr>
        <w:numPr>
          <w:ilvl w:val="0"/>
          <w:numId w:val="25"/>
        </w:numPr>
        <w:jc w:val="both"/>
        <w:rPr>
          <w:rFonts w:ascii="Cambria" w:eastAsia="Cambria" w:hAnsi="Cambria" w:cs="Cambria"/>
          <w:sz w:val="22"/>
          <w:szCs w:val="22"/>
          <w:lang w:val="en-IN"/>
        </w:rPr>
      </w:pPr>
      <w:r w:rsidRPr="0034261F">
        <w:rPr>
          <w:rFonts w:ascii="Cambria" w:eastAsia="Cambria" w:hAnsi="Cambria" w:cs="Cambria"/>
          <w:sz w:val="22"/>
          <w:szCs w:val="22"/>
          <w:lang w:val="en-IN"/>
        </w:rPr>
        <w:t xml:space="preserve">Interoperable credential formats that can be understood across ecosystems; and </w:t>
      </w:r>
    </w:p>
    <w:p w14:paraId="792413F3" w14:textId="77777777" w:rsidR="0034261F" w:rsidRPr="0034261F" w:rsidRDefault="0034261F" w:rsidP="0034261F">
      <w:pPr>
        <w:numPr>
          <w:ilvl w:val="0"/>
          <w:numId w:val="25"/>
        </w:numPr>
        <w:jc w:val="both"/>
        <w:rPr>
          <w:rFonts w:ascii="Cambria" w:eastAsia="Cambria" w:hAnsi="Cambria" w:cs="Cambria"/>
          <w:sz w:val="22"/>
          <w:szCs w:val="22"/>
          <w:lang w:val="en-IN"/>
        </w:rPr>
      </w:pPr>
      <w:r w:rsidRPr="0034261F">
        <w:rPr>
          <w:rFonts w:ascii="Cambria" w:eastAsia="Cambria" w:hAnsi="Cambria" w:cs="Cambria"/>
          <w:sz w:val="22"/>
          <w:szCs w:val="22"/>
          <w:lang w:val="en-IN"/>
        </w:rPr>
        <w:t xml:space="preserve">Consistent consent experiences that allow holders to understand and approve what information is being shared. </w:t>
      </w:r>
    </w:p>
    <w:p w14:paraId="781E3FA5" w14:textId="77777777" w:rsidR="0034261F" w:rsidRPr="0034261F" w:rsidRDefault="0034261F" w:rsidP="0034261F">
      <w:pPr>
        <w:jc w:val="both"/>
        <w:rPr>
          <w:rFonts w:ascii="Cambria" w:eastAsia="Cambria" w:hAnsi="Cambria" w:cs="Cambria"/>
          <w:sz w:val="22"/>
          <w:szCs w:val="22"/>
          <w:lang w:val="en-IN"/>
        </w:rPr>
      </w:pPr>
      <w:r w:rsidRPr="0034261F">
        <w:rPr>
          <w:rFonts w:ascii="Cambria" w:eastAsia="Cambria" w:hAnsi="Cambria" w:cs="Cambria"/>
          <w:sz w:val="22"/>
          <w:szCs w:val="22"/>
          <w:lang w:val="en-IN"/>
        </w:rPr>
        <w:t>Without presentation interoperability, every verifier would need to separately integrate with every wallet provider and every national ecosystem. Such an approach is operationally unsustainable and would make large-scale, particularly cross-border, digital identity ecosystems practically impossible.</w:t>
      </w:r>
    </w:p>
    <w:p w14:paraId="25E70B7B" w14:textId="362F2B75" w:rsidR="007A7778" w:rsidRDefault="0034261F" w:rsidP="007A7778">
      <w:pPr>
        <w:jc w:val="both"/>
        <w:rPr>
          <w:rFonts w:ascii="Cambria" w:eastAsia="Cambria" w:hAnsi="Cambria" w:cs="Cambria"/>
          <w:sz w:val="22"/>
          <w:szCs w:val="22"/>
          <w:lang w:val="en-IN"/>
        </w:rPr>
      </w:pPr>
      <w:r w:rsidRPr="00941854">
        <w:rPr>
          <w:rFonts w:ascii="Cambria" w:eastAsia="Cambria" w:hAnsi="Cambria" w:cs="Cambria"/>
          <w:sz w:val="22"/>
          <w:szCs w:val="22"/>
          <w:lang w:val="en-IN"/>
        </w:rPr>
        <w:t>Consequently, presentation interoperability is arguably the most critical requirement for cross-border Verifiable Credential ecosystems, enabling credentials issued in one jurisdiction to be securely presented and verified in another without requiring bespoke integrations or bilateral technical arrangements.</w:t>
      </w:r>
    </w:p>
    <w:p w14:paraId="3C3C3C68" w14:textId="1D2B554C" w:rsidR="004145DB" w:rsidRPr="00941854" w:rsidRDefault="00EA08C4" w:rsidP="007A7778">
      <w:pPr>
        <w:jc w:val="both"/>
        <w:rPr>
          <w:rFonts w:ascii="Cambria" w:eastAsia="Cambria" w:hAnsi="Cambria" w:cs="Cambria"/>
          <w:sz w:val="22"/>
          <w:szCs w:val="22"/>
          <w:lang w:val="en-IN"/>
        </w:rPr>
      </w:pPr>
      <w:r w:rsidRPr="00EA08C4">
        <w:rPr>
          <w:rFonts w:ascii="Cambria" w:eastAsia="Cambria" w:hAnsi="Cambria" w:cs="Cambria"/>
          <w:sz w:val="22"/>
          <w:szCs w:val="22"/>
        </w:rPr>
        <w:t xml:space="preserve">To enable interoperable credential presentations across wallets and verifiers, several standards have emerged that address different presentation scenarios and deployment requirements. </w:t>
      </w:r>
      <w:r w:rsidRPr="00EA08C4">
        <w:rPr>
          <w:rFonts w:ascii="Cambria" w:eastAsia="Cambria" w:hAnsi="Cambria" w:cs="Cambria"/>
          <w:b/>
          <w:bCs/>
          <w:sz w:val="22"/>
          <w:szCs w:val="22"/>
        </w:rPr>
        <w:t>OpenID for Verifiable Presentations (OpenID4VP)</w:t>
      </w:r>
      <w:r w:rsidRPr="00EA08C4">
        <w:rPr>
          <w:rFonts w:ascii="Cambria" w:eastAsia="Cambria" w:hAnsi="Cambria" w:cs="Cambria"/>
          <w:sz w:val="22"/>
          <w:szCs w:val="22"/>
        </w:rPr>
        <w:t xml:space="preserve"> defines a protocol for securely requesting and presenting credentials between wallets and verifiers and is increasingly being adopted for web-based and cross-device interactions. The </w:t>
      </w:r>
      <w:r w:rsidRPr="00EA08C4">
        <w:rPr>
          <w:rFonts w:ascii="Cambria" w:eastAsia="Cambria" w:hAnsi="Cambria" w:cs="Cambria"/>
          <w:b/>
          <w:bCs/>
          <w:sz w:val="22"/>
          <w:szCs w:val="22"/>
        </w:rPr>
        <w:t>ISO/IEC 18013 family of standards</w:t>
      </w:r>
      <w:r w:rsidRPr="00EA08C4">
        <w:rPr>
          <w:rFonts w:ascii="Cambria" w:eastAsia="Cambria" w:hAnsi="Cambria" w:cs="Cambria"/>
          <w:sz w:val="22"/>
          <w:szCs w:val="22"/>
        </w:rPr>
        <w:t xml:space="preserve">, particularly </w:t>
      </w:r>
      <w:r w:rsidRPr="00EA08C4">
        <w:rPr>
          <w:rFonts w:ascii="Cambria" w:eastAsia="Cambria" w:hAnsi="Cambria" w:cs="Cambria"/>
          <w:b/>
          <w:bCs/>
          <w:sz w:val="22"/>
          <w:szCs w:val="22"/>
        </w:rPr>
        <w:t>ISO/IEC 18013-5</w:t>
      </w:r>
      <w:r w:rsidRPr="00EA08C4">
        <w:rPr>
          <w:rFonts w:ascii="Cambria" w:eastAsia="Cambria" w:hAnsi="Cambria" w:cs="Cambria"/>
          <w:sz w:val="22"/>
          <w:szCs w:val="22"/>
        </w:rPr>
        <w:t xml:space="preserve"> and </w:t>
      </w:r>
      <w:r w:rsidRPr="00EA08C4">
        <w:rPr>
          <w:rFonts w:ascii="Cambria" w:eastAsia="Cambria" w:hAnsi="Cambria" w:cs="Cambria"/>
          <w:b/>
          <w:bCs/>
          <w:sz w:val="22"/>
          <w:szCs w:val="22"/>
        </w:rPr>
        <w:t>ISO/IEC 18013-7</w:t>
      </w:r>
      <w:r w:rsidRPr="00EA08C4">
        <w:rPr>
          <w:rFonts w:ascii="Cambria" w:eastAsia="Cambria" w:hAnsi="Cambria" w:cs="Cambria"/>
          <w:sz w:val="22"/>
          <w:szCs w:val="22"/>
        </w:rPr>
        <w:t xml:space="preserve">, defines mechanisms for presenting mobile documents in both proximity and online environments, supporting channels such as NFC, Bluetooth, QR codes, and web-based exchanges. The </w:t>
      </w:r>
      <w:r w:rsidRPr="00EA08C4">
        <w:rPr>
          <w:rFonts w:ascii="Cambria" w:eastAsia="Cambria" w:hAnsi="Cambria" w:cs="Cambria"/>
          <w:b/>
          <w:bCs/>
          <w:sz w:val="22"/>
          <w:szCs w:val="22"/>
        </w:rPr>
        <w:t>W3C Digital Credentials API (DC API)</w:t>
      </w:r>
      <w:r w:rsidRPr="00EA08C4">
        <w:rPr>
          <w:rFonts w:ascii="Cambria" w:eastAsia="Cambria" w:hAnsi="Cambria" w:cs="Cambria"/>
          <w:sz w:val="22"/>
          <w:szCs w:val="22"/>
        </w:rPr>
        <w:t xml:space="preserve"> provides browser and operating system interfaces that enable websites and applications to interact with digital wallets in a standardized manner, simplifying same-device and browser-native credential presentation experiences.</w:t>
      </w:r>
    </w:p>
    <w:tbl>
      <w:tblPr>
        <w:tblStyle w:val="GridTable5Dark-Accent2"/>
        <w:tblW w:w="9351" w:type="dxa"/>
        <w:tblLook w:val="04A0" w:firstRow="1" w:lastRow="0" w:firstColumn="1" w:lastColumn="0" w:noHBand="0" w:noVBand="1"/>
      </w:tblPr>
      <w:tblGrid>
        <w:gridCol w:w="2860"/>
        <w:gridCol w:w="1268"/>
        <w:gridCol w:w="1396"/>
        <w:gridCol w:w="1559"/>
        <w:gridCol w:w="2268"/>
      </w:tblGrid>
      <w:tr w:rsidR="00D95476" w:rsidRPr="00D95476" w14:paraId="4D2A95EE" w14:textId="77777777" w:rsidTr="009856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722CA597"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Criteria</w:t>
            </w:r>
          </w:p>
        </w:tc>
        <w:tc>
          <w:tcPr>
            <w:tcW w:w="1268" w:type="dxa"/>
            <w:noWrap/>
            <w:hideMark/>
          </w:tcPr>
          <w:p w14:paraId="35D997C1" w14:textId="77777777" w:rsidR="00D95476" w:rsidRPr="00D95476" w:rsidRDefault="00D95476" w:rsidP="00D9547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OpenID4VP</w:t>
            </w:r>
          </w:p>
        </w:tc>
        <w:tc>
          <w:tcPr>
            <w:tcW w:w="1396" w:type="dxa"/>
            <w:noWrap/>
            <w:hideMark/>
          </w:tcPr>
          <w:p w14:paraId="779F915D" w14:textId="77777777" w:rsidR="00D95476" w:rsidRPr="00D95476" w:rsidRDefault="00D95476" w:rsidP="00D9547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ISO 18013-5</w:t>
            </w:r>
          </w:p>
        </w:tc>
        <w:tc>
          <w:tcPr>
            <w:tcW w:w="1559" w:type="dxa"/>
            <w:noWrap/>
            <w:hideMark/>
          </w:tcPr>
          <w:p w14:paraId="3F989D36" w14:textId="77777777" w:rsidR="00D95476" w:rsidRPr="00D95476" w:rsidRDefault="00D95476" w:rsidP="00D9547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ISO 18013-7</w:t>
            </w:r>
          </w:p>
        </w:tc>
        <w:tc>
          <w:tcPr>
            <w:tcW w:w="2268" w:type="dxa"/>
            <w:noWrap/>
            <w:hideMark/>
          </w:tcPr>
          <w:p w14:paraId="5CD40758" w14:textId="77777777" w:rsidR="00D95476" w:rsidRPr="00D95476" w:rsidRDefault="00D95476" w:rsidP="00D9547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W3C DC API</w:t>
            </w:r>
          </w:p>
        </w:tc>
      </w:tr>
      <w:tr w:rsidR="00D95476" w:rsidRPr="00D95476" w14:paraId="47A602C7" w14:textId="77777777" w:rsidTr="009856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75C6B8EE"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Web Support</w:t>
            </w:r>
          </w:p>
        </w:tc>
        <w:tc>
          <w:tcPr>
            <w:tcW w:w="1268" w:type="dxa"/>
            <w:noWrap/>
            <w:hideMark/>
          </w:tcPr>
          <w:p w14:paraId="63B16AC2"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396" w:type="dxa"/>
            <w:noWrap/>
            <w:hideMark/>
          </w:tcPr>
          <w:p w14:paraId="28598EB0"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Limited</w:t>
            </w:r>
          </w:p>
        </w:tc>
        <w:tc>
          <w:tcPr>
            <w:tcW w:w="1559" w:type="dxa"/>
            <w:noWrap/>
            <w:hideMark/>
          </w:tcPr>
          <w:p w14:paraId="0EC3B33B"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2268" w:type="dxa"/>
            <w:noWrap/>
            <w:hideMark/>
          </w:tcPr>
          <w:p w14:paraId="04BFA83E"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r>
      <w:tr w:rsidR="00D95476" w:rsidRPr="00D95476" w14:paraId="016D579C" w14:textId="77777777" w:rsidTr="00985661">
        <w:trPr>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46C5653C"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Cross-Device Presentation</w:t>
            </w:r>
          </w:p>
        </w:tc>
        <w:tc>
          <w:tcPr>
            <w:tcW w:w="1268" w:type="dxa"/>
            <w:noWrap/>
            <w:hideMark/>
          </w:tcPr>
          <w:p w14:paraId="1DC97994"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396" w:type="dxa"/>
            <w:noWrap/>
            <w:hideMark/>
          </w:tcPr>
          <w:p w14:paraId="5549E0E1"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Good</w:t>
            </w:r>
          </w:p>
        </w:tc>
        <w:tc>
          <w:tcPr>
            <w:tcW w:w="1559" w:type="dxa"/>
            <w:noWrap/>
            <w:hideMark/>
          </w:tcPr>
          <w:p w14:paraId="0E4507D6"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2268" w:type="dxa"/>
            <w:noWrap/>
            <w:hideMark/>
          </w:tcPr>
          <w:p w14:paraId="094A4608"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r>
      <w:tr w:rsidR="00D95476" w:rsidRPr="00D95476" w14:paraId="3814FB5A" w14:textId="77777777" w:rsidTr="009856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5AC69FB6"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Same-Device Presentation</w:t>
            </w:r>
          </w:p>
        </w:tc>
        <w:tc>
          <w:tcPr>
            <w:tcW w:w="1268" w:type="dxa"/>
            <w:noWrap/>
            <w:hideMark/>
          </w:tcPr>
          <w:p w14:paraId="10E9F11F"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396" w:type="dxa"/>
            <w:noWrap/>
            <w:hideMark/>
          </w:tcPr>
          <w:p w14:paraId="79D3F5B2"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Moderate</w:t>
            </w:r>
          </w:p>
        </w:tc>
        <w:tc>
          <w:tcPr>
            <w:tcW w:w="1559" w:type="dxa"/>
            <w:noWrap/>
            <w:hideMark/>
          </w:tcPr>
          <w:p w14:paraId="538599C9"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2268" w:type="dxa"/>
            <w:noWrap/>
            <w:hideMark/>
          </w:tcPr>
          <w:p w14:paraId="4769920E"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r>
      <w:tr w:rsidR="00D95476" w:rsidRPr="00D95476" w14:paraId="5DCD8825" w14:textId="77777777" w:rsidTr="00985661">
        <w:trPr>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17FB847D"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NFC/BLE Support</w:t>
            </w:r>
          </w:p>
        </w:tc>
        <w:tc>
          <w:tcPr>
            <w:tcW w:w="1268" w:type="dxa"/>
            <w:noWrap/>
            <w:hideMark/>
          </w:tcPr>
          <w:p w14:paraId="27166C41"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No</w:t>
            </w:r>
          </w:p>
        </w:tc>
        <w:tc>
          <w:tcPr>
            <w:tcW w:w="1396" w:type="dxa"/>
            <w:noWrap/>
            <w:hideMark/>
          </w:tcPr>
          <w:p w14:paraId="2243BFF9"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Native</w:t>
            </w:r>
          </w:p>
        </w:tc>
        <w:tc>
          <w:tcPr>
            <w:tcW w:w="1559" w:type="dxa"/>
            <w:noWrap/>
            <w:hideMark/>
          </w:tcPr>
          <w:p w14:paraId="1C287C71"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No</w:t>
            </w:r>
          </w:p>
        </w:tc>
        <w:tc>
          <w:tcPr>
            <w:tcW w:w="2268" w:type="dxa"/>
            <w:noWrap/>
            <w:hideMark/>
          </w:tcPr>
          <w:p w14:paraId="583AAB61"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Browser Dependent</w:t>
            </w:r>
          </w:p>
        </w:tc>
      </w:tr>
      <w:tr w:rsidR="00D95476" w:rsidRPr="00D95476" w14:paraId="4489C8B6" w14:textId="77777777" w:rsidTr="009856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30ECE077"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Browser Integration</w:t>
            </w:r>
          </w:p>
        </w:tc>
        <w:tc>
          <w:tcPr>
            <w:tcW w:w="1268" w:type="dxa"/>
            <w:noWrap/>
            <w:hideMark/>
          </w:tcPr>
          <w:p w14:paraId="0A6BF3B9"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Moderate</w:t>
            </w:r>
          </w:p>
        </w:tc>
        <w:tc>
          <w:tcPr>
            <w:tcW w:w="1396" w:type="dxa"/>
            <w:noWrap/>
            <w:hideMark/>
          </w:tcPr>
          <w:p w14:paraId="6A71C66A"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No</w:t>
            </w:r>
          </w:p>
        </w:tc>
        <w:tc>
          <w:tcPr>
            <w:tcW w:w="1559" w:type="dxa"/>
            <w:noWrap/>
            <w:hideMark/>
          </w:tcPr>
          <w:p w14:paraId="29D5B1EB"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Moderate</w:t>
            </w:r>
          </w:p>
        </w:tc>
        <w:tc>
          <w:tcPr>
            <w:tcW w:w="2268" w:type="dxa"/>
            <w:noWrap/>
            <w:hideMark/>
          </w:tcPr>
          <w:p w14:paraId="06173CF2"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Native</w:t>
            </w:r>
          </w:p>
        </w:tc>
      </w:tr>
      <w:tr w:rsidR="00D95476" w:rsidRPr="00D95476" w14:paraId="21C367B9" w14:textId="77777777" w:rsidTr="00985661">
        <w:trPr>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74E5BBD1"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Mobile Wallet Integration</w:t>
            </w:r>
          </w:p>
        </w:tc>
        <w:tc>
          <w:tcPr>
            <w:tcW w:w="1268" w:type="dxa"/>
            <w:noWrap/>
            <w:hideMark/>
          </w:tcPr>
          <w:p w14:paraId="2C6328A1"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396" w:type="dxa"/>
            <w:noWrap/>
            <w:hideMark/>
          </w:tcPr>
          <w:p w14:paraId="731A6AF2"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559" w:type="dxa"/>
            <w:noWrap/>
            <w:hideMark/>
          </w:tcPr>
          <w:p w14:paraId="5785CA89"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2268" w:type="dxa"/>
            <w:noWrap/>
            <w:hideMark/>
          </w:tcPr>
          <w:p w14:paraId="42B7D717" w14:textId="77777777" w:rsidR="00D95476" w:rsidRPr="00D95476" w:rsidRDefault="00D95476" w:rsidP="00D9547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Growing</w:t>
            </w:r>
          </w:p>
        </w:tc>
      </w:tr>
      <w:tr w:rsidR="00D95476" w:rsidRPr="00D95476" w14:paraId="0E4BFD37" w14:textId="77777777" w:rsidTr="009856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noWrap/>
            <w:hideMark/>
          </w:tcPr>
          <w:p w14:paraId="606ED9EE" w14:textId="77777777" w:rsidR="00D95476" w:rsidRPr="00D95476" w:rsidRDefault="00D95476" w:rsidP="00D95476">
            <w:pPr>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Cross-Border Interoperability</w:t>
            </w:r>
          </w:p>
        </w:tc>
        <w:tc>
          <w:tcPr>
            <w:tcW w:w="1268" w:type="dxa"/>
            <w:noWrap/>
            <w:hideMark/>
          </w:tcPr>
          <w:p w14:paraId="17AB625E"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396" w:type="dxa"/>
            <w:noWrap/>
            <w:hideMark/>
          </w:tcPr>
          <w:p w14:paraId="24E980FF"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1559" w:type="dxa"/>
            <w:noWrap/>
            <w:hideMark/>
          </w:tcPr>
          <w:p w14:paraId="2D06901A"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Excellent</w:t>
            </w:r>
          </w:p>
        </w:tc>
        <w:tc>
          <w:tcPr>
            <w:tcW w:w="2268" w:type="dxa"/>
            <w:noWrap/>
            <w:hideMark/>
          </w:tcPr>
          <w:p w14:paraId="6FD30AA3" w14:textId="77777777" w:rsidR="00D95476" w:rsidRPr="00D95476" w:rsidRDefault="00D95476" w:rsidP="00D9547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D95476">
              <w:rPr>
                <w:rFonts w:ascii="Calibri" w:eastAsia="Times New Roman" w:hAnsi="Calibri" w:cs="Calibri"/>
                <w:color w:val="000000"/>
                <w:sz w:val="22"/>
                <w:szCs w:val="22"/>
                <w:lang w:val="en-IN" w:eastAsia="en-IN"/>
              </w:rPr>
              <w:t>Emerging</w:t>
            </w:r>
          </w:p>
        </w:tc>
      </w:tr>
    </w:tbl>
    <w:p w14:paraId="4FBFAB8C" w14:textId="1FF5E66E" w:rsidR="002A1AD1" w:rsidRDefault="00985661" w:rsidP="142781DD">
      <w:pPr>
        <w:spacing w:after="200" w:line="276" w:lineRule="auto"/>
        <w:rPr>
          <w:rFonts w:ascii="Cambria" w:eastAsia="Cambria" w:hAnsi="Cambria" w:cs="Cambria"/>
          <w:sz w:val="22"/>
          <w:szCs w:val="22"/>
        </w:rPr>
      </w:pPr>
      <w:r w:rsidRPr="00985661">
        <w:rPr>
          <w:rFonts w:ascii="Cambria" w:eastAsia="Cambria" w:hAnsi="Cambria" w:cs="Cambria"/>
          <w:sz w:val="22"/>
          <w:szCs w:val="22"/>
        </w:rPr>
        <w:t xml:space="preserve">Table </w:t>
      </w:r>
      <w:r>
        <w:rPr>
          <w:rFonts w:ascii="Cambria" w:eastAsia="Cambria" w:hAnsi="Cambria" w:cs="Cambria"/>
          <w:sz w:val="22"/>
          <w:szCs w:val="22"/>
        </w:rPr>
        <w:t>5</w:t>
      </w:r>
      <w:r w:rsidRPr="00985661">
        <w:rPr>
          <w:rFonts w:ascii="Cambria" w:eastAsia="Cambria" w:hAnsi="Cambria" w:cs="Cambria"/>
          <w:sz w:val="22"/>
          <w:szCs w:val="22"/>
        </w:rPr>
        <w:t>: Comparison of Credential Presentation Standards</w:t>
      </w:r>
    </w:p>
    <w:p w14:paraId="62F5A8C9" w14:textId="381F3E71" w:rsidR="007A1E5F" w:rsidRDefault="007A1E5F" w:rsidP="007A1E5F">
      <w:pPr>
        <w:spacing w:after="200" w:line="276" w:lineRule="auto"/>
        <w:jc w:val="both"/>
        <w:rPr>
          <w:rFonts w:ascii="Cambria" w:eastAsia="Cambria" w:hAnsi="Cambria" w:cs="Cambria"/>
          <w:sz w:val="22"/>
          <w:szCs w:val="22"/>
        </w:rPr>
      </w:pPr>
      <w:r w:rsidRPr="007A1E5F">
        <w:rPr>
          <w:rFonts w:ascii="Cambria" w:eastAsia="Cambria" w:hAnsi="Cambria" w:cs="Cambria"/>
          <w:sz w:val="22"/>
          <w:szCs w:val="22"/>
        </w:rPr>
        <w:t xml:space="preserve">The </w:t>
      </w:r>
      <w:r w:rsidRPr="007A1E5F">
        <w:rPr>
          <w:rFonts w:ascii="Cambria" w:eastAsia="Cambria" w:hAnsi="Cambria" w:cs="Cambria"/>
          <w:sz w:val="22"/>
          <w:szCs w:val="22"/>
        </w:rPr>
        <w:t>presentation</w:t>
      </w:r>
      <w:r w:rsidRPr="007A1E5F">
        <w:rPr>
          <w:rFonts w:ascii="Cambria" w:eastAsia="Cambria" w:hAnsi="Cambria" w:cs="Cambria"/>
          <w:sz w:val="22"/>
          <w:szCs w:val="22"/>
        </w:rPr>
        <w:t xml:space="preserve"> mechanism should be guided by the intended user experience, interaction channels, and interoperability objectives of the ecosystem. Governments building web-based and cross-device credential sharing experiences may find </w:t>
      </w:r>
      <w:r w:rsidRPr="007A1E5F">
        <w:rPr>
          <w:rFonts w:ascii="Cambria" w:eastAsia="Cambria" w:hAnsi="Cambria" w:cs="Cambria"/>
          <w:b/>
          <w:bCs/>
          <w:sz w:val="22"/>
          <w:szCs w:val="22"/>
        </w:rPr>
        <w:t>OpenID4VP</w:t>
      </w:r>
      <w:r w:rsidRPr="007A1E5F">
        <w:rPr>
          <w:rFonts w:ascii="Cambria" w:eastAsia="Cambria" w:hAnsi="Cambria" w:cs="Cambria"/>
          <w:sz w:val="22"/>
          <w:szCs w:val="22"/>
        </w:rPr>
        <w:t xml:space="preserve"> to be a natural fit, while the </w:t>
      </w:r>
      <w:r w:rsidRPr="007A1E5F">
        <w:rPr>
          <w:rFonts w:ascii="Cambria" w:eastAsia="Cambria" w:hAnsi="Cambria" w:cs="Cambria"/>
          <w:b/>
          <w:bCs/>
          <w:sz w:val="22"/>
          <w:szCs w:val="22"/>
        </w:rPr>
        <w:t>W3C Digital Credentials API</w:t>
      </w:r>
      <w:r w:rsidRPr="007A1E5F">
        <w:rPr>
          <w:rFonts w:ascii="Cambria" w:eastAsia="Cambria" w:hAnsi="Cambria" w:cs="Cambria"/>
          <w:sz w:val="22"/>
          <w:szCs w:val="22"/>
        </w:rPr>
        <w:t xml:space="preserve"> is particularly attractive for browser-native and same-device interactions. For mobile documents and offline verification scenarios, especially those involving NFC, Bluetooth, or QR code-based exchanges, </w:t>
      </w:r>
      <w:r w:rsidRPr="007A1E5F">
        <w:rPr>
          <w:rFonts w:ascii="Cambria" w:eastAsia="Cambria" w:hAnsi="Cambria" w:cs="Cambria"/>
          <w:b/>
          <w:bCs/>
          <w:sz w:val="22"/>
          <w:szCs w:val="22"/>
        </w:rPr>
        <w:t>ISO/IEC 18013-5 and ISO/IEC 18013-7</w:t>
      </w:r>
      <w:r w:rsidRPr="007A1E5F">
        <w:rPr>
          <w:rFonts w:ascii="Cambria" w:eastAsia="Cambria" w:hAnsi="Cambria" w:cs="Cambria"/>
          <w:sz w:val="22"/>
          <w:szCs w:val="22"/>
        </w:rPr>
        <w:t xml:space="preserve"> provide robust and mature </w:t>
      </w:r>
      <w:r w:rsidRPr="007A1E5F">
        <w:rPr>
          <w:rFonts w:ascii="Cambria" w:eastAsia="Cambria" w:hAnsi="Cambria" w:cs="Cambria"/>
          <w:sz w:val="22"/>
          <w:szCs w:val="22"/>
        </w:rPr>
        <w:lastRenderedPageBreak/>
        <w:t xml:space="preserve">mechanisms. In practice, cross-border ecosystems are likely to adopt a combination of these standards, leveraging </w:t>
      </w:r>
      <w:r w:rsidRPr="007A1E5F">
        <w:rPr>
          <w:rFonts w:ascii="Cambria" w:eastAsia="Cambria" w:hAnsi="Cambria" w:cs="Cambria"/>
          <w:b/>
          <w:bCs/>
          <w:sz w:val="22"/>
          <w:szCs w:val="22"/>
        </w:rPr>
        <w:t>OpenID4VP</w:t>
      </w:r>
      <w:r w:rsidRPr="007A1E5F">
        <w:rPr>
          <w:rFonts w:ascii="Cambria" w:eastAsia="Cambria" w:hAnsi="Cambria" w:cs="Cambria"/>
          <w:sz w:val="22"/>
          <w:szCs w:val="22"/>
        </w:rPr>
        <w:t xml:space="preserve"> and </w:t>
      </w:r>
      <w:r w:rsidRPr="007A1E5F">
        <w:rPr>
          <w:rFonts w:ascii="Cambria" w:eastAsia="Cambria" w:hAnsi="Cambria" w:cs="Cambria"/>
          <w:b/>
          <w:bCs/>
          <w:sz w:val="22"/>
          <w:szCs w:val="22"/>
        </w:rPr>
        <w:t>ISO/IEC 18013-7</w:t>
      </w:r>
      <w:r w:rsidRPr="007A1E5F">
        <w:rPr>
          <w:rFonts w:ascii="Cambria" w:eastAsia="Cambria" w:hAnsi="Cambria" w:cs="Cambria"/>
          <w:sz w:val="22"/>
          <w:szCs w:val="22"/>
        </w:rPr>
        <w:t xml:space="preserve"> to enable interoperable credential presentations across wallets, verifiers, and jurisdictions.</w:t>
      </w:r>
    </w:p>
    <w:p w14:paraId="784F555F" w14:textId="261D305B" w:rsidR="002A1AD1" w:rsidRDefault="00DC5B15" w:rsidP="142781DD">
      <w:pPr>
        <w:pStyle w:val="Heading2"/>
        <w:spacing w:before="200" w:line="276" w:lineRule="auto"/>
      </w:pPr>
      <w:r>
        <w:rPr>
          <w:rFonts w:ascii="Calibri" w:eastAsia="Calibri" w:hAnsi="Calibri" w:cs="Calibri"/>
          <w:color w:val="4F81BD"/>
          <w:sz w:val="26"/>
          <w:szCs w:val="26"/>
        </w:rPr>
        <w:t xml:space="preserve">2.5 </w:t>
      </w:r>
      <w:r w:rsidR="3A29D835" w:rsidRPr="142781DD">
        <w:rPr>
          <w:rFonts w:ascii="Calibri" w:eastAsia="Calibri" w:hAnsi="Calibri" w:cs="Calibri"/>
          <w:color w:val="4F81BD"/>
          <w:sz w:val="26"/>
          <w:szCs w:val="26"/>
        </w:rPr>
        <w:t xml:space="preserve">Layer 5: </w:t>
      </w:r>
      <w:r w:rsidR="009C5E53" w:rsidRPr="142781DD">
        <w:rPr>
          <w:rFonts w:ascii="Calibri" w:eastAsia="Calibri" w:hAnsi="Calibri" w:cs="Calibri"/>
          <w:color w:val="4F81BD"/>
          <w:sz w:val="26"/>
          <w:szCs w:val="26"/>
        </w:rPr>
        <w:t>Trust – Why Should Participants Trust Each Other</w:t>
      </w:r>
      <w:r w:rsidR="3A29D835" w:rsidRPr="142781DD">
        <w:rPr>
          <w:rFonts w:ascii="Calibri" w:eastAsia="Calibri" w:hAnsi="Calibri" w:cs="Calibri"/>
          <w:color w:val="4F81BD"/>
          <w:sz w:val="26"/>
          <w:szCs w:val="26"/>
        </w:rPr>
        <w:t>?</w:t>
      </w:r>
    </w:p>
    <w:p w14:paraId="5E75BB91" w14:textId="33C06A10" w:rsidR="00DB61B0" w:rsidRDefault="00DB61B0" w:rsidP="00DB61B0">
      <w:pPr>
        <w:spacing w:after="200" w:line="276" w:lineRule="auto"/>
        <w:jc w:val="both"/>
        <w:rPr>
          <w:rFonts w:ascii="Cambria" w:eastAsia="Cambria" w:hAnsi="Cambria" w:cs="Cambria"/>
          <w:sz w:val="22"/>
          <w:szCs w:val="22"/>
          <w:lang w:val="en-IN"/>
        </w:rPr>
      </w:pPr>
      <w:r w:rsidRPr="00DB61B0">
        <w:rPr>
          <w:rFonts w:ascii="Cambria" w:eastAsia="Cambria" w:hAnsi="Cambria" w:cs="Cambria"/>
          <w:sz w:val="22"/>
          <w:szCs w:val="22"/>
          <w:lang w:val="en-IN"/>
        </w:rPr>
        <w:t>After determining how credentials are protected, represented, structured, and exchanged, the final architectural question becomes:</w:t>
      </w:r>
      <w:r>
        <w:rPr>
          <w:rFonts w:ascii="Cambria" w:eastAsia="Cambria" w:hAnsi="Cambria" w:cs="Cambria"/>
          <w:sz w:val="22"/>
          <w:szCs w:val="22"/>
          <w:lang w:val="en-IN"/>
        </w:rPr>
        <w:t xml:space="preserve"> </w:t>
      </w:r>
      <w:r w:rsidRPr="00DB61B0">
        <w:rPr>
          <w:rFonts w:ascii="Cambria" w:eastAsia="Cambria" w:hAnsi="Cambria" w:cs="Cambria"/>
          <w:b/>
          <w:bCs/>
          <w:sz w:val="22"/>
          <w:szCs w:val="22"/>
          <w:lang w:val="en-IN"/>
        </w:rPr>
        <w:t>Why should ecosystem participants trust one another before sharing sensitive information?</w:t>
      </w:r>
      <w:r>
        <w:rPr>
          <w:rFonts w:ascii="Cambria" w:eastAsia="Cambria" w:hAnsi="Cambria" w:cs="Cambria"/>
          <w:sz w:val="22"/>
          <w:szCs w:val="22"/>
          <w:lang w:val="en-IN"/>
        </w:rPr>
        <w:t xml:space="preserve"> </w:t>
      </w:r>
      <w:r w:rsidRPr="00DB61B0">
        <w:rPr>
          <w:rFonts w:ascii="Cambria" w:eastAsia="Cambria" w:hAnsi="Cambria" w:cs="Cambria"/>
          <w:sz w:val="22"/>
          <w:szCs w:val="22"/>
          <w:lang w:val="en-IN"/>
        </w:rPr>
        <w:t>A Verifiable Credential ecosystem involves multiple independent participants, including issuers, wallets, and verifiers. Before any credential exchange takes place, each participant needs confidence that the other participants are genuine, authorized, and operating within the boundaries of the ecosystem's trust policies.</w:t>
      </w:r>
    </w:p>
    <w:p w14:paraId="4EDC8FA4" w14:textId="335F35C1" w:rsidR="000F4275" w:rsidRPr="00DB61B0" w:rsidRDefault="000F4275" w:rsidP="00DB61B0">
      <w:pPr>
        <w:spacing w:after="200" w:line="276" w:lineRule="auto"/>
        <w:jc w:val="both"/>
        <w:rPr>
          <w:rFonts w:ascii="Cambria" w:eastAsia="Cambria" w:hAnsi="Cambria" w:cs="Cambria"/>
          <w:sz w:val="22"/>
          <w:szCs w:val="22"/>
          <w:lang w:val="en-IN"/>
        </w:rPr>
      </w:pPr>
      <w:r w:rsidRPr="000F4275">
        <w:rPr>
          <w:rFonts w:ascii="Cambria" w:eastAsia="Cambria" w:hAnsi="Cambria" w:cs="Cambria"/>
          <w:sz w:val="22"/>
          <w:szCs w:val="22"/>
          <w:lang w:val="en-IN"/>
        </w:rPr>
        <w:t>For example:</w:t>
      </w:r>
      <w:r>
        <w:rPr>
          <w:rFonts w:ascii="Cambria" w:eastAsia="Cambria" w:hAnsi="Cambria" w:cs="Cambria"/>
          <w:sz w:val="22"/>
          <w:szCs w:val="22"/>
          <w:lang w:val="en-IN"/>
        </w:rPr>
        <w:t xml:space="preserve"> </w:t>
      </w:r>
      <w:r w:rsidRPr="000F4275">
        <w:rPr>
          <w:rFonts w:ascii="Cambria" w:eastAsia="Cambria" w:hAnsi="Cambria" w:cs="Cambria"/>
          <w:sz w:val="22"/>
          <w:szCs w:val="22"/>
          <w:lang w:val="en-IN"/>
        </w:rPr>
        <w:t>A wallet needs assurance that a verifier requesting information is genuine, authorized, and permitted to receive the requested attributes. A verifier needs confidence that the credential originated from a trusted issuer, has not been tampered with, and is being presented by a legitimate wallet. An issuer needs assurance that credentials are being provisioned into trusted wallets and consumed by authorized relying parties.</w:t>
      </w:r>
      <w:r w:rsidR="00E501EA">
        <w:rPr>
          <w:rFonts w:ascii="Cambria" w:eastAsia="Cambria" w:hAnsi="Cambria" w:cs="Cambria"/>
          <w:sz w:val="22"/>
          <w:szCs w:val="22"/>
          <w:lang w:val="en-IN"/>
        </w:rPr>
        <w:t xml:space="preserve"> </w:t>
      </w:r>
      <w:r w:rsidR="00E501EA" w:rsidRPr="00E501EA">
        <w:rPr>
          <w:rFonts w:ascii="Cambria" w:eastAsia="Cambria" w:hAnsi="Cambria" w:cs="Cambria"/>
          <w:sz w:val="22"/>
          <w:szCs w:val="22"/>
        </w:rPr>
        <w:t>Without these assurances, digital credentials become no different from unverifiable digital documents.</w:t>
      </w:r>
    </w:p>
    <w:p w14:paraId="04340BBA" w14:textId="6CDE7DB7" w:rsidR="002A1AD1" w:rsidRDefault="00362310" w:rsidP="142781DD">
      <w:pPr>
        <w:spacing w:after="200" w:line="276" w:lineRule="auto"/>
        <w:rPr>
          <w:rFonts w:ascii="Cambria" w:eastAsia="Cambria" w:hAnsi="Cambria" w:cs="Cambria"/>
          <w:sz w:val="22"/>
          <w:szCs w:val="22"/>
        </w:rPr>
      </w:pPr>
      <w:r w:rsidRPr="00362310">
        <w:rPr>
          <w:rFonts w:ascii="Cambria" w:eastAsia="Cambria" w:hAnsi="Cambria" w:cs="Cambria"/>
          <w:sz w:val="22"/>
          <w:szCs w:val="22"/>
        </w:rPr>
        <w:t>Trust in a Verifiable Credential ecosystem is never one-directional. It is established simultaneously between multiple participants.</w:t>
      </w:r>
    </w:p>
    <w:tbl>
      <w:tblPr>
        <w:tblW w:w="9776" w:type="dxa"/>
        <w:tblCellMar>
          <w:top w:w="15" w:type="dxa"/>
          <w:bottom w:w="15" w:type="dxa"/>
        </w:tblCellMar>
        <w:tblLook w:val="04A0" w:firstRow="1" w:lastRow="0" w:firstColumn="1" w:lastColumn="0" w:noHBand="0" w:noVBand="1"/>
      </w:tblPr>
      <w:tblGrid>
        <w:gridCol w:w="4248"/>
        <w:gridCol w:w="5528"/>
      </w:tblGrid>
      <w:tr w:rsidR="0064599D" w:rsidRPr="0064599D" w14:paraId="251FD917" w14:textId="77777777" w:rsidTr="006E56E7">
        <w:trPr>
          <w:trHeight w:val="300"/>
        </w:trPr>
        <w:tc>
          <w:tcPr>
            <w:tcW w:w="4248" w:type="dxa"/>
            <w:tcBorders>
              <w:top w:val="single" w:sz="4" w:space="0" w:color="000000"/>
              <w:left w:val="single" w:sz="4" w:space="0" w:color="000000"/>
              <w:bottom w:val="single" w:sz="4" w:space="0" w:color="000000"/>
              <w:right w:val="single" w:sz="4" w:space="0" w:color="000000"/>
            </w:tcBorders>
            <w:noWrap/>
            <w:vAlign w:val="bottom"/>
            <w:hideMark/>
          </w:tcPr>
          <w:p w14:paraId="45D2F557" w14:textId="77777777" w:rsidR="0064599D" w:rsidRPr="0064599D" w:rsidRDefault="0064599D" w:rsidP="0064599D">
            <w:pPr>
              <w:spacing w:after="0" w:line="240" w:lineRule="auto"/>
              <w:rPr>
                <w:rFonts w:ascii="Calibri" w:eastAsia="Times New Roman" w:hAnsi="Calibri" w:cs="Calibri"/>
                <w:b/>
                <w:bCs/>
                <w:color w:val="000000"/>
                <w:sz w:val="22"/>
                <w:szCs w:val="22"/>
                <w:lang w:val="en-IN" w:eastAsia="en-IN"/>
              </w:rPr>
            </w:pPr>
            <w:r w:rsidRPr="0064599D">
              <w:rPr>
                <w:rFonts w:ascii="Calibri" w:eastAsia="Times New Roman" w:hAnsi="Calibri" w:cs="Calibri"/>
                <w:b/>
                <w:bCs/>
                <w:color w:val="000000"/>
                <w:sz w:val="22"/>
                <w:szCs w:val="22"/>
                <w:lang w:val="en-IN" w:eastAsia="en-IN"/>
              </w:rPr>
              <w:t>Wallet needs to know</w:t>
            </w:r>
          </w:p>
        </w:tc>
        <w:tc>
          <w:tcPr>
            <w:tcW w:w="5528" w:type="dxa"/>
            <w:tcBorders>
              <w:top w:val="single" w:sz="4" w:space="0" w:color="000000"/>
              <w:left w:val="single" w:sz="4" w:space="0" w:color="000000"/>
              <w:bottom w:val="single" w:sz="4" w:space="0" w:color="000000"/>
              <w:right w:val="single" w:sz="4" w:space="0" w:color="000000"/>
            </w:tcBorders>
            <w:noWrap/>
            <w:vAlign w:val="bottom"/>
            <w:hideMark/>
          </w:tcPr>
          <w:p w14:paraId="491AD310" w14:textId="77777777" w:rsidR="0064599D" w:rsidRPr="0064599D" w:rsidRDefault="0064599D" w:rsidP="0064599D">
            <w:pPr>
              <w:spacing w:after="0" w:line="240" w:lineRule="auto"/>
              <w:rPr>
                <w:rFonts w:ascii="Calibri" w:eastAsia="Times New Roman" w:hAnsi="Calibri" w:cs="Calibri"/>
                <w:b/>
                <w:bCs/>
                <w:color w:val="000000"/>
                <w:sz w:val="22"/>
                <w:szCs w:val="22"/>
                <w:lang w:val="en-IN" w:eastAsia="en-IN"/>
              </w:rPr>
            </w:pPr>
            <w:r w:rsidRPr="0064599D">
              <w:rPr>
                <w:rFonts w:ascii="Calibri" w:eastAsia="Times New Roman" w:hAnsi="Calibri" w:cs="Calibri"/>
                <w:b/>
                <w:bCs/>
                <w:color w:val="000000"/>
                <w:sz w:val="22"/>
                <w:szCs w:val="22"/>
                <w:lang w:val="en-IN" w:eastAsia="en-IN"/>
              </w:rPr>
              <w:t>Verifier needs to know</w:t>
            </w:r>
          </w:p>
        </w:tc>
      </w:tr>
      <w:tr w:rsidR="0064599D" w:rsidRPr="0064599D" w14:paraId="16AF802A" w14:textId="77777777" w:rsidTr="006E56E7">
        <w:trPr>
          <w:trHeight w:val="300"/>
        </w:trPr>
        <w:tc>
          <w:tcPr>
            <w:tcW w:w="4248" w:type="dxa"/>
            <w:tcBorders>
              <w:top w:val="single" w:sz="4" w:space="0" w:color="000000"/>
              <w:left w:val="single" w:sz="4" w:space="0" w:color="000000"/>
              <w:bottom w:val="single" w:sz="4" w:space="0" w:color="000000"/>
              <w:right w:val="single" w:sz="4" w:space="0" w:color="000000"/>
            </w:tcBorders>
            <w:noWrap/>
            <w:vAlign w:val="bottom"/>
            <w:hideMark/>
          </w:tcPr>
          <w:p w14:paraId="51D81DBF"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Is this verifier genuine?</w:t>
            </w:r>
          </w:p>
        </w:tc>
        <w:tc>
          <w:tcPr>
            <w:tcW w:w="5528" w:type="dxa"/>
            <w:tcBorders>
              <w:top w:val="single" w:sz="4" w:space="0" w:color="000000"/>
              <w:left w:val="single" w:sz="4" w:space="0" w:color="000000"/>
              <w:bottom w:val="single" w:sz="4" w:space="0" w:color="000000"/>
              <w:right w:val="single" w:sz="4" w:space="0" w:color="000000"/>
            </w:tcBorders>
            <w:noWrap/>
            <w:vAlign w:val="bottom"/>
            <w:hideMark/>
          </w:tcPr>
          <w:p w14:paraId="6AFA12C8"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Did the credential originate from a trusted issuer?</w:t>
            </w:r>
          </w:p>
        </w:tc>
      </w:tr>
      <w:tr w:rsidR="0064599D" w:rsidRPr="0064599D" w14:paraId="08B5CC7E" w14:textId="77777777" w:rsidTr="006E56E7">
        <w:trPr>
          <w:trHeight w:val="300"/>
        </w:trPr>
        <w:tc>
          <w:tcPr>
            <w:tcW w:w="4248" w:type="dxa"/>
            <w:tcBorders>
              <w:top w:val="single" w:sz="4" w:space="0" w:color="000000"/>
              <w:left w:val="single" w:sz="4" w:space="0" w:color="000000"/>
              <w:bottom w:val="single" w:sz="4" w:space="0" w:color="000000"/>
              <w:right w:val="single" w:sz="4" w:space="0" w:color="000000"/>
            </w:tcBorders>
            <w:noWrap/>
            <w:vAlign w:val="bottom"/>
            <w:hideMark/>
          </w:tcPr>
          <w:p w14:paraId="65D48853"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Is this verifier authorized?</w:t>
            </w:r>
          </w:p>
        </w:tc>
        <w:tc>
          <w:tcPr>
            <w:tcW w:w="5528" w:type="dxa"/>
            <w:tcBorders>
              <w:top w:val="single" w:sz="4" w:space="0" w:color="000000"/>
              <w:left w:val="single" w:sz="4" w:space="0" w:color="000000"/>
              <w:bottom w:val="single" w:sz="4" w:space="0" w:color="000000"/>
              <w:right w:val="single" w:sz="4" w:space="0" w:color="000000"/>
            </w:tcBorders>
            <w:noWrap/>
            <w:vAlign w:val="bottom"/>
            <w:hideMark/>
          </w:tcPr>
          <w:p w14:paraId="257EB36B"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Has the credential been tampered with?</w:t>
            </w:r>
          </w:p>
        </w:tc>
      </w:tr>
      <w:tr w:rsidR="0064599D" w:rsidRPr="0064599D" w14:paraId="4310CD13" w14:textId="77777777" w:rsidTr="006E56E7">
        <w:trPr>
          <w:trHeight w:val="300"/>
        </w:trPr>
        <w:tc>
          <w:tcPr>
            <w:tcW w:w="4248" w:type="dxa"/>
            <w:tcBorders>
              <w:top w:val="single" w:sz="4" w:space="0" w:color="000000"/>
              <w:left w:val="single" w:sz="4" w:space="0" w:color="000000"/>
              <w:bottom w:val="single" w:sz="4" w:space="0" w:color="000000"/>
              <w:right w:val="single" w:sz="4" w:space="0" w:color="000000"/>
            </w:tcBorders>
            <w:noWrap/>
            <w:vAlign w:val="bottom"/>
            <w:hideMark/>
          </w:tcPr>
          <w:p w14:paraId="4172AF3A"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Has this verifier been revoked?</w:t>
            </w:r>
          </w:p>
        </w:tc>
        <w:tc>
          <w:tcPr>
            <w:tcW w:w="5528" w:type="dxa"/>
            <w:tcBorders>
              <w:top w:val="single" w:sz="4" w:space="0" w:color="000000"/>
              <w:left w:val="single" w:sz="4" w:space="0" w:color="000000"/>
              <w:bottom w:val="single" w:sz="4" w:space="0" w:color="000000"/>
              <w:right w:val="single" w:sz="4" w:space="0" w:color="000000"/>
            </w:tcBorders>
            <w:noWrap/>
            <w:vAlign w:val="bottom"/>
            <w:hideMark/>
          </w:tcPr>
          <w:p w14:paraId="67B91969"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Has the credential been revoked or suspended?</w:t>
            </w:r>
          </w:p>
        </w:tc>
      </w:tr>
      <w:tr w:rsidR="0064599D" w:rsidRPr="0064599D" w14:paraId="456BFEC8" w14:textId="77777777" w:rsidTr="006E56E7">
        <w:trPr>
          <w:trHeight w:val="300"/>
        </w:trPr>
        <w:tc>
          <w:tcPr>
            <w:tcW w:w="4248" w:type="dxa"/>
            <w:tcBorders>
              <w:top w:val="single" w:sz="4" w:space="0" w:color="000000"/>
              <w:left w:val="single" w:sz="4" w:space="0" w:color="000000"/>
              <w:bottom w:val="single" w:sz="4" w:space="0" w:color="000000"/>
              <w:right w:val="single" w:sz="4" w:space="0" w:color="000000"/>
            </w:tcBorders>
            <w:noWrap/>
            <w:vAlign w:val="bottom"/>
            <w:hideMark/>
          </w:tcPr>
          <w:p w14:paraId="76983C5F"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What data is this verifier allowed to request?</w:t>
            </w:r>
          </w:p>
        </w:tc>
        <w:tc>
          <w:tcPr>
            <w:tcW w:w="5528" w:type="dxa"/>
            <w:tcBorders>
              <w:top w:val="single" w:sz="4" w:space="0" w:color="000000"/>
              <w:left w:val="single" w:sz="4" w:space="0" w:color="000000"/>
              <w:bottom w:val="single" w:sz="4" w:space="0" w:color="000000"/>
              <w:right w:val="single" w:sz="4" w:space="0" w:color="000000"/>
            </w:tcBorders>
            <w:noWrap/>
            <w:vAlign w:val="bottom"/>
            <w:hideMark/>
          </w:tcPr>
          <w:p w14:paraId="49510CFC"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Is this wallet legitimate and trusted?</w:t>
            </w:r>
          </w:p>
        </w:tc>
      </w:tr>
      <w:tr w:rsidR="0064599D" w:rsidRPr="0064599D" w14:paraId="2A2E0122" w14:textId="77777777" w:rsidTr="006E56E7">
        <w:trPr>
          <w:trHeight w:val="300"/>
        </w:trPr>
        <w:tc>
          <w:tcPr>
            <w:tcW w:w="4248" w:type="dxa"/>
            <w:tcBorders>
              <w:top w:val="single" w:sz="4" w:space="0" w:color="000000"/>
              <w:left w:val="single" w:sz="4" w:space="0" w:color="000000"/>
              <w:bottom w:val="single" w:sz="4" w:space="0" w:color="000000"/>
              <w:right w:val="single" w:sz="4" w:space="0" w:color="000000"/>
            </w:tcBorders>
            <w:noWrap/>
            <w:vAlign w:val="bottom"/>
            <w:hideMark/>
          </w:tcPr>
          <w:p w14:paraId="5B1A1353"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Who vouched for this verifier?</w:t>
            </w:r>
          </w:p>
        </w:tc>
        <w:tc>
          <w:tcPr>
            <w:tcW w:w="5528" w:type="dxa"/>
            <w:tcBorders>
              <w:top w:val="single" w:sz="4" w:space="0" w:color="000000"/>
              <w:left w:val="single" w:sz="4" w:space="0" w:color="000000"/>
              <w:bottom w:val="single" w:sz="4" w:space="0" w:color="000000"/>
              <w:right w:val="single" w:sz="4" w:space="0" w:color="000000"/>
            </w:tcBorders>
            <w:noWrap/>
            <w:vAlign w:val="bottom"/>
            <w:hideMark/>
          </w:tcPr>
          <w:p w14:paraId="12643ABC" w14:textId="77777777" w:rsidR="0064599D" w:rsidRPr="0064599D" w:rsidRDefault="0064599D" w:rsidP="0064599D">
            <w:pPr>
              <w:spacing w:after="0" w:line="240" w:lineRule="auto"/>
              <w:rPr>
                <w:rFonts w:ascii="Calibri" w:eastAsia="Times New Roman" w:hAnsi="Calibri" w:cs="Calibri"/>
                <w:color w:val="000000"/>
                <w:sz w:val="22"/>
                <w:szCs w:val="22"/>
                <w:lang w:val="en-IN" w:eastAsia="en-IN"/>
              </w:rPr>
            </w:pPr>
            <w:r w:rsidRPr="0064599D">
              <w:rPr>
                <w:rFonts w:ascii="Calibri" w:eastAsia="Times New Roman" w:hAnsi="Calibri" w:cs="Calibri"/>
                <w:color w:val="000000"/>
                <w:sz w:val="22"/>
                <w:szCs w:val="22"/>
                <w:lang w:val="en-IN" w:eastAsia="en-IN"/>
              </w:rPr>
              <w:t>Is the credential being presented by the legitimate holder?</w:t>
            </w:r>
          </w:p>
        </w:tc>
      </w:tr>
    </w:tbl>
    <w:p w14:paraId="14DF6C76" w14:textId="46E6E367" w:rsidR="002A1AD1" w:rsidRDefault="006E56E7" w:rsidP="142781DD">
      <w:pPr>
        <w:spacing w:after="200" w:line="276" w:lineRule="auto"/>
        <w:rPr>
          <w:rFonts w:ascii="Cambria" w:eastAsia="Cambria" w:hAnsi="Cambria" w:cs="Cambria"/>
          <w:sz w:val="22"/>
          <w:szCs w:val="22"/>
        </w:rPr>
      </w:pPr>
      <w:r w:rsidRPr="006E56E7">
        <w:rPr>
          <w:rFonts w:ascii="Cambria" w:eastAsia="Cambria" w:hAnsi="Cambria" w:cs="Cambria"/>
          <w:sz w:val="22"/>
          <w:szCs w:val="22"/>
        </w:rPr>
        <w:t xml:space="preserve">Table </w:t>
      </w:r>
      <w:r>
        <w:rPr>
          <w:rFonts w:ascii="Cambria" w:eastAsia="Cambria" w:hAnsi="Cambria" w:cs="Cambria"/>
          <w:sz w:val="22"/>
          <w:szCs w:val="22"/>
        </w:rPr>
        <w:t>6</w:t>
      </w:r>
      <w:r w:rsidRPr="006E56E7">
        <w:rPr>
          <w:rFonts w:ascii="Cambria" w:eastAsia="Cambria" w:hAnsi="Cambria" w:cs="Cambria"/>
          <w:sz w:val="22"/>
          <w:szCs w:val="22"/>
        </w:rPr>
        <w:t>: Bidirectional Trust Requirements in Verifiable Credential Ecosystems</w:t>
      </w:r>
    </w:p>
    <w:p w14:paraId="32E04A7B" w14:textId="50784B2E" w:rsidR="00465D16" w:rsidRPr="00465D16" w:rsidRDefault="00465D16" w:rsidP="00465D16">
      <w:pPr>
        <w:spacing w:after="200" w:line="276" w:lineRule="auto"/>
        <w:jc w:val="both"/>
        <w:rPr>
          <w:rFonts w:ascii="Cambria" w:eastAsia="Cambria" w:hAnsi="Cambria" w:cs="Cambria"/>
          <w:sz w:val="22"/>
          <w:szCs w:val="22"/>
          <w:lang w:val="en-IN"/>
        </w:rPr>
      </w:pPr>
      <w:r w:rsidRPr="00465D16">
        <w:rPr>
          <w:rFonts w:ascii="Cambria" w:eastAsia="Cambria" w:hAnsi="Cambria" w:cs="Cambria"/>
          <w:sz w:val="22"/>
          <w:szCs w:val="22"/>
          <w:lang w:val="en-IN"/>
        </w:rPr>
        <w:t>Consider an Indian resident checking into a hotel in Thailand.</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The hotel generates a QR code requesting identity verification.</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The resident scans the QR code using a wallet application.</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At this moment, the wallet must determine:</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Can I trust this hotel with my identity information?</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Similarly, the hotel must determine:</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Can I trust the wallet and the credentials being presented?</w:t>
      </w:r>
      <w:r>
        <w:rPr>
          <w:rFonts w:ascii="Cambria" w:eastAsia="Cambria" w:hAnsi="Cambria" w:cs="Cambria"/>
          <w:sz w:val="22"/>
          <w:szCs w:val="22"/>
          <w:lang w:val="en-IN"/>
        </w:rPr>
        <w:t xml:space="preserve"> </w:t>
      </w:r>
      <w:r w:rsidRPr="00465D16">
        <w:rPr>
          <w:rFonts w:ascii="Cambria" w:eastAsia="Cambria" w:hAnsi="Cambria" w:cs="Cambria"/>
          <w:sz w:val="22"/>
          <w:szCs w:val="22"/>
          <w:lang w:val="en-IN"/>
        </w:rPr>
        <w:t>Neither participant may have interacted before. They may belong to different organizations, operate under different regulatory frameworks, and even reside in different countries.</w:t>
      </w:r>
    </w:p>
    <w:p w14:paraId="619627F9" w14:textId="77777777" w:rsidR="00465D16" w:rsidRPr="00465D16" w:rsidRDefault="00465D16" w:rsidP="00465D16">
      <w:pPr>
        <w:spacing w:after="200" w:line="276" w:lineRule="auto"/>
        <w:rPr>
          <w:rFonts w:ascii="Cambria" w:eastAsia="Cambria" w:hAnsi="Cambria" w:cs="Cambria"/>
          <w:sz w:val="22"/>
          <w:szCs w:val="22"/>
          <w:lang w:val="en-IN"/>
        </w:rPr>
      </w:pPr>
      <w:r w:rsidRPr="00465D16">
        <w:rPr>
          <w:rFonts w:ascii="Cambria" w:eastAsia="Cambria" w:hAnsi="Cambria" w:cs="Cambria"/>
          <w:sz w:val="22"/>
          <w:szCs w:val="22"/>
          <w:lang w:val="en-IN"/>
        </w:rPr>
        <w:t>This is fundamentally a trust problem.</w:t>
      </w:r>
    </w:p>
    <w:p w14:paraId="58886CBF" w14:textId="77777777" w:rsidR="00465D16" w:rsidRPr="00465D16" w:rsidRDefault="00465D16" w:rsidP="00465D16">
      <w:pPr>
        <w:spacing w:after="200" w:line="276" w:lineRule="auto"/>
        <w:jc w:val="both"/>
        <w:rPr>
          <w:rFonts w:ascii="Cambria" w:eastAsia="Cambria" w:hAnsi="Cambria" w:cs="Cambria"/>
          <w:sz w:val="22"/>
          <w:szCs w:val="22"/>
          <w:lang w:val="en-IN"/>
        </w:rPr>
      </w:pPr>
      <w:r w:rsidRPr="00465D16">
        <w:rPr>
          <w:rFonts w:ascii="Cambria" w:eastAsia="Cambria" w:hAnsi="Cambria" w:cs="Cambria"/>
          <w:sz w:val="22"/>
          <w:szCs w:val="22"/>
          <w:lang w:val="en-IN"/>
        </w:rPr>
        <w:t>Without a common trust framework, every verifier would need to establish bilateral relationships with every wallet provider and every issuer across the world. Such an approach does not scale and makes global interoperability practically impossible.</w:t>
      </w:r>
    </w:p>
    <w:p w14:paraId="39E06CED" w14:textId="77777777" w:rsidR="00465D16" w:rsidRDefault="00465D16" w:rsidP="142781DD">
      <w:pPr>
        <w:spacing w:after="200" w:line="276" w:lineRule="auto"/>
        <w:rPr>
          <w:rFonts w:ascii="Cambria" w:eastAsia="Cambria" w:hAnsi="Cambria" w:cs="Cambria"/>
          <w:sz w:val="22"/>
          <w:szCs w:val="22"/>
        </w:rPr>
      </w:pPr>
    </w:p>
    <w:p w14:paraId="33877BAD" w14:textId="77F28813" w:rsidR="00AE34DE" w:rsidRDefault="00AE34DE" w:rsidP="142781DD">
      <w:pPr>
        <w:spacing w:after="200" w:line="276" w:lineRule="auto"/>
        <w:rPr>
          <w:rFonts w:ascii="Cambria" w:eastAsia="Cambria" w:hAnsi="Cambria" w:cs="Cambria"/>
          <w:sz w:val="22"/>
          <w:szCs w:val="22"/>
        </w:rPr>
      </w:pPr>
      <w:r>
        <w:rPr>
          <w:rFonts w:ascii="Cambria" w:eastAsia="Cambria" w:hAnsi="Cambria" w:cs="Cambria"/>
          <w:noProof/>
          <w:sz w:val="22"/>
          <w:szCs w:val="22"/>
        </w:rPr>
        <w:lastRenderedPageBreak/>
        <w:drawing>
          <wp:inline distT="0" distB="0" distL="0" distR="0" wp14:anchorId="2E5B3A36" wp14:editId="49AC1B35">
            <wp:extent cx="5943600" cy="3317240"/>
            <wp:effectExtent l="0" t="0" r="0" b="0"/>
            <wp:docPr id="2086172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2479" name="Picture 20861724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456EAEC2" w14:textId="41502A5C" w:rsidR="00AE34DE" w:rsidRDefault="00AE34DE" w:rsidP="142781DD">
      <w:pPr>
        <w:spacing w:after="200" w:line="276" w:lineRule="auto"/>
        <w:rPr>
          <w:rFonts w:ascii="Cambria" w:eastAsia="Cambria" w:hAnsi="Cambria" w:cs="Cambria"/>
          <w:sz w:val="22"/>
          <w:szCs w:val="22"/>
        </w:rPr>
      </w:pPr>
      <w:r>
        <w:rPr>
          <w:rFonts w:ascii="Cambria" w:eastAsia="Cambria" w:hAnsi="Cambria" w:cs="Cambria"/>
          <w:sz w:val="22"/>
          <w:szCs w:val="22"/>
        </w:rPr>
        <w:t xml:space="preserve">Fig 5: </w:t>
      </w:r>
      <w:r w:rsidR="00B94602">
        <w:rPr>
          <w:rFonts w:ascii="Cambria" w:eastAsia="Cambria" w:hAnsi="Cambria" w:cs="Cambria"/>
          <w:sz w:val="22"/>
          <w:szCs w:val="22"/>
        </w:rPr>
        <w:t xml:space="preserve">Cross Border Trust </w:t>
      </w:r>
      <w:r w:rsidR="00F50B31">
        <w:rPr>
          <w:rFonts w:ascii="Cambria" w:eastAsia="Cambria" w:hAnsi="Cambria" w:cs="Cambria"/>
          <w:sz w:val="22"/>
          <w:szCs w:val="22"/>
        </w:rPr>
        <w:t xml:space="preserve">Problem-Solution illustration </w:t>
      </w:r>
    </w:p>
    <w:p w14:paraId="5DD38215" w14:textId="1CF89798" w:rsidR="00FB18B2" w:rsidRDefault="00FB18B2" w:rsidP="00FB18B2">
      <w:pPr>
        <w:pStyle w:val="Heading2"/>
        <w:spacing w:before="200" w:line="276" w:lineRule="auto"/>
        <w:rPr>
          <w:rFonts w:ascii="Calibri" w:eastAsia="Calibri" w:hAnsi="Calibri" w:cs="Calibri"/>
          <w:color w:val="4F81BD"/>
          <w:sz w:val="26"/>
          <w:szCs w:val="26"/>
        </w:rPr>
      </w:pPr>
      <w:r>
        <w:rPr>
          <w:rFonts w:ascii="Calibri" w:eastAsia="Calibri" w:hAnsi="Calibri" w:cs="Calibri"/>
          <w:color w:val="4F81BD"/>
          <w:sz w:val="26"/>
          <w:szCs w:val="26"/>
        </w:rPr>
        <w:t>2.5</w:t>
      </w:r>
      <w:r>
        <w:rPr>
          <w:rFonts w:ascii="Calibri" w:eastAsia="Calibri" w:hAnsi="Calibri" w:cs="Calibri"/>
          <w:color w:val="4F81BD"/>
          <w:sz w:val="26"/>
          <w:szCs w:val="26"/>
        </w:rPr>
        <w:t>.1</w:t>
      </w:r>
      <w:r>
        <w:rPr>
          <w:rFonts w:ascii="Calibri" w:eastAsia="Calibri" w:hAnsi="Calibri" w:cs="Calibri"/>
          <w:color w:val="4F81BD"/>
          <w:sz w:val="26"/>
          <w:szCs w:val="26"/>
        </w:rPr>
        <w:t xml:space="preserve"> </w:t>
      </w:r>
      <w:r w:rsidR="00EC2A29" w:rsidRPr="00EC2A29">
        <w:rPr>
          <w:rFonts w:ascii="Calibri" w:eastAsia="Calibri" w:hAnsi="Calibri" w:cs="Calibri"/>
          <w:color w:val="4F81BD"/>
          <w:sz w:val="26"/>
          <w:szCs w:val="26"/>
        </w:rPr>
        <w:t>Trust Establishment Models in Verifiable Credential Ecosystems</w:t>
      </w:r>
    </w:p>
    <w:p w14:paraId="63A823BE" w14:textId="18EEFB88" w:rsidR="00D5233F" w:rsidRDefault="002070F4" w:rsidP="002070F4">
      <w:pPr>
        <w:spacing w:after="200" w:line="276" w:lineRule="auto"/>
        <w:jc w:val="both"/>
        <w:rPr>
          <w:rFonts w:ascii="Cambria" w:eastAsia="Cambria" w:hAnsi="Cambria" w:cs="Cambria"/>
          <w:sz w:val="22"/>
          <w:szCs w:val="22"/>
          <w:lang w:val="en-IN"/>
        </w:rPr>
      </w:pPr>
      <w:r w:rsidRPr="002070F4">
        <w:rPr>
          <w:rFonts w:ascii="Cambria" w:eastAsia="Cambria" w:hAnsi="Cambria" w:cs="Cambria"/>
          <w:sz w:val="22"/>
          <w:szCs w:val="22"/>
        </w:rPr>
        <w:t>As Verifiable Credential ecosystems scale from closed deployments to multi-wallet and cross-border environments, different mechanisms have emerged for establishing trust between issuers, wallets, and verifiers. These mechanisms differ in how trust relationships are established, how trust is evaluated, their operational complexity, and their suitability for various deployment scenarios</w:t>
      </w:r>
      <w:r w:rsidR="00D5233F" w:rsidRPr="00D5233F">
        <w:rPr>
          <w:rFonts w:ascii="Cambria" w:eastAsia="Cambria" w:hAnsi="Cambria" w:cs="Cambria"/>
          <w:sz w:val="22"/>
          <w:szCs w:val="22"/>
          <w:lang w:val="en-IN"/>
        </w:rPr>
        <w:t>.</w:t>
      </w:r>
    </w:p>
    <w:p w14:paraId="4FAE6F33" w14:textId="3E580A24" w:rsidR="00522D63" w:rsidRPr="00D5233F" w:rsidRDefault="00FE730E" w:rsidP="002070F4">
      <w:pPr>
        <w:spacing w:after="200" w:line="276" w:lineRule="auto"/>
        <w:jc w:val="both"/>
        <w:rPr>
          <w:rFonts w:ascii="Cambria" w:eastAsia="Cambria" w:hAnsi="Cambria" w:cs="Cambria"/>
          <w:sz w:val="22"/>
          <w:szCs w:val="22"/>
          <w:lang w:val="en-IN"/>
        </w:rPr>
      </w:pPr>
      <w:r>
        <w:rPr>
          <w:rFonts w:ascii="Cambria" w:eastAsia="Cambria" w:hAnsi="Cambria" w:cs="Cambria"/>
          <w:noProof/>
          <w:sz w:val="22"/>
          <w:szCs w:val="22"/>
          <w:lang w:val="en-IN"/>
        </w:rPr>
        <w:drawing>
          <wp:inline distT="0" distB="0" distL="0" distR="0" wp14:anchorId="5F347587" wp14:editId="5289DF0B">
            <wp:extent cx="5448300" cy="3040803"/>
            <wp:effectExtent l="0" t="0" r="0" b="7620"/>
            <wp:docPr id="1767659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9499" name="Picture 17676594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59586" cy="3047102"/>
                    </a:xfrm>
                    <a:prstGeom prst="rect">
                      <a:avLst/>
                    </a:prstGeom>
                  </pic:spPr>
                </pic:pic>
              </a:graphicData>
            </a:graphic>
          </wp:inline>
        </w:drawing>
      </w:r>
    </w:p>
    <w:p w14:paraId="478D392B" w14:textId="77777777" w:rsidR="002070F4" w:rsidRPr="002070F4" w:rsidRDefault="002070F4" w:rsidP="002070F4">
      <w:pPr>
        <w:spacing w:after="200" w:line="276" w:lineRule="auto"/>
        <w:rPr>
          <w:rFonts w:ascii="Cambria" w:eastAsia="Cambria" w:hAnsi="Cambria" w:cs="Cambria"/>
          <w:sz w:val="22"/>
          <w:szCs w:val="22"/>
          <w:lang w:val="en-IN"/>
        </w:rPr>
      </w:pPr>
      <w:r w:rsidRPr="002070F4">
        <w:rPr>
          <w:rFonts w:ascii="Cambria" w:eastAsia="Cambria" w:hAnsi="Cambria" w:cs="Cambria"/>
          <w:sz w:val="22"/>
          <w:szCs w:val="22"/>
          <w:lang w:val="en-IN"/>
        </w:rPr>
        <w:lastRenderedPageBreak/>
        <w:t>The following sections describe the four commonly adopted trust establishment models.</w:t>
      </w:r>
    </w:p>
    <w:p w14:paraId="40D04E28" w14:textId="466F3204" w:rsidR="00764BDD" w:rsidRPr="00963D01" w:rsidRDefault="00F90265" w:rsidP="00F90265">
      <w:pPr>
        <w:pStyle w:val="NormalWeb"/>
        <w:rPr>
          <w:rFonts w:ascii="Calibri" w:eastAsia="Calibri" w:hAnsi="Calibri" w:cs="Calibri"/>
          <w:color w:val="4F81BD"/>
          <w:sz w:val="26"/>
          <w:szCs w:val="26"/>
          <w:lang w:val="en-US" w:eastAsia="ja-JP"/>
        </w:rPr>
      </w:pPr>
      <w:r>
        <w:rPr>
          <w:rFonts w:ascii="Calibri" w:eastAsia="Calibri" w:hAnsi="Calibri" w:cs="Calibri"/>
          <w:color w:val="4F81BD"/>
          <w:sz w:val="26"/>
          <w:szCs w:val="26"/>
        </w:rPr>
        <w:t>2.5.1</w:t>
      </w:r>
      <w:r>
        <w:rPr>
          <w:rFonts w:ascii="Calibri" w:eastAsia="Calibri" w:hAnsi="Calibri" w:cs="Calibri"/>
          <w:color w:val="4F81BD"/>
          <w:sz w:val="26"/>
          <w:szCs w:val="26"/>
        </w:rPr>
        <w:t xml:space="preserve">.1 </w:t>
      </w:r>
      <w:r w:rsidR="00764BDD" w:rsidRPr="00963D01">
        <w:rPr>
          <w:rFonts w:ascii="Calibri" w:eastAsia="Calibri" w:hAnsi="Calibri" w:cs="Calibri"/>
          <w:color w:val="4F81BD"/>
          <w:sz w:val="26"/>
          <w:szCs w:val="26"/>
          <w:lang w:val="en-US" w:eastAsia="ja-JP"/>
        </w:rPr>
        <w:t>Peer-to-Peer Trust Models</w:t>
      </w:r>
    </w:p>
    <w:p w14:paraId="3867D9BE" w14:textId="77777777" w:rsidR="00CD76D0" w:rsidRPr="00CD76D0" w:rsidRDefault="00CD76D0" w:rsidP="00CD76D0">
      <w:pPr>
        <w:pStyle w:val="NormalWeb"/>
        <w:jc w:val="both"/>
        <w:rPr>
          <w:rFonts w:ascii="Cambria" w:eastAsia="Cambria" w:hAnsi="Cambria" w:cs="Cambria"/>
          <w:b/>
          <w:bCs/>
          <w:sz w:val="22"/>
          <w:szCs w:val="22"/>
        </w:rPr>
      </w:pPr>
      <w:r w:rsidRPr="00CD76D0">
        <w:rPr>
          <w:rFonts w:ascii="Cambria" w:eastAsia="Cambria" w:hAnsi="Cambria" w:cs="Cambria"/>
          <w:b/>
          <w:bCs/>
          <w:sz w:val="22"/>
          <w:szCs w:val="22"/>
        </w:rPr>
        <w:t>How is trust established?</w:t>
      </w:r>
    </w:p>
    <w:p w14:paraId="0319101D" w14:textId="77777777" w:rsidR="00CD76D0" w:rsidRPr="00CD76D0" w:rsidRDefault="00CD76D0" w:rsidP="00CD76D0">
      <w:pPr>
        <w:pStyle w:val="NormalWeb"/>
        <w:jc w:val="both"/>
        <w:rPr>
          <w:rFonts w:ascii="Cambria" w:eastAsia="Cambria" w:hAnsi="Cambria" w:cs="Cambria"/>
          <w:sz w:val="22"/>
          <w:szCs w:val="22"/>
        </w:rPr>
      </w:pPr>
      <w:r w:rsidRPr="00CD76D0">
        <w:rPr>
          <w:rFonts w:ascii="Cambria" w:eastAsia="Cambria" w:hAnsi="Cambria" w:cs="Cambria"/>
          <w:sz w:val="22"/>
          <w:szCs w:val="22"/>
        </w:rPr>
        <w:t>In a proprietary trust model, trust is established through pre-registered participants and static configurations. Participants exchange certificates or public keys directly during onboarding, and trust relationships are explicitly configured by the ecosystem operator. All trusted entities are known beforehand, and their cryptographic information is statically provisioned into participating systems.</w:t>
      </w:r>
    </w:p>
    <w:p w14:paraId="738BE3F3" w14:textId="77777777" w:rsidR="00CD76D0" w:rsidRPr="00CD76D0" w:rsidRDefault="00CD76D0" w:rsidP="00CD76D0">
      <w:pPr>
        <w:pStyle w:val="NormalWeb"/>
        <w:jc w:val="both"/>
        <w:rPr>
          <w:rFonts w:ascii="Cambria" w:eastAsia="Cambria" w:hAnsi="Cambria" w:cs="Cambria"/>
          <w:b/>
          <w:bCs/>
          <w:sz w:val="22"/>
          <w:szCs w:val="22"/>
        </w:rPr>
      </w:pPr>
      <w:r w:rsidRPr="00CD76D0">
        <w:rPr>
          <w:rFonts w:ascii="Cambria" w:eastAsia="Cambria" w:hAnsi="Cambria" w:cs="Cambria"/>
          <w:b/>
          <w:bCs/>
          <w:sz w:val="22"/>
          <w:szCs w:val="22"/>
        </w:rPr>
        <w:t>How does trust validation work?</w:t>
      </w:r>
    </w:p>
    <w:p w14:paraId="58B4E30E" w14:textId="77777777" w:rsidR="00CD76D0" w:rsidRPr="00CD76D0" w:rsidRDefault="00CD76D0" w:rsidP="00CD76D0">
      <w:pPr>
        <w:pStyle w:val="NormalWeb"/>
        <w:jc w:val="both"/>
        <w:rPr>
          <w:rFonts w:ascii="Cambria" w:eastAsia="Cambria" w:hAnsi="Cambria" w:cs="Cambria"/>
          <w:sz w:val="22"/>
          <w:szCs w:val="22"/>
        </w:rPr>
      </w:pPr>
      <w:r w:rsidRPr="00CD76D0">
        <w:rPr>
          <w:rFonts w:ascii="Cambria" w:eastAsia="Cambria" w:hAnsi="Cambria" w:cs="Cambria"/>
          <w:sz w:val="22"/>
          <w:szCs w:val="22"/>
        </w:rPr>
        <w:t>When a verifier requests credential information, the wallet validates the request by comparing the incoming certificates, public keys, or client identifiers against its locally configured trust information. Since all trust information is provisioned during onboarding, trust evaluation is performed entirely locally and does not require calls to any external service or registry.</w:t>
      </w:r>
    </w:p>
    <w:p w14:paraId="2E7771B8" w14:textId="77777777" w:rsidR="00CD76D0" w:rsidRPr="00CD76D0" w:rsidRDefault="00CD76D0" w:rsidP="00CD76D0">
      <w:pPr>
        <w:pStyle w:val="NormalWeb"/>
        <w:jc w:val="both"/>
        <w:rPr>
          <w:rFonts w:ascii="Cambria" w:eastAsia="Cambria" w:hAnsi="Cambria" w:cs="Cambria"/>
          <w:b/>
          <w:bCs/>
          <w:sz w:val="22"/>
          <w:szCs w:val="22"/>
        </w:rPr>
      </w:pPr>
      <w:r w:rsidRPr="00CD76D0">
        <w:rPr>
          <w:rFonts w:ascii="Cambria" w:eastAsia="Cambria" w:hAnsi="Cambria" w:cs="Cambria"/>
          <w:b/>
          <w:bCs/>
          <w:sz w:val="22"/>
          <w:szCs w:val="22"/>
        </w:rPr>
        <w:t>Standards Alignment</w:t>
      </w:r>
    </w:p>
    <w:p w14:paraId="29543FB0" w14:textId="384E2352" w:rsidR="00CD76D0" w:rsidRPr="00CD76D0" w:rsidRDefault="00CD76D0" w:rsidP="00B92275">
      <w:pPr>
        <w:pStyle w:val="NormalWeb"/>
        <w:jc w:val="both"/>
        <w:rPr>
          <w:rFonts w:ascii="Cambria" w:eastAsia="Cambria" w:hAnsi="Cambria" w:cs="Cambria"/>
          <w:sz w:val="22"/>
          <w:szCs w:val="22"/>
        </w:rPr>
      </w:pPr>
      <w:r w:rsidRPr="00CD76D0">
        <w:rPr>
          <w:rFonts w:ascii="Cambria" w:eastAsia="Cambria" w:hAnsi="Cambria" w:cs="Cambria"/>
          <w:sz w:val="22"/>
          <w:szCs w:val="22"/>
        </w:rPr>
        <w:t xml:space="preserve">This model closely resembles several established enterprise security patterns, </w:t>
      </w:r>
      <w:r w:rsidR="00B92275" w:rsidRPr="00CD76D0">
        <w:rPr>
          <w:rFonts w:ascii="Cambria" w:eastAsia="Cambria" w:hAnsi="Cambria" w:cs="Cambria"/>
          <w:sz w:val="22"/>
          <w:szCs w:val="22"/>
        </w:rPr>
        <w:t>including</w:t>
      </w:r>
      <w:r w:rsidR="00B92275">
        <w:rPr>
          <w:rFonts w:ascii="Cambria" w:eastAsia="Cambria" w:hAnsi="Cambria" w:cs="Cambria"/>
          <w:sz w:val="22"/>
          <w:szCs w:val="22"/>
        </w:rPr>
        <w:t xml:space="preserve"> t</w:t>
      </w:r>
      <w:r w:rsidRPr="00CD76D0">
        <w:rPr>
          <w:rFonts w:ascii="Cambria" w:eastAsia="Cambria" w:hAnsi="Cambria" w:cs="Cambria"/>
          <w:sz w:val="22"/>
          <w:szCs w:val="22"/>
        </w:rPr>
        <w:t>raditional X.509 Public Key Infrastructure (PKI)</w:t>
      </w:r>
      <w:r w:rsidR="00B92275">
        <w:rPr>
          <w:rFonts w:ascii="Cambria" w:eastAsia="Cambria" w:hAnsi="Cambria" w:cs="Cambria"/>
          <w:sz w:val="22"/>
          <w:szCs w:val="22"/>
        </w:rPr>
        <w:t xml:space="preserve">, </w:t>
      </w:r>
      <w:r w:rsidRPr="00CD76D0">
        <w:rPr>
          <w:rFonts w:ascii="Cambria" w:eastAsia="Cambria" w:hAnsi="Cambria" w:cs="Cambria"/>
          <w:sz w:val="22"/>
          <w:szCs w:val="22"/>
        </w:rPr>
        <w:t>Enterprise allow lists</w:t>
      </w:r>
      <w:r w:rsidR="00B92275">
        <w:rPr>
          <w:rFonts w:ascii="Cambria" w:eastAsia="Cambria" w:hAnsi="Cambria" w:cs="Cambria"/>
          <w:sz w:val="22"/>
          <w:szCs w:val="22"/>
        </w:rPr>
        <w:t xml:space="preserve">, </w:t>
      </w:r>
      <w:r w:rsidRPr="00CD76D0">
        <w:rPr>
          <w:rFonts w:ascii="Cambria" w:eastAsia="Cambria" w:hAnsi="Cambria" w:cs="Cambria"/>
          <w:sz w:val="22"/>
          <w:szCs w:val="22"/>
        </w:rPr>
        <w:t xml:space="preserve">Static client certificate authentication </w:t>
      </w:r>
      <w:r w:rsidR="00B92275">
        <w:rPr>
          <w:rFonts w:ascii="Cambria" w:eastAsia="Cambria" w:hAnsi="Cambria" w:cs="Cambria"/>
          <w:sz w:val="22"/>
          <w:szCs w:val="22"/>
        </w:rPr>
        <w:t xml:space="preserve">and </w:t>
      </w:r>
      <w:r w:rsidRPr="00CD76D0">
        <w:rPr>
          <w:rFonts w:ascii="Cambria" w:eastAsia="Cambria" w:hAnsi="Cambria" w:cs="Cambria"/>
          <w:sz w:val="22"/>
          <w:szCs w:val="22"/>
        </w:rPr>
        <w:t>Mutual TLS (</w:t>
      </w:r>
      <w:proofErr w:type="spellStart"/>
      <w:r w:rsidRPr="00CD76D0">
        <w:rPr>
          <w:rFonts w:ascii="Cambria" w:eastAsia="Cambria" w:hAnsi="Cambria" w:cs="Cambria"/>
          <w:sz w:val="22"/>
          <w:szCs w:val="22"/>
        </w:rPr>
        <w:t>mTLS</w:t>
      </w:r>
      <w:proofErr w:type="spellEnd"/>
      <w:r w:rsidRPr="00CD76D0">
        <w:rPr>
          <w:rFonts w:ascii="Cambria" w:eastAsia="Cambria" w:hAnsi="Cambria" w:cs="Cambria"/>
          <w:sz w:val="22"/>
          <w:szCs w:val="22"/>
        </w:rPr>
        <w:t xml:space="preserve">) </w:t>
      </w:r>
    </w:p>
    <w:p w14:paraId="463C5912" w14:textId="7CBB8878" w:rsidR="00764BDD" w:rsidRDefault="00537306" w:rsidP="00CD76D0">
      <w:pPr>
        <w:pStyle w:val="NormalWeb"/>
        <w:jc w:val="both"/>
        <w:rPr>
          <w:rFonts w:ascii="Cambria" w:eastAsia="Cambria" w:hAnsi="Cambria" w:cs="Cambria"/>
          <w:b/>
          <w:bCs/>
          <w:sz w:val="22"/>
          <w:szCs w:val="22"/>
          <w:lang w:val="en-US"/>
        </w:rPr>
      </w:pPr>
      <w:r w:rsidRPr="00537306">
        <w:rPr>
          <w:rFonts w:ascii="Cambria" w:eastAsia="Cambria" w:hAnsi="Cambria" w:cs="Cambria"/>
          <w:b/>
          <w:bCs/>
          <w:sz w:val="22"/>
          <w:szCs w:val="22"/>
          <w:lang w:val="en-US"/>
        </w:rPr>
        <w:t>Advantages and Limitations</w:t>
      </w:r>
    </w:p>
    <w:p w14:paraId="55FEA42B" w14:textId="53033F0F" w:rsidR="000471A0" w:rsidRPr="000471A0" w:rsidRDefault="000471A0" w:rsidP="000471A0">
      <w:pPr>
        <w:pStyle w:val="NormalWeb"/>
        <w:jc w:val="both"/>
        <w:rPr>
          <w:rFonts w:ascii="Cambria" w:eastAsia="Cambria" w:hAnsi="Cambria" w:cs="Cambria"/>
          <w:sz w:val="22"/>
          <w:szCs w:val="22"/>
        </w:rPr>
      </w:pPr>
      <w:r w:rsidRPr="000471A0">
        <w:rPr>
          <w:rFonts w:ascii="Cambria" w:eastAsia="Cambria" w:hAnsi="Cambria" w:cs="Cambria"/>
          <w:sz w:val="22"/>
          <w:szCs w:val="22"/>
        </w:rPr>
        <w:t xml:space="preserve">Direct, peer-to-peer trust architectures offer a highly secure foundation for decentralized ecosystems, prioritizing data privacy and operational independence. By eliminating the need </w:t>
      </w:r>
      <w:proofErr w:type="gramStart"/>
      <w:r w:rsidRPr="000471A0">
        <w:rPr>
          <w:rFonts w:ascii="Cambria" w:eastAsia="Cambria" w:hAnsi="Cambria" w:cs="Cambria"/>
          <w:sz w:val="22"/>
          <w:szCs w:val="22"/>
        </w:rPr>
        <w:t xml:space="preserve">for </w:t>
      </w:r>
      <w:r w:rsidR="00B667BC">
        <w:rPr>
          <w:rFonts w:ascii="Cambria" w:eastAsia="Cambria" w:hAnsi="Cambria" w:cs="Cambria"/>
          <w:sz w:val="22"/>
          <w:szCs w:val="22"/>
        </w:rPr>
        <w:t xml:space="preserve"> </w:t>
      </w:r>
      <w:r w:rsidRPr="000471A0">
        <w:rPr>
          <w:rFonts w:ascii="Cambria" w:eastAsia="Cambria" w:hAnsi="Cambria" w:cs="Cambria"/>
          <w:sz w:val="22"/>
          <w:szCs w:val="22"/>
        </w:rPr>
        <w:t>external</w:t>
      </w:r>
      <w:proofErr w:type="gramEnd"/>
      <w:r w:rsidRPr="000471A0">
        <w:rPr>
          <w:rFonts w:ascii="Cambria" w:eastAsia="Cambria" w:hAnsi="Cambria" w:cs="Cambria"/>
          <w:sz w:val="22"/>
          <w:szCs w:val="22"/>
        </w:rPr>
        <w:t xml:space="preserve"> lookups, this model ensures that verification remains strictly confidential while enabling seamless offline functionality. Furthermore, its simple implementation relies on minimal infrastructure, significantly reducing operational dependencies and overhead from the start.</w:t>
      </w:r>
    </w:p>
    <w:p w14:paraId="0441A7BB" w14:textId="2FAA93E9" w:rsidR="000471A0" w:rsidRPr="000471A0" w:rsidRDefault="000471A0" w:rsidP="00CD76D0">
      <w:pPr>
        <w:pStyle w:val="NormalWeb"/>
        <w:jc w:val="both"/>
        <w:rPr>
          <w:rFonts w:ascii="Cambria" w:eastAsia="Cambria" w:hAnsi="Cambria" w:cs="Cambria"/>
          <w:sz w:val="22"/>
          <w:szCs w:val="22"/>
        </w:rPr>
      </w:pPr>
      <w:r w:rsidRPr="000471A0">
        <w:rPr>
          <w:rFonts w:ascii="Cambria" w:eastAsia="Cambria" w:hAnsi="Cambria" w:cs="Cambria"/>
          <w:sz w:val="22"/>
          <w:szCs w:val="22"/>
        </w:rPr>
        <w:t>However, as the network grows, these benefits are countered by significant scaling bottlenecks and administrative complexities. Expanding the ecosystem demands manual participant onboarding and complex certificate management, which rapidly compromises efficiency. Without a centralized or federated directory, discovering new participants becomes incredibly difficult, rendering this approach largely unsuitable for dynamic, multi-jurisdiction, or cross-border deployments.</w:t>
      </w:r>
    </w:p>
    <w:p w14:paraId="680E8C72" w14:textId="3EF68539" w:rsidR="009F6FBC" w:rsidRDefault="002B3492" w:rsidP="009F6FBC">
      <w:pPr>
        <w:pStyle w:val="NormalWeb"/>
        <w:jc w:val="both"/>
        <w:rPr>
          <w:rFonts w:ascii="Cambria" w:eastAsia="Cambria" w:hAnsi="Cambria" w:cs="Cambria"/>
          <w:b/>
          <w:bCs/>
          <w:sz w:val="22"/>
          <w:szCs w:val="22"/>
          <w:lang w:val="en-US"/>
        </w:rPr>
      </w:pPr>
      <w:r w:rsidRPr="002B3492">
        <w:rPr>
          <w:rFonts w:ascii="Cambria" w:eastAsia="Cambria" w:hAnsi="Cambria" w:cs="Cambria"/>
          <w:b/>
          <w:bCs/>
          <w:sz w:val="22"/>
          <w:szCs w:val="22"/>
          <w:lang w:val="en-US"/>
        </w:rPr>
        <w:t>Suitable Deployment Scenarios</w:t>
      </w:r>
    </w:p>
    <w:p w14:paraId="5645B25A" w14:textId="517821A1" w:rsidR="007A0B78" w:rsidRPr="00480D11" w:rsidRDefault="009F6FBC" w:rsidP="002E258D">
      <w:pPr>
        <w:pStyle w:val="NormalWeb"/>
        <w:jc w:val="both"/>
        <w:rPr>
          <w:rFonts w:ascii="Cambria" w:eastAsia="Cambria" w:hAnsi="Cambria" w:cs="Cambria"/>
          <w:b/>
          <w:bCs/>
          <w:sz w:val="22"/>
          <w:szCs w:val="22"/>
          <w:lang w:val="en-US"/>
        </w:rPr>
      </w:pPr>
      <w:r w:rsidRPr="009F6FBC">
        <w:rPr>
          <w:rFonts w:ascii="Cambria" w:eastAsia="Cambria" w:hAnsi="Cambria" w:cs="Cambria"/>
          <w:sz w:val="22"/>
          <w:szCs w:val="22"/>
          <w:lang w:val="en-US"/>
        </w:rPr>
        <w:t>Proprietary trust frameworks excel in tightly regulated settings where security and absolute governance override the need for massive scalability. They are ideally optimized for closed ecosystems, controlled enterprise environments, and single-wallet deployments where the issuing and verifying authorities operate under a unified umbrella. Because they thrive on predictability, these models are also perfect for initial ecosystem launches, allowing a limited number of participants to establish a secure baseline before facing the complexities of broader interoperability.</w:t>
      </w:r>
    </w:p>
    <w:p w14:paraId="56FE5DA7" w14:textId="3F0234A4" w:rsidR="00FD2A81" w:rsidRPr="00963D01" w:rsidRDefault="00FD2A81" w:rsidP="00FD2A81">
      <w:pPr>
        <w:pStyle w:val="NormalWeb"/>
        <w:rPr>
          <w:rFonts w:ascii="Calibri" w:eastAsia="Calibri" w:hAnsi="Calibri" w:cs="Calibri"/>
          <w:color w:val="4F81BD"/>
          <w:sz w:val="26"/>
          <w:szCs w:val="26"/>
          <w:lang w:val="en-US" w:eastAsia="ja-JP"/>
        </w:rPr>
      </w:pPr>
      <w:r>
        <w:rPr>
          <w:rFonts w:ascii="Calibri" w:eastAsia="Calibri" w:hAnsi="Calibri" w:cs="Calibri"/>
          <w:color w:val="4F81BD"/>
          <w:sz w:val="26"/>
          <w:szCs w:val="26"/>
        </w:rPr>
        <w:t>2.5.1.</w:t>
      </w:r>
      <w:r>
        <w:rPr>
          <w:rFonts w:ascii="Calibri" w:eastAsia="Calibri" w:hAnsi="Calibri" w:cs="Calibri"/>
          <w:color w:val="4F81BD"/>
          <w:sz w:val="26"/>
          <w:szCs w:val="26"/>
        </w:rPr>
        <w:t>2</w:t>
      </w:r>
      <w:r>
        <w:rPr>
          <w:rFonts w:ascii="Calibri" w:eastAsia="Calibri" w:hAnsi="Calibri" w:cs="Calibri"/>
          <w:color w:val="4F81BD"/>
          <w:sz w:val="26"/>
          <w:szCs w:val="26"/>
        </w:rPr>
        <w:t xml:space="preserve"> </w:t>
      </w:r>
      <w:r w:rsidR="00B667BC">
        <w:rPr>
          <w:rFonts w:ascii="Calibri" w:eastAsia="Calibri" w:hAnsi="Calibri" w:cs="Calibri"/>
          <w:color w:val="4F81BD"/>
          <w:sz w:val="26"/>
          <w:szCs w:val="26"/>
          <w:lang w:val="en-US" w:eastAsia="ja-JP"/>
        </w:rPr>
        <w:t xml:space="preserve">Centralized </w:t>
      </w:r>
      <w:r w:rsidRPr="00963D01">
        <w:rPr>
          <w:rFonts w:ascii="Calibri" w:eastAsia="Calibri" w:hAnsi="Calibri" w:cs="Calibri"/>
          <w:color w:val="4F81BD"/>
          <w:sz w:val="26"/>
          <w:szCs w:val="26"/>
          <w:lang w:val="en-US" w:eastAsia="ja-JP"/>
        </w:rPr>
        <w:t>Trust Models</w:t>
      </w:r>
    </w:p>
    <w:p w14:paraId="4943644E" w14:textId="77777777" w:rsidR="00963D01" w:rsidRPr="00FD2A81" w:rsidRDefault="00963D01" w:rsidP="00963D01">
      <w:pPr>
        <w:pStyle w:val="Heading4"/>
        <w:rPr>
          <w:rFonts w:ascii="Cambria" w:eastAsia="Cambria" w:hAnsi="Cambria" w:cs="Cambria"/>
          <w:b/>
          <w:bCs/>
          <w:i w:val="0"/>
          <w:iCs w:val="0"/>
          <w:color w:val="auto"/>
          <w:sz w:val="22"/>
          <w:szCs w:val="22"/>
          <w:lang w:eastAsia="en-IN"/>
        </w:rPr>
      </w:pPr>
      <w:r w:rsidRPr="00FD2A81">
        <w:rPr>
          <w:rFonts w:ascii="Cambria" w:eastAsia="Cambria" w:hAnsi="Cambria" w:cs="Cambria"/>
          <w:b/>
          <w:bCs/>
          <w:i w:val="0"/>
          <w:iCs w:val="0"/>
          <w:color w:val="auto"/>
          <w:sz w:val="22"/>
          <w:szCs w:val="22"/>
          <w:lang w:eastAsia="en-IN"/>
        </w:rPr>
        <w:lastRenderedPageBreak/>
        <w:t>How Trust is Established</w:t>
      </w:r>
    </w:p>
    <w:p w14:paraId="396BDD20" w14:textId="77777777" w:rsidR="00963D01" w:rsidRPr="00FD2A81" w:rsidRDefault="00963D01" w:rsidP="00FD2A81">
      <w:pPr>
        <w:pStyle w:val="NormalWeb"/>
        <w:jc w:val="both"/>
        <w:rPr>
          <w:rFonts w:ascii="Cambria" w:eastAsia="Cambria" w:hAnsi="Cambria" w:cs="Cambria"/>
          <w:sz w:val="22"/>
          <w:szCs w:val="22"/>
          <w:lang w:val="en-US"/>
        </w:rPr>
      </w:pPr>
      <w:r w:rsidRPr="00FD2A81">
        <w:rPr>
          <w:rFonts w:ascii="Cambria" w:eastAsia="Cambria" w:hAnsi="Cambria" w:cs="Cambria"/>
          <w:sz w:val="22"/>
          <w:szCs w:val="22"/>
          <w:lang w:val="en-US"/>
        </w:rPr>
        <w:t>A centralized trust registry establishes trust by serving as the definitive, authoritative repository for all approved ecosystem participants. Under this model, a central governing entity manages the core onboarding process, maintaining up-to-date trust lists, cryptographic certificates, participant metadata, and real-time revocation information. By consolidating this data, the registry operates as the single, indisputable source of truth for all identity and verification decisions across the network.</w:t>
      </w:r>
    </w:p>
    <w:p w14:paraId="7A0EF7D4" w14:textId="77777777" w:rsidR="00963D01" w:rsidRPr="00FD2A81" w:rsidRDefault="00963D01" w:rsidP="00963D01">
      <w:pPr>
        <w:pStyle w:val="Heading4"/>
        <w:rPr>
          <w:rFonts w:ascii="Cambria" w:eastAsia="Cambria" w:hAnsi="Cambria" w:cs="Cambria"/>
          <w:b/>
          <w:bCs/>
          <w:i w:val="0"/>
          <w:iCs w:val="0"/>
          <w:color w:val="auto"/>
          <w:sz w:val="22"/>
          <w:szCs w:val="22"/>
          <w:lang w:eastAsia="en-IN"/>
        </w:rPr>
      </w:pPr>
      <w:r w:rsidRPr="00FD2A81">
        <w:rPr>
          <w:rFonts w:ascii="Cambria" w:eastAsia="Cambria" w:hAnsi="Cambria" w:cs="Cambria"/>
          <w:b/>
          <w:bCs/>
          <w:i w:val="0"/>
          <w:iCs w:val="0"/>
          <w:color w:val="auto"/>
          <w:sz w:val="22"/>
          <w:szCs w:val="22"/>
          <w:lang w:eastAsia="en-IN"/>
        </w:rPr>
        <w:t>How Trust Validation Works</w:t>
      </w:r>
    </w:p>
    <w:p w14:paraId="2B466CBD" w14:textId="77777777" w:rsidR="00963D01" w:rsidRDefault="00963D01" w:rsidP="00FD2A81">
      <w:pPr>
        <w:pStyle w:val="NormalWeb"/>
        <w:jc w:val="both"/>
      </w:pPr>
      <w:r w:rsidRPr="00FD2A81">
        <w:rPr>
          <w:rFonts w:ascii="Cambria" w:eastAsia="Cambria" w:hAnsi="Cambria" w:cs="Cambria"/>
          <w:sz w:val="22"/>
          <w:szCs w:val="22"/>
          <w:lang w:val="en-US"/>
        </w:rPr>
        <w:t>To validate interactions, wallets periodically synchronize with the central registry to download and cache critical data, including Lists of Trusted Elements (</w:t>
      </w:r>
      <w:proofErr w:type="spellStart"/>
      <w:r w:rsidRPr="00FD2A81">
        <w:rPr>
          <w:rFonts w:ascii="Cambria" w:eastAsia="Cambria" w:hAnsi="Cambria" w:cs="Cambria"/>
          <w:sz w:val="22"/>
          <w:szCs w:val="22"/>
          <w:lang w:val="en-US"/>
        </w:rPr>
        <w:t>LoTE</w:t>
      </w:r>
      <w:proofErr w:type="spellEnd"/>
      <w:r w:rsidRPr="00FD2A81">
        <w:rPr>
          <w:rFonts w:ascii="Cambria" w:eastAsia="Cambria" w:hAnsi="Cambria" w:cs="Cambria"/>
          <w:sz w:val="22"/>
          <w:szCs w:val="22"/>
          <w:lang w:val="en-US"/>
        </w:rPr>
        <w:t>), Certificate Revocation Lists (CRL), and detailed participant metadata. When a verifier requests credential information, the wallet performs a comprehensive trust evaluation locally by checking if the verifier is registered, active, and holding a valid, unrevoked certificate authorized for that specific attribute request. Because this infrastructure allows all necessary validation data to be stored directly on the device, trust evaluations can be executed seamlessly even when the wallet is entirely offline</w:t>
      </w:r>
      <w:r>
        <w:t>.</w:t>
      </w:r>
    </w:p>
    <w:p w14:paraId="47C657B7" w14:textId="77777777" w:rsidR="00963D01" w:rsidRPr="00FD2A81" w:rsidRDefault="00963D01" w:rsidP="00963D01">
      <w:pPr>
        <w:pStyle w:val="Heading4"/>
        <w:rPr>
          <w:rFonts w:ascii="Cambria" w:eastAsia="Cambria" w:hAnsi="Cambria" w:cs="Cambria"/>
          <w:b/>
          <w:bCs/>
          <w:i w:val="0"/>
          <w:iCs w:val="0"/>
          <w:color w:val="auto"/>
          <w:sz w:val="22"/>
          <w:szCs w:val="22"/>
          <w:lang w:eastAsia="en-IN"/>
        </w:rPr>
      </w:pPr>
      <w:r w:rsidRPr="00FD2A81">
        <w:rPr>
          <w:rFonts w:ascii="Cambria" w:eastAsia="Cambria" w:hAnsi="Cambria" w:cs="Cambria"/>
          <w:b/>
          <w:bCs/>
          <w:i w:val="0"/>
          <w:iCs w:val="0"/>
          <w:color w:val="auto"/>
          <w:sz w:val="22"/>
          <w:szCs w:val="22"/>
          <w:lang w:eastAsia="en-IN"/>
        </w:rPr>
        <w:t>Standards Alignment</w:t>
      </w:r>
    </w:p>
    <w:p w14:paraId="1F1FE525" w14:textId="77777777" w:rsidR="00963D01" w:rsidRDefault="00963D01" w:rsidP="00FD2A81">
      <w:pPr>
        <w:pStyle w:val="NormalWeb"/>
        <w:jc w:val="both"/>
      </w:pPr>
      <w:r w:rsidRPr="00FD2A81">
        <w:rPr>
          <w:rFonts w:ascii="Cambria" w:eastAsia="Cambria" w:hAnsi="Cambria" w:cs="Cambria"/>
          <w:sz w:val="22"/>
          <w:szCs w:val="22"/>
          <w:lang w:val="en-US"/>
        </w:rPr>
        <w:t xml:space="preserve">This framework aligns closely with globally recognized trust infrastructures and mature identity standards. It directly maps to ETSI TS 119 612 and </w:t>
      </w:r>
      <w:proofErr w:type="spellStart"/>
      <w:r w:rsidRPr="00FD2A81">
        <w:rPr>
          <w:rFonts w:ascii="Cambria" w:eastAsia="Cambria" w:hAnsi="Cambria" w:cs="Cambria"/>
          <w:sz w:val="22"/>
          <w:szCs w:val="22"/>
          <w:lang w:val="en-US"/>
        </w:rPr>
        <w:t>eIDAS</w:t>
      </w:r>
      <w:proofErr w:type="spellEnd"/>
      <w:r w:rsidRPr="00FD2A81">
        <w:rPr>
          <w:rFonts w:ascii="Cambria" w:eastAsia="Cambria" w:hAnsi="Cambria" w:cs="Cambria"/>
          <w:sz w:val="22"/>
          <w:szCs w:val="22"/>
          <w:lang w:val="en-US"/>
        </w:rPr>
        <w:t xml:space="preserve"> Trusted Lists, which govern European digital identity, as well as the ICAO Public Key Directory (PKD) used for electronic travel documents. Additionally, it integrates smoothly with the OpenID4VP Centralized Trust Profile and traditional X.509 Public Key Infrastructure (PKI) ecosystems, ensuring broad interoperability across legacy and modern digital wallet architectures</w:t>
      </w:r>
      <w:r>
        <w:t>.</w:t>
      </w:r>
    </w:p>
    <w:p w14:paraId="25A671DE" w14:textId="77777777" w:rsidR="00963D01" w:rsidRPr="00FD2A81" w:rsidRDefault="00963D01" w:rsidP="00963D01">
      <w:pPr>
        <w:pStyle w:val="Heading4"/>
        <w:rPr>
          <w:rFonts w:ascii="Cambria" w:eastAsia="Cambria" w:hAnsi="Cambria" w:cs="Cambria"/>
          <w:b/>
          <w:bCs/>
          <w:i w:val="0"/>
          <w:iCs w:val="0"/>
          <w:color w:val="auto"/>
          <w:sz w:val="22"/>
          <w:szCs w:val="22"/>
          <w:lang w:eastAsia="en-IN"/>
        </w:rPr>
      </w:pPr>
      <w:r w:rsidRPr="00FD2A81">
        <w:rPr>
          <w:rFonts w:ascii="Cambria" w:eastAsia="Cambria" w:hAnsi="Cambria" w:cs="Cambria"/>
          <w:b/>
          <w:bCs/>
          <w:i w:val="0"/>
          <w:iCs w:val="0"/>
          <w:color w:val="auto"/>
          <w:sz w:val="22"/>
          <w:szCs w:val="22"/>
          <w:lang w:eastAsia="en-IN"/>
        </w:rPr>
        <w:t>Advantages and Limitations</w:t>
      </w:r>
    </w:p>
    <w:p w14:paraId="7D6B18AD" w14:textId="77777777" w:rsidR="00963D01" w:rsidRPr="00FD2A81" w:rsidRDefault="00963D01" w:rsidP="00FD2A81">
      <w:pPr>
        <w:pStyle w:val="NormalWeb"/>
        <w:jc w:val="both"/>
        <w:rPr>
          <w:rFonts w:ascii="Cambria" w:eastAsia="Cambria" w:hAnsi="Cambria" w:cs="Cambria"/>
          <w:sz w:val="22"/>
          <w:szCs w:val="22"/>
          <w:lang w:val="en-US"/>
        </w:rPr>
      </w:pPr>
      <w:r w:rsidRPr="00FD2A81">
        <w:rPr>
          <w:rFonts w:ascii="Cambria" w:eastAsia="Cambria" w:hAnsi="Cambria" w:cs="Cambria"/>
          <w:sz w:val="22"/>
          <w:szCs w:val="22"/>
          <w:lang w:val="en-US"/>
        </w:rPr>
        <w:t>Centralized models offer significant administrative benefits, providing streamlined governance, robust certificate revocation capabilities, and a singular source of truth that makes them exceptionally well-suited for large-scale national deployments. Furthermore, because data is cached locally, it provides excellent support for offline trust evaluation without compromising security. However, these advantages come with specific operational trade-offs, including the necessity of periodic synchronization to keep local trust lists current and the ongoing overhead of managing registry updates and certificate rotations. Additionally, participant discovery remains largely static, offering limited support for the real-time onboarding and immediate recognition of new participants.</w:t>
      </w:r>
    </w:p>
    <w:p w14:paraId="109EAC8C" w14:textId="77777777" w:rsidR="00963D01" w:rsidRPr="00FD2A81" w:rsidRDefault="00963D01" w:rsidP="00963D01">
      <w:pPr>
        <w:pStyle w:val="Heading4"/>
        <w:rPr>
          <w:rFonts w:ascii="Cambria" w:eastAsia="Cambria" w:hAnsi="Cambria" w:cs="Cambria"/>
          <w:b/>
          <w:bCs/>
          <w:i w:val="0"/>
          <w:iCs w:val="0"/>
          <w:color w:val="auto"/>
          <w:sz w:val="22"/>
          <w:szCs w:val="22"/>
          <w:lang w:eastAsia="en-IN"/>
        </w:rPr>
      </w:pPr>
      <w:r w:rsidRPr="00FD2A81">
        <w:rPr>
          <w:rFonts w:ascii="Cambria" w:eastAsia="Cambria" w:hAnsi="Cambria" w:cs="Cambria"/>
          <w:b/>
          <w:bCs/>
          <w:i w:val="0"/>
          <w:iCs w:val="0"/>
          <w:color w:val="auto"/>
          <w:sz w:val="22"/>
          <w:szCs w:val="22"/>
          <w:lang w:eastAsia="en-IN"/>
        </w:rPr>
        <w:t>Suitable Deployment Scenarios</w:t>
      </w:r>
    </w:p>
    <w:p w14:paraId="324E288A" w14:textId="77777777" w:rsidR="00963D01" w:rsidRPr="00FD2A81" w:rsidRDefault="00963D01" w:rsidP="006A4C6E">
      <w:pPr>
        <w:pStyle w:val="NormalWeb"/>
        <w:jc w:val="both"/>
        <w:rPr>
          <w:rFonts w:ascii="Cambria" w:eastAsia="Cambria" w:hAnsi="Cambria" w:cs="Cambria"/>
          <w:sz w:val="22"/>
          <w:szCs w:val="22"/>
          <w:lang w:val="en-US"/>
        </w:rPr>
      </w:pPr>
      <w:r w:rsidRPr="00FD2A81">
        <w:rPr>
          <w:rFonts w:ascii="Cambria" w:eastAsia="Cambria" w:hAnsi="Cambria" w:cs="Cambria"/>
          <w:sz w:val="22"/>
          <w:szCs w:val="22"/>
          <w:lang w:val="en-US"/>
        </w:rPr>
        <w:t>Given their structured governance, centralized trust registries are ideal for highly regulated, large-scale public sector implementations. They are perfectly optimized for national identity ecosystems, mobile document platforms, and government-controlled trust environments. This makes them the standard choice for secure, state-backed digital public infrastructure, such as national identity networks, official document repositories, and sovereign government wallet ecosystems.</w:t>
      </w:r>
    </w:p>
    <w:p w14:paraId="65DD0DF7" w14:textId="7DE89EED" w:rsidR="00501BF9" w:rsidRPr="00AE6FBB" w:rsidRDefault="00AE6FBB" w:rsidP="00AE6FBB">
      <w:pPr>
        <w:pStyle w:val="NormalWeb"/>
        <w:rPr>
          <w:rFonts w:ascii="Calibri" w:eastAsia="Calibri" w:hAnsi="Calibri" w:cs="Calibri"/>
          <w:color w:val="4F81BD"/>
          <w:sz w:val="26"/>
          <w:szCs w:val="26"/>
          <w:lang w:val="en-US" w:eastAsia="ja-JP"/>
        </w:rPr>
      </w:pPr>
      <w:r>
        <w:rPr>
          <w:rFonts w:ascii="Calibri" w:eastAsia="Calibri" w:hAnsi="Calibri" w:cs="Calibri"/>
          <w:color w:val="4F81BD"/>
          <w:sz w:val="26"/>
          <w:szCs w:val="26"/>
        </w:rPr>
        <w:t>2.5.1.</w:t>
      </w:r>
      <w:r>
        <w:rPr>
          <w:rFonts w:ascii="Calibri" w:eastAsia="Calibri" w:hAnsi="Calibri" w:cs="Calibri"/>
          <w:color w:val="4F81BD"/>
          <w:sz w:val="26"/>
          <w:szCs w:val="26"/>
        </w:rPr>
        <w:t xml:space="preserve">3 </w:t>
      </w:r>
      <w:r w:rsidR="00501BF9" w:rsidRPr="00B667BC">
        <w:rPr>
          <w:rFonts w:ascii="Calibri" w:eastAsia="Calibri" w:hAnsi="Calibri" w:cs="Calibri"/>
          <w:color w:val="4F81BD"/>
          <w:sz w:val="26"/>
          <w:szCs w:val="26"/>
          <w:lang w:val="en-US" w:eastAsia="ja-JP"/>
        </w:rPr>
        <w:t>Federated Trust Frameworks</w:t>
      </w:r>
    </w:p>
    <w:p w14:paraId="6F0B2796" w14:textId="77777777" w:rsidR="004258DA" w:rsidRPr="004258DA" w:rsidRDefault="004258DA" w:rsidP="004258DA">
      <w:pPr>
        <w:pStyle w:val="NormalWeb"/>
        <w:jc w:val="both"/>
        <w:rPr>
          <w:rFonts w:ascii="Cambria" w:eastAsia="Cambria" w:hAnsi="Cambria" w:cs="Cambria"/>
          <w:b/>
          <w:bCs/>
          <w:sz w:val="22"/>
          <w:szCs w:val="22"/>
        </w:rPr>
      </w:pPr>
      <w:r w:rsidRPr="004258DA">
        <w:rPr>
          <w:rFonts w:ascii="Cambria" w:eastAsia="Cambria" w:hAnsi="Cambria" w:cs="Cambria"/>
          <w:b/>
          <w:bCs/>
          <w:sz w:val="22"/>
          <w:szCs w:val="22"/>
        </w:rPr>
        <w:lastRenderedPageBreak/>
        <w:t>How Trust is Established</w:t>
      </w:r>
    </w:p>
    <w:p w14:paraId="19FAA83F" w14:textId="77777777" w:rsidR="004258DA" w:rsidRPr="004258DA" w:rsidRDefault="004258DA" w:rsidP="004258DA">
      <w:pPr>
        <w:pStyle w:val="NormalWeb"/>
        <w:jc w:val="both"/>
        <w:rPr>
          <w:rFonts w:ascii="Cambria" w:eastAsia="Cambria" w:hAnsi="Cambria" w:cs="Cambria"/>
          <w:sz w:val="22"/>
          <w:szCs w:val="22"/>
        </w:rPr>
      </w:pPr>
      <w:r w:rsidRPr="004258DA">
        <w:rPr>
          <w:rFonts w:ascii="Cambria" w:eastAsia="Cambria" w:hAnsi="Cambria" w:cs="Cambria"/>
          <w:sz w:val="22"/>
          <w:szCs w:val="22"/>
        </w:rPr>
        <w:t>Federated trust frameworks establish trust dynamically through signed metadata and cryptographic trust chains rather than relying on static, periodically downloaded lists. In this architecture, a designated Trust Anchor publishes overarching federation metadata, while each participating entity exposes standardized federation endpoints. Trust relationships are built on the fly through signed entity statements, allowing participants to dynamically discover, verify, and authorize one another without a rigid, central bottleneck.</w:t>
      </w:r>
    </w:p>
    <w:p w14:paraId="40152B04" w14:textId="77777777" w:rsidR="004258DA" w:rsidRPr="004258DA" w:rsidRDefault="004258DA" w:rsidP="004258DA">
      <w:pPr>
        <w:pStyle w:val="NormalWeb"/>
        <w:jc w:val="both"/>
        <w:rPr>
          <w:rFonts w:ascii="Cambria" w:eastAsia="Cambria" w:hAnsi="Cambria" w:cs="Cambria"/>
          <w:b/>
          <w:bCs/>
          <w:sz w:val="22"/>
          <w:szCs w:val="22"/>
        </w:rPr>
      </w:pPr>
      <w:r w:rsidRPr="004258DA">
        <w:rPr>
          <w:rFonts w:ascii="Cambria" w:eastAsia="Cambria" w:hAnsi="Cambria" w:cs="Cambria"/>
          <w:b/>
          <w:bCs/>
          <w:sz w:val="22"/>
          <w:szCs w:val="22"/>
        </w:rPr>
        <w:t>How Trust Validation Works</w:t>
      </w:r>
    </w:p>
    <w:p w14:paraId="071FFFCA" w14:textId="77777777" w:rsidR="004258DA" w:rsidRPr="004258DA" w:rsidRDefault="004258DA" w:rsidP="004258DA">
      <w:pPr>
        <w:pStyle w:val="NormalWeb"/>
        <w:jc w:val="both"/>
        <w:rPr>
          <w:rFonts w:ascii="Cambria" w:eastAsia="Cambria" w:hAnsi="Cambria" w:cs="Cambria"/>
          <w:sz w:val="22"/>
          <w:szCs w:val="22"/>
        </w:rPr>
      </w:pPr>
      <w:r w:rsidRPr="004258DA">
        <w:rPr>
          <w:rFonts w:ascii="Cambria" w:eastAsia="Cambria" w:hAnsi="Cambria" w:cs="Cambria"/>
          <w:sz w:val="22"/>
          <w:szCs w:val="22"/>
        </w:rPr>
        <w:t>When a verifier requests credential information, the wallet dynamically retrieves and validates a real-time chain of evidence. This includes evaluating entity statements, trust chains, trust marks, public signing keys, authoritative hints, and specific policy metadata. Because these trust decisions are established at runtime, the validation process is generally performed online, allowing secure interactions to occur seamlessly between participants who may have never previously interacted.</w:t>
      </w:r>
    </w:p>
    <w:p w14:paraId="75D8D32D" w14:textId="77777777" w:rsidR="004258DA" w:rsidRDefault="004258DA" w:rsidP="004258DA">
      <w:pPr>
        <w:pStyle w:val="NormalWeb"/>
        <w:jc w:val="both"/>
        <w:rPr>
          <w:rFonts w:ascii="Cambria" w:eastAsia="Cambria" w:hAnsi="Cambria" w:cs="Cambria"/>
          <w:b/>
          <w:bCs/>
          <w:sz w:val="22"/>
          <w:szCs w:val="22"/>
        </w:rPr>
      </w:pPr>
      <w:r w:rsidRPr="004258DA">
        <w:rPr>
          <w:rFonts w:ascii="Cambria" w:eastAsia="Cambria" w:hAnsi="Cambria" w:cs="Cambria"/>
          <w:b/>
          <w:bCs/>
          <w:sz w:val="22"/>
          <w:szCs w:val="22"/>
        </w:rPr>
        <w:t>Standards Alignment</w:t>
      </w:r>
    </w:p>
    <w:p w14:paraId="52891DC4" w14:textId="0E0F23B0" w:rsidR="004258DA" w:rsidRPr="004258DA" w:rsidRDefault="004258DA" w:rsidP="004258DA">
      <w:pPr>
        <w:pStyle w:val="NormalWeb"/>
        <w:jc w:val="both"/>
        <w:rPr>
          <w:rFonts w:ascii="Cambria" w:eastAsia="Cambria" w:hAnsi="Cambria" w:cs="Cambria"/>
          <w:b/>
          <w:bCs/>
          <w:sz w:val="22"/>
          <w:szCs w:val="22"/>
        </w:rPr>
      </w:pPr>
      <w:r w:rsidRPr="004258DA">
        <w:rPr>
          <w:rFonts w:ascii="Cambria" w:eastAsia="Cambria" w:hAnsi="Cambria" w:cs="Cambria"/>
          <w:sz w:val="22"/>
          <w:szCs w:val="22"/>
        </w:rPr>
        <w:t>This model is natively supported by emerging international standards and modern digital identity deployments designed for global scale. It aligns directly with OpenID Federation 1.0, OpenID4VP, and OpenID4VCI specifications. Furthermore, it serves as a core architectural pattern for the European Digital Identity Wallet Architecture Reference Framework (EUDI ARF) and the Swiss E-ID ecosystem, proving its compliance with strict, cutting-edge sovereign identity requirements.</w:t>
      </w:r>
    </w:p>
    <w:p w14:paraId="7147CD21" w14:textId="77777777" w:rsidR="004258DA" w:rsidRPr="004258DA" w:rsidRDefault="004258DA" w:rsidP="004258DA">
      <w:pPr>
        <w:pStyle w:val="NormalWeb"/>
        <w:jc w:val="both"/>
        <w:rPr>
          <w:rFonts w:ascii="Cambria" w:eastAsia="Cambria" w:hAnsi="Cambria" w:cs="Cambria"/>
          <w:b/>
          <w:bCs/>
          <w:sz w:val="22"/>
          <w:szCs w:val="22"/>
        </w:rPr>
      </w:pPr>
      <w:r w:rsidRPr="004258DA">
        <w:rPr>
          <w:rFonts w:ascii="Cambria" w:eastAsia="Cambria" w:hAnsi="Cambria" w:cs="Cambria"/>
          <w:b/>
          <w:bCs/>
          <w:sz w:val="22"/>
          <w:szCs w:val="22"/>
        </w:rPr>
        <w:t>Advantages and Limitations</w:t>
      </w:r>
    </w:p>
    <w:p w14:paraId="6A955E87" w14:textId="77777777" w:rsidR="004258DA" w:rsidRPr="004258DA" w:rsidRDefault="004258DA" w:rsidP="004258DA">
      <w:pPr>
        <w:pStyle w:val="NormalWeb"/>
        <w:jc w:val="both"/>
        <w:rPr>
          <w:rFonts w:ascii="Cambria" w:eastAsia="Cambria" w:hAnsi="Cambria" w:cs="Cambria"/>
          <w:sz w:val="22"/>
          <w:szCs w:val="22"/>
        </w:rPr>
      </w:pPr>
      <w:r w:rsidRPr="004258DA">
        <w:rPr>
          <w:rFonts w:ascii="Cambria" w:eastAsia="Cambria" w:hAnsi="Cambria" w:cs="Cambria"/>
          <w:sz w:val="22"/>
          <w:szCs w:val="22"/>
        </w:rPr>
        <w:t>The primary advantage of federated frameworks lies in their exceptional scalability and fluid dynamics, offering real-time trust evaluation, rich metadata exchange, and immediate onboarding of new participants. This makes them highly effective at facilitating cross-border interoperability and enabling secure transactions between previously unknown entities. However, these capabilities introduce distinct limitations, including significantly increased implementation complexity and a steeper operational learning curve. Additionally, because trust is calculated at runtime across distributed networks, the system requires a high level of governance effort and is fundamentally dependent on stable online connectivity.</w:t>
      </w:r>
    </w:p>
    <w:p w14:paraId="7F583E7A" w14:textId="77777777" w:rsidR="004258DA" w:rsidRPr="004258DA" w:rsidRDefault="004258DA" w:rsidP="004258DA">
      <w:pPr>
        <w:pStyle w:val="NormalWeb"/>
        <w:jc w:val="both"/>
        <w:rPr>
          <w:rFonts w:ascii="Cambria" w:eastAsia="Cambria" w:hAnsi="Cambria" w:cs="Cambria"/>
          <w:b/>
          <w:bCs/>
          <w:sz w:val="22"/>
          <w:szCs w:val="22"/>
        </w:rPr>
      </w:pPr>
      <w:r w:rsidRPr="004258DA">
        <w:rPr>
          <w:rFonts w:ascii="Cambria" w:eastAsia="Cambria" w:hAnsi="Cambria" w:cs="Cambria"/>
          <w:b/>
          <w:bCs/>
          <w:sz w:val="22"/>
          <w:szCs w:val="22"/>
        </w:rPr>
        <w:t>Suitable Deployment Scenarios</w:t>
      </w:r>
    </w:p>
    <w:p w14:paraId="7275B3A9" w14:textId="30BFC903" w:rsidR="00501BF9" w:rsidRPr="004258DA" w:rsidRDefault="004258DA" w:rsidP="006F30ED">
      <w:pPr>
        <w:pStyle w:val="NormalWeb"/>
        <w:jc w:val="both"/>
        <w:rPr>
          <w:rFonts w:ascii="Cambria" w:eastAsia="Cambria" w:hAnsi="Cambria" w:cs="Cambria"/>
          <w:sz w:val="22"/>
          <w:szCs w:val="22"/>
        </w:rPr>
      </w:pPr>
      <w:r w:rsidRPr="004258DA">
        <w:rPr>
          <w:rFonts w:ascii="Cambria" w:eastAsia="Cambria" w:hAnsi="Cambria" w:cs="Cambria"/>
          <w:sz w:val="22"/>
          <w:szCs w:val="22"/>
        </w:rPr>
        <w:t xml:space="preserve">Federated trust frameworks are uniquely engineered for complex, multi-wallet and multi-jurisdiction ecosystems where rigid centralized control is impractical. They are the ideal choice for </w:t>
      </w:r>
      <w:r w:rsidRPr="004258DA">
        <w:rPr>
          <w:rFonts w:ascii="Cambria" w:eastAsia="Cambria" w:hAnsi="Cambria" w:cs="Cambria"/>
          <w:sz w:val="22"/>
          <w:szCs w:val="22"/>
        </w:rPr>
        <w:t>large, decentralized</w:t>
      </w:r>
      <w:r w:rsidRPr="004258DA">
        <w:rPr>
          <w:rFonts w:ascii="Cambria" w:eastAsia="Cambria" w:hAnsi="Cambria" w:cs="Cambria"/>
          <w:sz w:val="22"/>
          <w:szCs w:val="22"/>
        </w:rPr>
        <w:t xml:space="preserve"> networks, international trust frameworks, and cross-border interoperability deployments where diverse legal and technical boundaries must seamlessly interconnect</w:t>
      </w:r>
      <w:r w:rsidR="006F30ED" w:rsidRPr="006F30ED">
        <w:rPr>
          <w:rFonts w:ascii="Cambria" w:eastAsia="Cambria" w:hAnsi="Cambria" w:cs="Cambria"/>
          <w:sz w:val="22"/>
          <w:szCs w:val="22"/>
          <w:lang w:val="en-US" w:eastAsia="ja-JP"/>
        </w:rPr>
        <w:t>.</w:t>
      </w:r>
    </w:p>
    <w:p w14:paraId="45C154C3" w14:textId="7116C539" w:rsidR="00F663C2" w:rsidRPr="00831E4A" w:rsidRDefault="00F663C2" w:rsidP="00831E4A">
      <w:pPr>
        <w:pStyle w:val="NormalWeb"/>
        <w:rPr>
          <w:rFonts w:ascii="Calibri" w:eastAsia="Calibri" w:hAnsi="Calibri" w:cs="Calibri"/>
          <w:color w:val="4F81BD"/>
          <w:sz w:val="26"/>
          <w:szCs w:val="26"/>
          <w:lang w:val="en-US" w:eastAsia="ja-JP"/>
        </w:rPr>
      </w:pPr>
      <w:r>
        <w:rPr>
          <w:rFonts w:ascii="Calibri" w:eastAsia="Calibri" w:hAnsi="Calibri" w:cs="Calibri"/>
          <w:color w:val="4F81BD"/>
          <w:sz w:val="26"/>
          <w:szCs w:val="26"/>
        </w:rPr>
        <w:t>2.5.1.</w:t>
      </w:r>
      <w:r>
        <w:rPr>
          <w:rFonts w:ascii="Calibri" w:eastAsia="Calibri" w:hAnsi="Calibri" w:cs="Calibri"/>
          <w:color w:val="4F81BD"/>
          <w:sz w:val="26"/>
          <w:szCs w:val="26"/>
        </w:rPr>
        <w:t>4</w:t>
      </w:r>
      <w:r>
        <w:rPr>
          <w:rFonts w:ascii="Calibri" w:eastAsia="Calibri" w:hAnsi="Calibri" w:cs="Calibri"/>
          <w:color w:val="4F81BD"/>
          <w:sz w:val="26"/>
          <w:szCs w:val="26"/>
        </w:rPr>
        <w:t xml:space="preserve"> </w:t>
      </w:r>
      <w:r w:rsidR="00831E4A" w:rsidRPr="00831E4A">
        <w:rPr>
          <w:rFonts w:ascii="Calibri" w:eastAsia="Calibri" w:hAnsi="Calibri" w:cs="Calibri"/>
          <w:color w:val="4F81BD"/>
          <w:sz w:val="26"/>
          <w:szCs w:val="26"/>
          <w:lang w:val="en-US" w:eastAsia="ja-JP"/>
        </w:rPr>
        <w:t>Issuer-Signed Short-Lived Authentication Certificates</w:t>
      </w:r>
    </w:p>
    <w:p w14:paraId="127CE589" w14:textId="5A5C489E" w:rsidR="00831E4A" w:rsidRPr="00831E4A" w:rsidRDefault="00831E4A" w:rsidP="00831E4A">
      <w:pPr>
        <w:pStyle w:val="pdq2pgselectionanchorcontainer"/>
        <w:jc w:val="both"/>
        <w:rPr>
          <w:rFonts w:ascii="Cambria" w:eastAsia="Cambria" w:hAnsi="Cambria" w:cs="Cambria"/>
          <w:b/>
          <w:bCs/>
          <w:sz w:val="22"/>
          <w:szCs w:val="22"/>
        </w:rPr>
      </w:pPr>
      <w:r w:rsidRPr="00831E4A">
        <w:rPr>
          <w:rFonts w:ascii="Cambria" w:eastAsia="Cambria" w:hAnsi="Cambria" w:cs="Cambria"/>
          <w:b/>
          <w:bCs/>
          <w:sz w:val="22"/>
          <w:szCs w:val="22"/>
        </w:rPr>
        <w:t>How Trust is Established</w:t>
      </w:r>
    </w:p>
    <w:p w14:paraId="5C7E61C1" w14:textId="77777777" w:rsidR="00831E4A" w:rsidRPr="00831E4A" w:rsidRDefault="00831E4A" w:rsidP="00831E4A">
      <w:pPr>
        <w:pStyle w:val="pdq2pgselectionanchorcontainer"/>
        <w:jc w:val="both"/>
        <w:rPr>
          <w:rFonts w:ascii="Cambria" w:eastAsia="Cambria" w:hAnsi="Cambria" w:cs="Cambria"/>
          <w:sz w:val="22"/>
          <w:szCs w:val="22"/>
        </w:rPr>
      </w:pPr>
      <w:r w:rsidRPr="00831E4A">
        <w:rPr>
          <w:rFonts w:ascii="Cambria" w:eastAsia="Cambria" w:hAnsi="Cambria" w:cs="Cambria"/>
          <w:sz w:val="22"/>
          <w:szCs w:val="22"/>
        </w:rPr>
        <w:lastRenderedPageBreak/>
        <w:t>In this framework, the credential issuer acts as the primary, centralized trust anchor. During the initial onboarding phase, the issuer directly verifies the identity of the verifier and provisions them with a long-lived X.509 certificate. At runtime, rather than using this long-lived credential directly for transactions, the verifier periodically exchanges it with the issuer to obtain a short-lived authentication certificate, which it then presents to the digital wallet when requesting credential data.</w:t>
      </w:r>
    </w:p>
    <w:p w14:paraId="777910A9" w14:textId="77777777" w:rsidR="00831E4A" w:rsidRPr="00831E4A" w:rsidRDefault="00831E4A" w:rsidP="00831E4A">
      <w:pPr>
        <w:pStyle w:val="pdq2pgselectionanchorcontainer"/>
        <w:jc w:val="both"/>
        <w:rPr>
          <w:rFonts w:ascii="Cambria" w:eastAsia="Cambria" w:hAnsi="Cambria" w:cs="Cambria"/>
          <w:b/>
          <w:bCs/>
          <w:sz w:val="22"/>
          <w:szCs w:val="22"/>
        </w:rPr>
      </w:pPr>
      <w:r w:rsidRPr="00831E4A">
        <w:rPr>
          <w:rFonts w:ascii="Cambria" w:eastAsia="Cambria" w:hAnsi="Cambria" w:cs="Cambria"/>
          <w:b/>
          <w:bCs/>
          <w:sz w:val="22"/>
          <w:szCs w:val="22"/>
        </w:rPr>
        <w:t>How Trust Validation Works</w:t>
      </w:r>
    </w:p>
    <w:p w14:paraId="7A8124A5" w14:textId="77777777" w:rsidR="00831E4A" w:rsidRPr="00831E4A" w:rsidRDefault="00831E4A" w:rsidP="00831E4A">
      <w:pPr>
        <w:pStyle w:val="pdq2pgselectionanchorcontainer"/>
        <w:jc w:val="both"/>
        <w:rPr>
          <w:rFonts w:ascii="Cambria" w:eastAsia="Cambria" w:hAnsi="Cambria" w:cs="Cambria"/>
          <w:sz w:val="22"/>
          <w:szCs w:val="22"/>
        </w:rPr>
      </w:pPr>
      <w:r w:rsidRPr="00831E4A">
        <w:rPr>
          <w:rFonts w:ascii="Cambria" w:eastAsia="Cambria" w:hAnsi="Cambria" w:cs="Cambria"/>
          <w:sz w:val="22"/>
          <w:szCs w:val="22"/>
        </w:rPr>
        <w:t>The wallet processes and validates the transaction locally by evaluating a series of cryptographic artifacts. It directly verifies the issuer’s signature, the certificate's validity and issuance time, the request's cryptographic signature, and the explicit expiration window of the short-lived authentication certificate. Because the trust decision relies entirely on these locally verifiable elements, the wallet requires zero external service calls or online connectivity during transaction processing.</w:t>
      </w:r>
    </w:p>
    <w:p w14:paraId="4767B485" w14:textId="77777777" w:rsidR="00831E4A" w:rsidRPr="00831E4A" w:rsidRDefault="00831E4A" w:rsidP="00831E4A">
      <w:pPr>
        <w:pStyle w:val="pdq2pgselectionanchorcontainer"/>
        <w:jc w:val="both"/>
        <w:rPr>
          <w:rFonts w:ascii="Cambria" w:eastAsia="Cambria" w:hAnsi="Cambria" w:cs="Cambria"/>
          <w:b/>
          <w:bCs/>
          <w:sz w:val="22"/>
          <w:szCs w:val="22"/>
        </w:rPr>
      </w:pPr>
      <w:r w:rsidRPr="00831E4A">
        <w:rPr>
          <w:rFonts w:ascii="Cambria" w:eastAsia="Cambria" w:hAnsi="Cambria" w:cs="Cambria"/>
          <w:b/>
          <w:bCs/>
          <w:sz w:val="22"/>
          <w:szCs w:val="22"/>
        </w:rPr>
        <w:t>Standards Alignment</w:t>
      </w:r>
    </w:p>
    <w:p w14:paraId="70851F6A" w14:textId="77777777" w:rsidR="00831E4A" w:rsidRPr="00831E4A" w:rsidRDefault="00831E4A" w:rsidP="00831E4A">
      <w:pPr>
        <w:pStyle w:val="pdq2pgselectionanchorcontainer"/>
        <w:jc w:val="both"/>
        <w:rPr>
          <w:rFonts w:ascii="Cambria" w:eastAsia="Cambria" w:hAnsi="Cambria" w:cs="Cambria"/>
          <w:sz w:val="22"/>
          <w:szCs w:val="22"/>
        </w:rPr>
      </w:pPr>
      <w:r w:rsidRPr="00831E4A">
        <w:rPr>
          <w:rFonts w:ascii="Cambria" w:eastAsia="Cambria" w:hAnsi="Cambria" w:cs="Cambria"/>
          <w:sz w:val="22"/>
          <w:szCs w:val="22"/>
        </w:rPr>
        <w:t>This approach shares strong architectural parallels with several established enterprise security architectures and token-based delegation systems. It heavily leverages traditional X.509 Public Key Infrastructure (PKI) and Mutual TLS (</w:t>
      </w:r>
      <w:proofErr w:type="spellStart"/>
      <w:r w:rsidRPr="00831E4A">
        <w:rPr>
          <w:rFonts w:ascii="Cambria" w:eastAsia="Cambria" w:hAnsi="Cambria" w:cs="Cambria"/>
          <w:sz w:val="22"/>
          <w:szCs w:val="22"/>
        </w:rPr>
        <w:t>mTLS</w:t>
      </w:r>
      <w:proofErr w:type="spellEnd"/>
      <w:r w:rsidRPr="00831E4A">
        <w:rPr>
          <w:rFonts w:ascii="Cambria" w:eastAsia="Cambria" w:hAnsi="Cambria" w:cs="Cambria"/>
          <w:sz w:val="22"/>
          <w:szCs w:val="22"/>
        </w:rPr>
        <w:t>) for secure channel establishment, while mimicking the temporary, time-bound access patterns found in OAuth Client Assertions, SPIFFE/SPIRE workload identities, Kerberos Tickets, and AWS Security Token Service (STS) temporary credentials.</w:t>
      </w:r>
    </w:p>
    <w:p w14:paraId="3E132230" w14:textId="77777777" w:rsidR="00831E4A" w:rsidRPr="00831E4A" w:rsidRDefault="00831E4A" w:rsidP="00831E4A">
      <w:pPr>
        <w:pStyle w:val="pdq2pgselectionanchorcontainer"/>
        <w:jc w:val="both"/>
        <w:rPr>
          <w:rFonts w:ascii="Cambria" w:eastAsia="Cambria" w:hAnsi="Cambria" w:cs="Cambria"/>
          <w:b/>
          <w:bCs/>
          <w:sz w:val="22"/>
          <w:szCs w:val="22"/>
        </w:rPr>
      </w:pPr>
      <w:r w:rsidRPr="00831E4A">
        <w:rPr>
          <w:rFonts w:ascii="Cambria" w:eastAsia="Cambria" w:hAnsi="Cambria" w:cs="Cambria"/>
          <w:b/>
          <w:bCs/>
          <w:sz w:val="22"/>
          <w:szCs w:val="22"/>
        </w:rPr>
        <w:t>Advantages and Limitations</w:t>
      </w:r>
    </w:p>
    <w:p w14:paraId="7F136EDD" w14:textId="77777777" w:rsidR="00831E4A" w:rsidRPr="00831E4A" w:rsidRDefault="00831E4A" w:rsidP="00831E4A">
      <w:pPr>
        <w:pStyle w:val="pdq2pgselectionanchorcontainer"/>
        <w:jc w:val="both"/>
        <w:rPr>
          <w:rFonts w:ascii="Cambria" w:eastAsia="Cambria" w:hAnsi="Cambria" w:cs="Cambria"/>
          <w:sz w:val="22"/>
          <w:szCs w:val="22"/>
        </w:rPr>
      </w:pPr>
      <w:r w:rsidRPr="00831E4A">
        <w:rPr>
          <w:rFonts w:ascii="Cambria" w:eastAsia="Cambria" w:hAnsi="Cambria" w:cs="Cambria"/>
          <w:sz w:val="22"/>
          <w:szCs w:val="22"/>
        </w:rPr>
        <w:t>The primary advantage of this model is its excellent support for offline verification and exceptionally fast transaction processing, combined with strong privacy guarantees since no runtime tracking occurs. Furthermore, because the authentication certificates are short-lived and expire rapidly by design, the operational burden of managing complex certificate revocation lists is virtually eliminated. Conversely, the model creates a significant limitation by turning the issuer into a permanent, central operational dependency that must constantly remain available to issue temporary tokens. This requirement introduces distinct scaling challenges as the number of verifiers grows, and offers limited federation capabilities, making it poorly suited for large-scale, cross-border deployments.</w:t>
      </w:r>
    </w:p>
    <w:p w14:paraId="279115EA" w14:textId="77777777" w:rsidR="00831E4A" w:rsidRPr="00831E4A" w:rsidRDefault="00831E4A" w:rsidP="00831E4A">
      <w:pPr>
        <w:pStyle w:val="pdq2pgselectionanchorcontainer"/>
        <w:jc w:val="both"/>
        <w:rPr>
          <w:rFonts w:ascii="Cambria" w:eastAsia="Cambria" w:hAnsi="Cambria" w:cs="Cambria"/>
          <w:b/>
          <w:bCs/>
          <w:sz w:val="22"/>
          <w:szCs w:val="22"/>
        </w:rPr>
      </w:pPr>
      <w:r w:rsidRPr="00831E4A">
        <w:rPr>
          <w:rFonts w:ascii="Cambria" w:eastAsia="Cambria" w:hAnsi="Cambria" w:cs="Cambria"/>
          <w:b/>
          <w:bCs/>
          <w:sz w:val="22"/>
          <w:szCs w:val="22"/>
        </w:rPr>
        <w:t>Suitable Deployment Scenarios</w:t>
      </w:r>
    </w:p>
    <w:p w14:paraId="45E4E99B" w14:textId="4357DD8E" w:rsidR="0019162E" w:rsidRPr="00831E4A" w:rsidRDefault="00831E4A" w:rsidP="00831E4A">
      <w:pPr>
        <w:pStyle w:val="pdq2pgselectionanchorcontainer"/>
        <w:jc w:val="both"/>
        <w:rPr>
          <w:rFonts w:ascii="Cambria" w:eastAsia="Cambria" w:hAnsi="Cambria" w:cs="Cambria"/>
          <w:sz w:val="22"/>
          <w:szCs w:val="22"/>
        </w:rPr>
      </w:pPr>
      <w:r w:rsidRPr="00831E4A">
        <w:rPr>
          <w:rFonts w:ascii="Cambria" w:eastAsia="Cambria" w:hAnsi="Cambria" w:cs="Cambria"/>
          <w:sz w:val="22"/>
          <w:szCs w:val="22"/>
        </w:rPr>
        <w:t>Issuer-signed short-lived certificate models are highly effective for constrained, high-security environments where the issuer maintains a direct relationship with all consuming parties. They are particularly suitable for closed enterprise ecosystems, single-wallet rollouts, and government-controlled trust environments. This makes them an ideal fit for localized, low-scale ecosystems or specialized, sovereign single-issuer deployments</w:t>
      </w:r>
      <w:r w:rsidR="003F7F20" w:rsidRPr="003F7F20">
        <w:rPr>
          <w:rFonts w:ascii="Cambria" w:eastAsia="Cambria" w:hAnsi="Cambria" w:cs="Cambria"/>
          <w:sz w:val="22"/>
          <w:szCs w:val="22"/>
          <w:lang w:val="en-US" w:eastAsia="ja-JP"/>
        </w:rPr>
        <w:t>.</w:t>
      </w:r>
    </w:p>
    <w:tbl>
      <w:tblPr>
        <w:tblW w:w="9351" w:type="dxa"/>
        <w:tblCellMar>
          <w:top w:w="15" w:type="dxa"/>
          <w:bottom w:w="15" w:type="dxa"/>
        </w:tblCellMar>
        <w:tblLook w:val="04A0" w:firstRow="1" w:lastRow="0" w:firstColumn="1" w:lastColumn="0" w:noHBand="0" w:noVBand="1"/>
      </w:tblPr>
      <w:tblGrid>
        <w:gridCol w:w="1732"/>
        <w:gridCol w:w="1382"/>
        <w:gridCol w:w="1701"/>
        <w:gridCol w:w="1559"/>
        <w:gridCol w:w="1728"/>
        <w:gridCol w:w="1249"/>
      </w:tblGrid>
      <w:tr w:rsidR="007E54D2" w:rsidRPr="007E54D2" w14:paraId="529E22F1" w14:textId="77777777" w:rsidTr="007E54D2">
        <w:trPr>
          <w:trHeight w:val="615"/>
        </w:trPr>
        <w:tc>
          <w:tcPr>
            <w:tcW w:w="1732" w:type="dxa"/>
            <w:tcBorders>
              <w:top w:val="single" w:sz="4" w:space="0" w:color="000000"/>
              <w:left w:val="single" w:sz="4" w:space="0" w:color="000000"/>
              <w:bottom w:val="single" w:sz="4" w:space="0" w:color="000000"/>
              <w:right w:val="single" w:sz="4" w:space="0" w:color="000000"/>
            </w:tcBorders>
            <w:vAlign w:val="bottom"/>
            <w:hideMark/>
          </w:tcPr>
          <w:p w14:paraId="4A82160D" w14:textId="77777777" w:rsidR="007E54D2" w:rsidRPr="007E54D2" w:rsidRDefault="007E54D2" w:rsidP="007E54D2">
            <w:pPr>
              <w:spacing w:after="0" w:line="240" w:lineRule="auto"/>
              <w:rPr>
                <w:rFonts w:ascii="Calibri" w:eastAsia="Times New Roman" w:hAnsi="Calibri" w:cs="Calibri"/>
                <w:b/>
                <w:bCs/>
                <w:color w:val="000000"/>
                <w:sz w:val="22"/>
                <w:szCs w:val="22"/>
                <w:lang w:val="en-IN" w:eastAsia="en-IN"/>
              </w:rPr>
            </w:pPr>
            <w:r w:rsidRPr="007E54D2">
              <w:rPr>
                <w:rFonts w:ascii="Calibri" w:eastAsia="Times New Roman" w:hAnsi="Calibri" w:cs="Calibri"/>
                <w:b/>
                <w:bCs/>
                <w:color w:val="000000"/>
                <w:sz w:val="22"/>
                <w:szCs w:val="22"/>
                <w:lang w:val="en-IN" w:eastAsia="en-IN"/>
              </w:rPr>
              <w:t>Trust Model</w:t>
            </w:r>
          </w:p>
        </w:tc>
        <w:tc>
          <w:tcPr>
            <w:tcW w:w="1382" w:type="dxa"/>
            <w:tcBorders>
              <w:top w:val="single" w:sz="4" w:space="0" w:color="000000"/>
              <w:left w:val="single" w:sz="4" w:space="0" w:color="000000"/>
              <w:bottom w:val="single" w:sz="4" w:space="0" w:color="000000"/>
              <w:right w:val="single" w:sz="4" w:space="0" w:color="000000"/>
            </w:tcBorders>
            <w:vAlign w:val="bottom"/>
            <w:hideMark/>
          </w:tcPr>
          <w:p w14:paraId="7B94BF2B" w14:textId="77777777" w:rsidR="007E54D2" w:rsidRPr="007E54D2" w:rsidRDefault="007E54D2" w:rsidP="007E54D2">
            <w:pPr>
              <w:spacing w:after="0" w:line="240" w:lineRule="auto"/>
              <w:rPr>
                <w:rFonts w:ascii="Calibri" w:eastAsia="Times New Roman" w:hAnsi="Calibri" w:cs="Calibri"/>
                <w:b/>
                <w:bCs/>
                <w:color w:val="000000"/>
                <w:sz w:val="22"/>
                <w:szCs w:val="22"/>
                <w:lang w:val="en-IN" w:eastAsia="en-IN"/>
              </w:rPr>
            </w:pPr>
            <w:r w:rsidRPr="007E54D2">
              <w:rPr>
                <w:rFonts w:ascii="Calibri" w:eastAsia="Times New Roman" w:hAnsi="Calibri" w:cs="Calibri"/>
                <w:b/>
                <w:bCs/>
                <w:color w:val="000000"/>
                <w:sz w:val="22"/>
                <w:szCs w:val="22"/>
                <w:lang w:val="en-IN" w:eastAsia="en-IN"/>
              </w:rPr>
              <w:t>Trust Anchor</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1476DBA5" w14:textId="77777777" w:rsidR="007E54D2" w:rsidRPr="007E54D2" w:rsidRDefault="007E54D2" w:rsidP="007E54D2">
            <w:pPr>
              <w:spacing w:after="0" w:line="240" w:lineRule="auto"/>
              <w:rPr>
                <w:rFonts w:ascii="Calibri" w:eastAsia="Times New Roman" w:hAnsi="Calibri" w:cs="Calibri"/>
                <w:b/>
                <w:bCs/>
                <w:color w:val="000000"/>
                <w:sz w:val="22"/>
                <w:szCs w:val="22"/>
                <w:lang w:val="en-IN" w:eastAsia="en-IN"/>
              </w:rPr>
            </w:pPr>
            <w:r w:rsidRPr="007E54D2">
              <w:rPr>
                <w:rFonts w:ascii="Calibri" w:eastAsia="Times New Roman" w:hAnsi="Calibri" w:cs="Calibri"/>
                <w:b/>
                <w:bCs/>
                <w:color w:val="000000"/>
                <w:sz w:val="22"/>
                <w:szCs w:val="22"/>
                <w:lang w:val="en-IN" w:eastAsia="en-IN"/>
              </w:rPr>
              <w:t>Trust Validation</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2ED508B5" w14:textId="77777777" w:rsidR="007E54D2" w:rsidRPr="007E54D2" w:rsidRDefault="007E54D2" w:rsidP="007E54D2">
            <w:pPr>
              <w:spacing w:after="0" w:line="240" w:lineRule="auto"/>
              <w:rPr>
                <w:rFonts w:ascii="Calibri" w:eastAsia="Times New Roman" w:hAnsi="Calibri" w:cs="Calibri"/>
                <w:b/>
                <w:bCs/>
                <w:color w:val="000000"/>
                <w:sz w:val="22"/>
                <w:szCs w:val="22"/>
                <w:lang w:val="en-IN" w:eastAsia="en-IN"/>
              </w:rPr>
            </w:pPr>
            <w:r w:rsidRPr="007E54D2">
              <w:rPr>
                <w:rFonts w:ascii="Calibri" w:eastAsia="Times New Roman" w:hAnsi="Calibri" w:cs="Calibri"/>
                <w:b/>
                <w:bCs/>
                <w:color w:val="000000"/>
                <w:sz w:val="22"/>
                <w:szCs w:val="22"/>
                <w:lang w:val="en-IN" w:eastAsia="en-IN"/>
              </w:rPr>
              <w:t>Offline Support</w:t>
            </w:r>
          </w:p>
        </w:tc>
        <w:tc>
          <w:tcPr>
            <w:tcW w:w="1728" w:type="dxa"/>
            <w:tcBorders>
              <w:top w:val="single" w:sz="4" w:space="0" w:color="000000"/>
              <w:left w:val="single" w:sz="4" w:space="0" w:color="000000"/>
              <w:bottom w:val="single" w:sz="4" w:space="0" w:color="000000"/>
              <w:right w:val="single" w:sz="4" w:space="0" w:color="000000"/>
            </w:tcBorders>
            <w:vAlign w:val="bottom"/>
            <w:hideMark/>
          </w:tcPr>
          <w:p w14:paraId="3DBBD155" w14:textId="77777777" w:rsidR="007E54D2" w:rsidRPr="007E54D2" w:rsidRDefault="007E54D2" w:rsidP="007E54D2">
            <w:pPr>
              <w:spacing w:after="0" w:line="240" w:lineRule="auto"/>
              <w:rPr>
                <w:rFonts w:ascii="Calibri" w:eastAsia="Times New Roman" w:hAnsi="Calibri" w:cs="Calibri"/>
                <w:b/>
                <w:bCs/>
                <w:color w:val="000000"/>
                <w:sz w:val="22"/>
                <w:szCs w:val="22"/>
                <w:lang w:val="en-IN" w:eastAsia="en-IN"/>
              </w:rPr>
            </w:pPr>
            <w:r w:rsidRPr="007E54D2">
              <w:rPr>
                <w:rFonts w:ascii="Calibri" w:eastAsia="Times New Roman" w:hAnsi="Calibri" w:cs="Calibri"/>
                <w:b/>
                <w:bCs/>
                <w:color w:val="000000"/>
                <w:sz w:val="22"/>
                <w:szCs w:val="22"/>
                <w:lang w:val="en-IN" w:eastAsia="en-IN"/>
              </w:rPr>
              <w:t>Cross-Border Suitability</w:t>
            </w:r>
          </w:p>
        </w:tc>
        <w:tc>
          <w:tcPr>
            <w:tcW w:w="1249" w:type="dxa"/>
            <w:tcBorders>
              <w:top w:val="single" w:sz="4" w:space="0" w:color="000000"/>
              <w:left w:val="single" w:sz="4" w:space="0" w:color="000000"/>
              <w:bottom w:val="single" w:sz="4" w:space="0" w:color="000000"/>
              <w:right w:val="single" w:sz="4" w:space="0" w:color="000000"/>
            </w:tcBorders>
            <w:vAlign w:val="bottom"/>
            <w:hideMark/>
          </w:tcPr>
          <w:p w14:paraId="695A91F4" w14:textId="77777777" w:rsidR="007E54D2" w:rsidRPr="007E54D2" w:rsidRDefault="007E54D2" w:rsidP="007E54D2">
            <w:pPr>
              <w:spacing w:after="0" w:line="240" w:lineRule="auto"/>
              <w:rPr>
                <w:rFonts w:ascii="Calibri" w:eastAsia="Times New Roman" w:hAnsi="Calibri" w:cs="Calibri"/>
                <w:b/>
                <w:bCs/>
                <w:color w:val="000000"/>
                <w:sz w:val="22"/>
                <w:szCs w:val="22"/>
                <w:lang w:val="en-IN" w:eastAsia="en-IN"/>
              </w:rPr>
            </w:pPr>
            <w:r w:rsidRPr="007E54D2">
              <w:rPr>
                <w:rFonts w:ascii="Calibri" w:eastAsia="Times New Roman" w:hAnsi="Calibri" w:cs="Calibri"/>
                <w:b/>
                <w:bCs/>
                <w:color w:val="000000"/>
                <w:sz w:val="22"/>
                <w:szCs w:val="22"/>
                <w:lang w:val="en-IN" w:eastAsia="en-IN"/>
              </w:rPr>
              <w:t>Complexity</w:t>
            </w:r>
          </w:p>
        </w:tc>
      </w:tr>
      <w:tr w:rsidR="007E54D2" w:rsidRPr="007E54D2" w14:paraId="370568BB" w14:textId="77777777" w:rsidTr="007E54D2">
        <w:trPr>
          <w:trHeight w:val="615"/>
        </w:trPr>
        <w:tc>
          <w:tcPr>
            <w:tcW w:w="1732" w:type="dxa"/>
            <w:tcBorders>
              <w:top w:val="single" w:sz="4" w:space="0" w:color="000000"/>
              <w:left w:val="single" w:sz="4" w:space="0" w:color="000000"/>
              <w:bottom w:val="single" w:sz="4" w:space="0" w:color="000000"/>
              <w:right w:val="single" w:sz="4" w:space="0" w:color="000000"/>
            </w:tcBorders>
            <w:vAlign w:val="bottom"/>
            <w:hideMark/>
          </w:tcPr>
          <w:p w14:paraId="17AF6792"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Proprietary</w:t>
            </w:r>
          </w:p>
        </w:tc>
        <w:tc>
          <w:tcPr>
            <w:tcW w:w="1382" w:type="dxa"/>
            <w:tcBorders>
              <w:top w:val="single" w:sz="4" w:space="0" w:color="000000"/>
              <w:left w:val="single" w:sz="4" w:space="0" w:color="000000"/>
              <w:bottom w:val="single" w:sz="4" w:space="0" w:color="000000"/>
              <w:right w:val="single" w:sz="4" w:space="0" w:color="000000"/>
            </w:tcBorders>
            <w:vAlign w:val="bottom"/>
            <w:hideMark/>
          </w:tcPr>
          <w:p w14:paraId="3F2514B8"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Ecosystem Operator</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0C98B807"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Static certificates</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59D8AE92"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Excellent</w:t>
            </w:r>
          </w:p>
        </w:tc>
        <w:tc>
          <w:tcPr>
            <w:tcW w:w="1728" w:type="dxa"/>
            <w:tcBorders>
              <w:top w:val="single" w:sz="4" w:space="0" w:color="000000"/>
              <w:left w:val="single" w:sz="4" w:space="0" w:color="000000"/>
              <w:bottom w:val="single" w:sz="4" w:space="0" w:color="000000"/>
              <w:right w:val="single" w:sz="4" w:space="0" w:color="000000"/>
            </w:tcBorders>
            <w:vAlign w:val="bottom"/>
            <w:hideMark/>
          </w:tcPr>
          <w:p w14:paraId="68AE028F"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Limited</w:t>
            </w:r>
          </w:p>
        </w:tc>
        <w:tc>
          <w:tcPr>
            <w:tcW w:w="1249" w:type="dxa"/>
            <w:tcBorders>
              <w:top w:val="single" w:sz="4" w:space="0" w:color="000000"/>
              <w:left w:val="single" w:sz="4" w:space="0" w:color="000000"/>
              <w:bottom w:val="single" w:sz="4" w:space="0" w:color="000000"/>
              <w:right w:val="single" w:sz="4" w:space="0" w:color="000000"/>
            </w:tcBorders>
            <w:vAlign w:val="bottom"/>
            <w:hideMark/>
          </w:tcPr>
          <w:p w14:paraId="76A51AE3"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Low</w:t>
            </w:r>
          </w:p>
        </w:tc>
      </w:tr>
      <w:tr w:rsidR="007E54D2" w:rsidRPr="007E54D2" w14:paraId="3732CAE4" w14:textId="77777777" w:rsidTr="007E54D2">
        <w:trPr>
          <w:trHeight w:val="615"/>
        </w:trPr>
        <w:tc>
          <w:tcPr>
            <w:tcW w:w="1732" w:type="dxa"/>
            <w:tcBorders>
              <w:top w:val="single" w:sz="4" w:space="0" w:color="000000"/>
              <w:left w:val="single" w:sz="4" w:space="0" w:color="000000"/>
              <w:bottom w:val="single" w:sz="4" w:space="0" w:color="000000"/>
              <w:right w:val="single" w:sz="4" w:space="0" w:color="000000"/>
            </w:tcBorders>
            <w:vAlign w:val="bottom"/>
            <w:hideMark/>
          </w:tcPr>
          <w:p w14:paraId="658FA7EC"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lastRenderedPageBreak/>
              <w:t>Centralized Trust Registry</w:t>
            </w:r>
          </w:p>
        </w:tc>
        <w:tc>
          <w:tcPr>
            <w:tcW w:w="1382" w:type="dxa"/>
            <w:tcBorders>
              <w:top w:val="single" w:sz="4" w:space="0" w:color="000000"/>
              <w:left w:val="single" w:sz="4" w:space="0" w:color="000000"/>
              <w:bottom w:val="single" w:sz="4" w:space="0" w:color="000000"/>
              <w:right w:val="single" w:sz="4" w:space="0" w:color="000000"/>
            </w:tcBorders>
            <w:vAlign w:val="bottom"/>
            <w:hideMark/>
          </w:tcPr>
          <w:p w14:paraId="5329E858"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Trust Registry</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09C3491F"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proofErr w:type="spellStart"/>
            <w:r w:rsidRPr="007E54D2">
              <w:rPr>
                <w:rFonts w:ascii="Calibri" w:eastAsia="Times New Roman" w:hAnsi="Calibri" w:cs="Calibri"/>
                <w:color w:val="000000"/>
                <w:sz w:val="22"/>
                <w:szCs w:val="22"/>
                <w:lang w:val="en-IN" w:eastAsia="en-IN"/>
              </w:rPr>
              <w:t>LoTE</w:t>
            </w:r>
            <w:proofErr w:type="spellEnd"/>
            <w:r w:rsidRPr="007E54D2">
              <w:rPr>
                <w:rFonts w:ascii="Calibri" w:eastAsia="Times New Roman" w:hAnsi="Calibri" w:cs="Calibri"/>
                <w:color w:val="000000"/>
                <w:sz w:val="22"/>
                <w:szCs w:val="22"/>
                <w:lang w:val="en-IN" w:eastAsia="en-IN"/>
              </w:rPr>
              <w:t xml:space="preserve"> + CRL + Metadata</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23D8D2E0"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Excellent</w:t>
            </w:r>
          </w:p>
        </w:tc>
        <w:tc>
          <w:tcPr>
            <w:tcW w:w="1728" w:type="dxa"/>
            <w:tcBorders>
              <w:top w:val="single" w:sz="4" w:space="0" w:color="000000"/>
              <w:left w:val="single" w:sz="4" w:space="0" w:color="000000"/>
              <w:bottom w:val="single" w:sz="4" w:space="0" w:color="000000"/>
              <w:right w:val="single" w:sz="4" w:space="0" w:color="000000"/>
            </w:tcBorders>
            <w:vAlign w:val="bottom"/>
            <w:hideMark/>
          </w:tcPr>
          <w:p w14:paraId="501EA015"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Good</w:t>
            </w:r>
          </w:p>
        </w:tc>
        <w:tc>
          <w:tcPr>
            <w:tcW w:w="1249" w:type="dxa"/>
            <w:tcBorders>
              <w:top w:val="single" w:sz="4" w:space="0" w:color="000000"/>
              <w:left w:val="single" w:sz="4" w:space="0" w:color="000000"/>
              <w:bottom w:val="single" w:sz="4" w:space="0" w:color="000000"/>
              <w:right w:val="single" w:sz="4" w:space="0" w:color="000000"/>
            </w:tcBorders>
            <w:vAlign w:val="bottom"/>
            <w:hideMark/>
          </w:tcPr>
          <w:p w14:paraId="41F0351F"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Medium</w:t>
            </w:r>
          </w:p>
        </w:tc>
      </w:tr>
      <w:tr w:rsidR="007E54D2" w:rsidRPr="007E54D2" w14:paraId="3ED55785" w14:textId="77777777" w:rsidTr="007E54D2">
        <w:trPr>
          <w:trHeight w:val="915"/>
        </w:trPr>
        <w:tc>
          <w:tcPr>
            <w:tcW w:w="1732" w:type="dxa"/>
            <w:tcBorders>
              <w:top w:val="single" w:sz="4" w:space="0" w:color="000000"/>
              <w:left w:val="single" w:sz="4" w:space="0" w:color="000000"/>
              <w:bottom w:val="single" w:sz="4" w:space="0" w:color="000000"/>
              <w:right w:val="single" w:sz="4" w:space="0" w:color="000000"/>
            </w:tcBorders>
            <w:vAlign w:val="bottom"/>
            <w:hideMark/>
          </w:tcPr>
          <w:p w14:paraId="329E647F"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Federated Trust Framework</w:t>
            </w:r>
          </w:p>
        </w:tc>
        <w:tc>
          <w:tcPr>
            <w:tcW w:w="1382" w:type="dxa"/>
            <w:tcBorders>
              <w:top w:val="single" w:sz="4" w:space="0" w:color="000000"/>
              <w:left w:val="single" w:sz="4" w:space="0" w:color="000000"/>
              <w:bottom w:val="single" w:sz="4" w:space="0" w:color="000000"/>
              <w:right w:val="single" w:sz="4" w:space="0" w:color="000000"/>
            </w:tcBorders>
            <w:vAlign w:val="bottom"/>
            <w:hideMark/>
          </w:tcPr>
          <w:p w14:paraId="0182238C"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Federation Trust Anchor</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789A694E"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Entity Statements + Trust Chains</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56C6BF0F"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Moderate</w:t>
            </w:r>
          </w:p>
        </w:tc>
        <w:tc>
          <w:tcPr>
            <w:tcW w:w="1728" w:type="dxa"/>
            <w:tcBorders>
              <w:top w:val="single" w:sz="4" w:space="0" w:color="000000"/>
              <w:left w:val="single" w:sz="4" w:space="0" w:color="000000"/>
              <w:bottom w:val="single" w:sz="4" w:space="0" w:color="000000"/>
              <w:right w:val="single" w:sz="4" w:space="0" w:color="000000"/>
            </w:tcBorders>
            <w:vAlign w:val="bottom"/>
            <w:hideMark/>
          </w:tcPr>
          <w:p w14:paraId="219C9338"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Excellent</w:t>
            </w:r>
          </w:p>
        </w:tc>
        <w:tc>
          <w:tcPr>
            <w:tcW w:w="1249" w:type="dxa"/>
            <w:tcBorders>
              <w:top w:val="single" w:sz="4" w:space="0" w:color="000000"/>
              <w:left w:val="single" w:sz="4" w:space="0" w:color="000000"/>
              <w:bottom w:val="single" w:sz="4" w:space="0" w:color="000000"/>
              <w:right w:val="single" w:sz="4" w:space="0" w:color="000000"/>
            </w:tcBorders>
            <w:vAlign w:val="bottom"/>
            <w:hideMark/>
          </w:tcPr>
          <w:p w14:paraId="0EC88CFC"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High</w:t>
            </w:r>
          </w:p>
        </w:tc>
      </w:tr>
      <w:tr w:rsidR="007E54D2" w:rsidRPr="007E54D2" w14:paraId="66BB5E48" w14:textId="77777777" w:rsidTr="007E54D2">
        <w:trPr>
          <w:trHeight w:val="615"/>
        </w:trPr>
        <w:tc>
          <w:tcPr>
            <w:tcW w:w="1732" w:type="dxa"/>
            <w:tcBorders>
              <w:top w:val="single" w:sz="4" w:space="0" w:color="000000"/>
              <w:left w:val="single" w:sz="4" w:space="0" w:color="000000"/>
              <w:bottom w:val="single" w:sz="4" w:space="0" w:color="000000"/>
              <w:right w:val="single" w:sz="4" w:space="0" w:color="000000"/>
            </w:tcBorders>
            <w:vAlign w:val="bottom"/>
            <w:hideMark/>
          </w:tcPr>
          <w:p w14:paraId="198B5718"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Short-Lived Certificates</w:t>
            </w:r>
          </w:p>
        </w:tc>
        <w:tc>
          <w:tcPr>
            <w:tcW w:w="1382" w:type="dxa"/>
            <w:tcBorders>
              <w:top w:val="single" w:sz="4" w:space="0" w:color="000000"/>
              <w:left w:val="single" w:sz="4" w:space="0" w:color="000000"/>
              <w:bottom w:val="single" w:sz="4" w:space="0" w:color="000000"/>
              <w:right w:val="single" w:sz="4" w:space="0" w:color="000000"/>
            </w:tcBorders>
            <w:vAlign w:val="bottom"/>
            <w:hideMark/>
          </w:tcPr>
          <w:p w14:paraId="1198FC07"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Issuer</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350956E2"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Authentication Certificates</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4256FABC"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Excellent</w:t>
            </w:r>
          </w:p>
        </w:tc>
        <w:tc>
          <w:tcPr>
            <w:tcW w:w="1728" w:type="dxa"/>
            <w:tcBorders>
              <w:top w:val="single" w:sz="4" w:space="0" w:color="000000"/>
              <w:left w:val="single" w:sz="4" w:space="0" w:color="000000"/>
              <w:bottom w:val="single" w:sz="4" w:space="0" w:color="000000"/>
              <w:right w:val="single" w:sz="4" w:space="0" w:color="000000"/>
            </w:tcBorders>
            <w:vAlign w:val="bottom"/>
            <w:hideMark/>
          </w:tcPr>
          <w:p w14:paraId="1DDDE7F3"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Moderate</w:t>
            </w:r>
          </w:p>
        </w:tc>
        <w:tc>
          <w:tcPr>
            <w:tcW w:w="1249" w:type="dxa"/>
            <w:tcBorders>
              <w:top w:val="single" w:sz="4" w:space="0" w:color="000000"/>
              <w:left w:val="single" w:sz="4" w:space="0" w:color="000000"/>
              <w:bottom w:val="single" w:sz="4" w:space="0" w:color="000000"/>
              <w:right w:val="single" w:sz="4" w:space="0" w:color="000000"/>
            </w:tcBorders>
            <w:vAlign w:val="bottom"/>
            <w:hideMark/>
          </w:tcPr>
          <w:p w14:paraId="65180D19" w14:textId="77777777" w:rsidR="007E54D2" w:rsidRPr="007E54D2" w:rsidRDefault="007E54D2" w:rsidP="007E54D2">
            <w:pPr>
              <w:spacing w:after="0" w:line="240" w:lineRule="auto"/>
              <w:rPr>
                <w:rFonts w:ascii="Calibri" w:eastAsia="Times New Roman" w:hAnsi="Calibri" w:cs="Calibri"/>
                <w:color w:val="000000"/>
                <w:sz w:val="22"/>
                <w:szCs w:val="22"/>
                <w:lang w:val="en-IN" w:eastAsia="en-IN"/>
              </w:rPr>
            </w:pPr>
            <w:r w:rsidRPr="007E54D2">
              <w:rPr>
                <w:rFonts w:ascii="Calibri" w:eastAsia="Times New Roman" w:hAnsi="Calibri" w:cs="Calibri"/>
                <w:color w:val="000000"/>
                <w:sz w:val="22"/>
                <w:szCs w:val="22"/>
                <w:lang w:val="en-IN" w:eastAsia="en-IN"/>
              </w:rPr>
              <w:t>Medium</w:t>
            </w:r>
          </w:p>
        </w:tc>
      </w:tr>
    </w:tbl>
    <w:p w14:paraId="7975D925" w14:textId="5016774F" w:rsidR="006C726E" w:rsidRPr="007B484F" w:rsidRDefault="007B484F" w:rsidP="006C726E">
      <w:pPr>
        <w:pStyle w:val="NormalWeb"/>
        <w:rPr>
          <w:rFonts w:ascii="Cambria" w:eastAsia="Cambria" w:hAnsi="Cambria" w:cs="Cambria"/>
          <w:sz w:val="22"/>
          <w:szCs w:val="22"/>
          <w:lang w:val="en-US" w:eastAsia="ja-JP"/>
        </w:rPr>
      </w:pPr>
      <w:r w:rsidRPr="007B484F">
        <w:rPr>
          <w:rFonts w:ascii="Cambria" w:eastAsia="Cambria" w:hAnsi="Cambria" w:cs="Cambria"/>
          <w:sz w:val="22"/>
          <w:szCs w:val="22"/>
          <w:lang w:val="en-US" w:eastAsia="ja-JP"/>
        </w:rPr>
        <w:t xml:space="preserve">Table </w:t>
      </w:r>
      <w:r w:rsidRPr="007B484F">
        <w:rPr>
          <w:rFonts w:ascii="Cambria" w:eastAsia="Cambria" w:hAnsi="Cambria" w:cs="Cambria"/>
          <w:sz w:val="22"/>
          <w:szCs w:val="22"/>
          <w:lang w:val="en-US" w:eastAsia="ja-JP"/>
        </w:rPr>
        <w:t>7</w:t>
      </w:r>
      <w:r w:rsidRPr="007B484F">
        <w:rPr>
          <w:rFonts w:ascii="Cambria" w:eastAsia="Cambria" w:hAnsi="Cambria" w:cs="Cambria"/>
          <w:sz w:val="22"/>
          <w:szCs w:val="22"/>
          <w:lang w:val="en-US" w:eastAsia="ja-JP"/>
        </w:rPr>
        <w:t>: Comparison of Trust Establishment Approaches in Verifiable Credential Ecosystems</w:t>
      </w:r>
    </w:p>
    <w:p w14:paraId="6EFBADD7" w14:textId="6C7099A8" w:rsidR="002A1AD1" w:rsidRPr="009150F3" w:rsidRDefault="007B484F" w:rsidP="009150F3">
      <w:pPr>
        <w:pStyle w:val="NormalWeb"/>
        <w:jc w:val="both"/>
        <w:rPr>
          <w:rFonts w:ascii="Cambria" w:eastAsia="Cambria" w:hAnsi="Cambria" w:cs="Cambria"/>
          <w:sz w:val="22"/>
          <w:szCs w:val="22"/>
          <w:lang w:val="en-US" w:eastAsia="ja-JP"/>
        </w:rPr>
      </w:pPr>
      <w:r w:rsidRPr="007B484F">
        <w:rPr>
          <w:rFonts w:ascii="Cambria" w:eastAsia="Cambria" w:hAnsi="Cambria" w:cs="Cambria"/>
          <w:sz w:val="22"/>
          <w:szCs w:val="22"/>
          <w:lang w:val="en-US" w:eastAsia="ja-JP"/>
        </w:rPr>
        <w:t>As digital identity ecosystems evolve from single-wallet national deployments to multi-wallet and cross-border ecosystems, trust establishment mechanisms must progressively evolve from static configurations towards dynamic and federated trust frameworks that can securely accommodate previously unknown participants across jurisdictions.</w:t>
      </w:r>
    </w:p>
    <w:p w14:paraId="49C462C4" w14:textId="4C8F105E" w:rsidR="002A1AD1" w:rsidRDefault="3A29D835" w:rsidP="142781DD">
      <w:pPr>
        <w:pStyle w:val="Heading2"/>
        <w:spacing w:before="200" w:line="276" w:lineRule="auto"/>
      </w:pPr>
      <w:r w:rsidRPr="142781DD">
        <w:rPr>
          <w:rFonts w:ascii="Calibri" w:eastAsia="Calibri" w:hAnsi="Calibri" w:cs="Calibri"/>
          <w:color w:val="4F81BD"/>
          <w:sz w:val="26"/>
          <w:szCs w:val="26"/>
        </w:rPr>
        <w:t>Final Thought</w:t>
      </w:r>
    </w:p>
    <w:p w14:paraId="307E89C0" w14:textId="77777777" w:rsidR="00AE5B7F" w:rsidRPr="00AE5B7F" w:rsidRDefault="00AE5B7F" w:rsidP="00AE5B7F">
      <w:pPr>
        <w:jc w:val="both"/>
        <w:rPr>
          <w:rFonts w:ascii="Cambria" w:eastAsia="Cambria" w:hAnsi="Cambria" w:cs="Cambria"/>
          <w:sz w:val="22"/>
          <w:szCs w:val="22"/>
          <w:lang w:val="en-IN"/>
        </w:rPr>
      </w:pPr>
      <w:r w:rsidRPr="00AE5B7F">
        <w:rPr>
          <w:rFonts w:ascii="Cambria" w:eastAsia="Cambria" w:hAnsi="Cambria" w:cs="Cambria"/>
          <w:sz w:val="22"/>
          <w:szCs w:val="22"/>
          <w:lang w:val="en-IN"/>
        </w:rPr>
        <w:t>Verifiable Credentials should not be viewed as a single standard or technology choice. Rather, they represent an interoperable technology stack comprising multiple architectural layers, including cryptography, credential representations, data models, exchange protocols, and trust frameworks. Each layer addresses a distinct problem and offers multiple standards and implementation approaches, each optimized for different policy objectives and deployment scenarios.</w:t>
      </w:r>
    </w:p>
    <w:p w14:paraId="01775083" w14:textId="77777777" w:rsidR="00AE5B7F" w:rsidRPr="00AE5B7F" w:rsidRDefault="00AE5B7F" w:rsidP="00AE5B7F">
      <w:pPr>
        <w:jc w:val="both"/>
        <w:rPr>
          <w:rFonts w:ascii="Cambria" w:eastAsia="Cambria" w:hAnsi="Cambria" w:cs="Cambria"/>
          <w:sz w:val="22"/>
          <w:szCs w:val="22"/>
          <w:lang w:val="en-IN"/>
        </w:rPr>
      </w:pPr>
      <w:r w:rsidRPr="00AE5B7F">
        <w:rPr>
          <w:rFonts w:ascii="Cambria" w:eastAsia="Cambria" w:hAnsi="Cambria" w:cs="Cambria"/>
          <w:sz w:val="22"/>
          <w:szCs w:val="22"/>
          <w:lang w:val="en-IN"/>
        </w:rPr>
        <w:t>The objective for governments, therefore, is not to identify a single "winning" standard. Instead, it is to thoughtfully assemble the right combination of technologies that aligns with their requirements for privacy, interoperability, scalability, offline capabilities, and cross-border data exchange.</w:t>
      </w:r>
    </w:p>
    <w:p w14:paraId="5958692F" w14:textId="4C2CA7F3" w:rsidR="00AE5B7F" w:rsidRPr="00AE5B7F" w:rsidRDefault="001848A8" w:rsidP="00AE5B7F">
      <w:pPr>
        <w:jc w:val="both"/>
        <w:rPr>
          <w:rFonts w:ascii="Cambria" w:eastAsia="Cambria" w:hAnsi="Cambria" w:cs="Cambria"/>
          <w:sz w:val="22"/>
          <w:szCs w:val="22"/>
          <w:lang w:val="en-IN"/>
        </w:rPr>
      </w:pPr>
      <w:r w:rsidRPr="001848A8">
        <w:rPr>
          <w:rFonts w:ascii="Cambria" w:eastAsia="Cambria" w:hAnsi="Cambria" w:cs="Cambria"/>
          <w:b/>
          <w:bCs/>
          <w:sz w:val="22"/>
          <w:szCs w:val="22"/>
        </w:rPr>
        <w:t>Successful Verifiable Credential ecosystems are not built by adopting a single specification. They are built by making a series of deliberate architectural decisions across all five layers of the stack and selecting the combination of standards that best aligns with national policy objectives and user needs</w:t>
      </w:r>
      <w:r w:rsidR="00AE5B7F" w:rsidRPr="00AE5B7F">
        <w:rPr>
          <w:rFonts w:ascii="Cambria" w:eastAsia="Cambria" w:hAnsi="Cambria" w:cs="Cambria"/>
          <w:b/>
          <w:bCs/>
          <w:sz w:val="22"/>
          <w:szCs w:val="22"/>
          <w:lang w:val="en-IN"/>
        </w:rPr>
        <w:t>.</w:t>
      </w:r>
    </w:p>
    <w:p w14:paraId="0D6F5189" w14:textId="5C368FBE" w:rsidR="142781DD" w:rsidRDefault="142781DD" w:rsidP="142781DD">
      <w:pPr>
        <w:rPr>
          <w:rFonts w:ascii="Trebuchet MS" w:eastAsia="Trebuchet MS" w:hAnsi="Trebuchet MS" w:cs="Trebuchet MS"/>
        </w:rPr>
      </w:pPr>
    </w:p>
    <w:sectPr w:rsidR="14278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5E5A"/>
    <w:multiLevelType w:val="multilevel"/>
    <w:tmpl w:val="C5B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64DB5"/>
    <w:multiLevelType w:val="multilevel"/>
    <w:tmpl w:val="A5DA47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688D0"/>
    <w:multiLevelType w:val="hybridMultilevel"/>
    <w:tmpl w:val="BAA277D8"/>
    <w:lvl w:ilvl="0" w:tplc="272893C0">
      <w:start w:val="1"/>
      <w:numFmt w:val="decimal"/>
      <w:lvlText w:val="%1."/>
      <w:lvlJc w:val="left"/>
      <w:pPr>
        <w:ind w:left="720" w:hanging="360"/>
      </w:pPr>
    </w:lvl>
    <w:lvl w:ilvl="1" w:tplc="BD8416F2">
      <w:start w:val="1"/>
      <w:numFmt w:val="lowerLetter"/>
      <w:lvlText w:val="%2."/>
      <w:lvlJc w:val="left"/>
      <w:pPr>
        <w:ind w:left="1440" w:hanging="360"/>
      </w:pPr>
    </w:lvl>
    <w:lvl w:ilvl="2" w:tplc="A1D6FBDA">
      <w:start w:val="1"/>
      <w:numFmt w:val="lowerRoman"/>
      <w:lvlText w:val="%3."/>
      <w:lvlJc w:val="right"/>
      <w:pPr>
        <w:ind w:left="2160" w:hanging="180"/>
      </w:pPr>
    </w:lvl>
    <w:lvl w:ilvl="3" w:tplc="832CA21E">
      <w:start w:val="1"/>
      <w:numFmt w:val="decimal"/>
      <w:lvlText w:val="%4."/>
      <w:lvlJc w:val="left"/>
      <w:pPr>
        <w:ind w:left="2880" w:hanging="360"/>
      </w:pPr>
    </w:lvl>
    <w:lvl w:ilvl="4" w:tplc="F50C90C0">
      <w:start w:val="1"/>
      <w:numFmt w:val="lowerLetter"/>
      <w:lvlText w:val="%5."/>
      <w:lvlJc w:val="left"/>
      <w:pPr>
        <w:ind w:left="3600" w:hanging="360"/>
      </w:pPr>
    </w:lvl>
    <w:lvl w:ilvl="5" w:tplc="A0E60CEC">
      <w:start w:val="1"/>
      <w:numFmt w:val="lowerRoman"/>
      <w:lvlText w:val="%6."/>
      <w:lvlJc w:val="right"/>
      <w:pPr>
        <w:ind w:left="4320" w:hanging="180"/>
      </w:pPr>
    </w:lvl>
    <w:lvl w:ilvl="6" w:tplc="035EAB3C">
      <w:start w:val="1"/>
      <w:numFmt w:val="decimal"/>
      <w:lvlText w:val="%7."/>
      <w:lvlJc w:val="left"/>
      <w:pPr>
        <w:ind w:left="5040" w:hanging="360"/>
      </w:pPr>
    </w:lvl>
    <w:lvl w:ilvl="7" w:tplc="A002FD86">
      <w:start w:val="1"/>
      <w:numFmt w:val="lowerLetter"/>
      <w:lvlText w:val="%8."/>
      <w:lvlJc w:val="left"/>
      <w:pPr>
        <w:ind w:left="5760" w:hanging="360"/>
      </w:pPr>
    </w:lvl>
    <w:lvl w:ilvl="8" w:tplc="C0D42378">
      <w:start w:val="1"/>
      <w:numFmt w:val="lowerRoman"/>
      <w:lvlText w:val="%9."/>
      <w:lvlJc w:val="right"/>
      <w:pPr>
        <w:ind w:left="6480" w:hanging="180"/>
      </w:pPr>
    </w:lvl>
  </w:abstractNum>
  <w:abstractNum w:abstractNumId="3" w15:restartNumberingAfterBreak="0">
    <w:nsid w:val="0CCBD69A"/>
    <w:multiLevelType w:val="hybridMultilevel"/>
    <w:tmpl w:val="F14A6274"/>
    <w:lvl w:ilvl="0" w:tplc="6FE63D42">
      <w:start w:val="1"/>
      <w:numFmt w:val="decimal"/>
      <w:lvlText w:val="%1."/>
      <w:lvlJc w:val="left"/>
      <w:pPr>
        <w:ind w:left="720" w:hanging="360"/>
      </w:pPr>
    </w:lvl>
    <w:lvl w:ilvl="1" w:tplc="652EFF96">
      <w:start w:val="1"/>
      <w:numFmt w:val="lowerLetter"/>
      <w:lvlText w:val="%2."/>
      <w:lvlJc w:val="left"/>
      <w:pPr>
        <w:ind w:left="1440" w:hanging="360"/>
      </w:pPr>
    </w:lvl>
    <w:lvl w:ilvl="2" w:tplc="EB605062">
      <w:start w:val="1"/>
      <w:numFmt w:val="lowerRoman"/>
      <w:lvlText w:val="%3."/>
      <w:lvlJc w:val="right"/>
      <w:pPr>
        <w:ind w:left="2160" w:hanging="180"/>
      </w:pPr>
    </w:lvl>
    <w:lvl w:ilvl="3" w:tplc="54A0F690">
      <w:start w:val="1"/>
      <w:numFmt w:val="decimal"/>
      <w:lvlText w:val="%4."/>
      <w:lvlJc w:val="left"/>
      <w:pPr>
        <w:ind w:left="2880" w:hanging="360"/>
      </w:pPr>
    </w:lvl>
    <w:lvl w:ilvl="4" w:tplc="9D9626F8">
      <w:start w:val="1"/>
      <w:numFmt w:val="lowerLetter"/>
      <w:lvlText w:val="%5."/>
      <w:lvlJc w:val="left"/>
      <w:pPr>
        <w:ind w:left="3600" w:hanging="360"/>
      </w:pPr>
    </w:lvl>
    <w:lvl w:ilvl="5" w:tplc="61F8EAF4">
      <w:start w:val="1"/>
      <w:numFmt w:val="lowerRoman"/>
      <w:lvlText w:val="%6."/>
      <w:lvlJc w:val="right"/>
      <w:pPr>
        <w:ind w:left="4320" w:hanging="180"/>
      </w:pPr>
    </w:lvl>
    <w:lvl w:ilvl="6" w:tplc="542EE372">
      <w:start w:val="1"/>
      <w:numFmt w:val="decimal"/>
      <w:lvlText w:val="%7."/>
      <w:lvlJc w:val="left"/>
      <w:pPr>
        <w:ind w:left="5040" w:hanging="360"/>
      </w:pPr>
    </w:lvl>
    <w:lvl w:ilvl="7" w:tplc="2C587DF0">
      <w:start w:val="1"/>
      <w:numFmt w:val="lowerLetter"/>
      <w:lvlText w:val="%8."/>
      <w:lvlJc w:val="left"/>
      <w:pPr>
        <w:ind w:left="5760" w:hanging="360"/>
      </w:pPr>
    </w:lvl>
    <w:lvl w:ilvl="8" w:tplc="F866F962">
      <w:start w:val="1"/>
      <w:numFmt w:val="lowerRoman"/>
      <w:lvlText w:val="%9."/>
      <w:lvlJc w:val="right"/>
      <w:pPr>
        <w:ind w:left="6480" w:hanging="180"/>
      </w:pPr>
    </w:lvl>
  </w:abstractNum>
  <w:abstractNum w:abstractNumId="4" w15:restartNumberingAfterBreak="0">
    <w:nsid w:val="0FA731B9"/>
    <w:multiLevelType w:val="multilevel"/>
    <w:tmpl w:val="924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05420"/>
    <w:multiLevelType w:val="multilevel"/>
    <w:tmpl w:val="0A70B35C"/>
    <w:lvl w:ilvl="0">
      <w:start w:val="2"/>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091029"/>
    <w:multiLevelType w:val="multilevel"/>
    <w:tmpl w:val="2DF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868D3"/>
    <w:multiLevelType w:val="multilevel"/>
    <w:tmpl w:val="4D7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61376"/>
    <w:multiLevelType w:val="multilevel"/>
    <w:tmpl w:val="9E7C929C"/>
    <w:lvl w:ilvl="0">
      <w:start w:val="2"/>
      <w:numFmt w:val="decimal"/>
      <w:lvlText w:val="%1"/>
      <w:lvlJc w:val="left"/>
      <w:pPr>
        <w:ind w:left="615" w:hanging="615"/>
      </w:pPr>
      <w:rPr>
        <w:rFonts w:hint="default"/>
      </w:rPr>
    </w:lvl>
    <w:lvl w:ilvl="1">
      <w:start w:val="5"/>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D81361"/>
    <w:multiLevelType w:val="multilevel"/>
    <w:tmpl w:val="6BC6116C"/>
    <w:lvl w:ilvl="0">
      <w:start w:val="2"/>
      <w:numFmt w:val="decimal"/>
      <w:lvlText w:val="%1"/>
      <w:lvlJc w:val="left"/>
      <w:pPr>
        <w:ind w:left="720" w:hanging="720"/>
      </w:pPr>
      <w:rPr>
        <w:rFonts w:ascii="Calibri" w:eastAsia="Calibri" w:hAnsi="Calibri" w:cs="Calibri" w:hint="default"/>
        <w:color w:val="4F81BD"/>
        <w:sz w:val="26"/>
      </w:rPr>
    </w:lvl>
    <w:lvl w:ilvl="1">
      <w:start w:val="5"/>
      <w:numFmt w:val="decimal"/>
      <w:lvlText w:val="%1.%2"/>
      <w:lvlJc w:val="left"/>
      <w:pPr>
        <w:ind w:left="720" w:hanging="720"/>
      </w:pPr>
      <w:rPr>
        <w:rFonts w:ascii="Calibri" w:eastAsia="Calibri" w:hAnsi="Calibri" w:cs="Calibri" w:hint="default"/>
        <w:color w:val="4F81BD"/>
        <w:sz w:val="26"/>
      </w:rPr>
    </w:lvl>
    <w:lvl w:ilvl="2">
      <w:start w:val="1"/>
      <w:numFmt w:val="decimal"/>
      <w:lvlText w:val="%1.%2.%3"/>
      <w:lvlJc w:val="left"/>
      <w:pPr>
        <w:ind w:left="720" w:hanging="720"/>
      </w:pPr>
      <w:rPr>
        <w:rFonts w:ascii="Calibri" w:eastAsia="Calibri" w:hAnsi="Calibri" w:cs="Calibri" w:hint="default"/>
        <w:color w:val="4F81BD"/>
        <w:sz w:val="26"/>
      </w:rPr>
    </w:lvl>
    <w:lvl w:ilvl="3">
      <w:start w:val="3"/>
      <w:numFmt w:val="decimal"/>
      <w:lvlText w:val="%1.%2.%3.%4"/>
      <w:lvlJc w:val="left"/>
      <w:pPr>
        <w:ind w:left="720" w:hanging="720"/>
      </w:pPr>
      <w:rPr>
        <w:rFonts w:ascii="Calibri" w:eastAsia="Calibri" w:hAnsi="Calibri" w:cs="Calibri" w:hint="default"/>
        <w:color w:val="4F81BD"/>
        <w:sz w:val="26"/>
      </w:rPr>
    </w:lvl>
    <w:lvl w:ilvl="4">
      <w:start w:val="1"/>
      <w:numFmt w:val="decimal"/>
      <w:lvlText w:val="%1.%2.%3.%4.%5"/>
      <w:lvlJc w:val="left"/>
      <w:pPr>
        <w:ind w:left="1080" w:hanging="1080"/>
      </w:pPr>
      <w:rPr>
        <w:rFonts w:ascii="Calibri" w:eastAsia="Calibri" w:hAnsi="Calibri" w:cs="Calibri" w:hint="default"/>
        <w:color w:val="4F81BD"/>
        <w:sz w:val="26"/>
      </w:rPr>
    </w:lvl>
    <w:lvl w:ilvl="5">
      <w:start w:val="1"/>
      <w:numFmt w:val="decimal"/>
      <w:lvlText w:val="%1.%2.%3.%4.%5.%6"/>
      <w:lvlJc w:val="left"/>
      <w:pPr>
        <w:ind w:left="1080" w:hanging="1080"/>
      </w:pPr>
      <w:rPr>
        <w:rFonts w:ascii="Calibri" w:eastAsia="Calibri" w:hAnsi="Calibri" w:cs="Calibri" w:hint="default"/>
        <w:color w:val="4F81BD"/>
        <w:sz w:val="26"/>
      </w:rPr>
    </w:lvl>
    <w:lvl w:ilvl="6">
      <w:start w:val="1"/>
      <w:numFmt w:val="decimal"/>
      <w:lvlText w:val="%1.%2.%3.%4.%5.%6.%7"/>
      <w:lvlJc w:val="left"/>
      <w:pPr>
        <w:ind w:left="1440" w:hanging="1440"/>
      </w:pPr>
      <w:rPr>
        <w:rFonts w:ascii="Calibri" w:eastAsia="Calibri" w:hAnsi="Calibri" w:cs="Calibri" w:hint="default"/>
        <w:color w:val="4F81BD"/>
        <w:sz w:val="26"/>
      </w:rPr>
    </w:lvl>
    <w:lvl w:ilvl="7">
      <w:start w:val="1"/>
      <w:numFmt w:val="decimal"/>
      <w:lvlText w:val="%1.%2.%3.%4.%5.%6.%7.%8"/>
      <w:lvlJc w:val="left"/>
      <w:pPr>
        <w:ind w:left="1440" w:hanging="1440"/>
      </w:pPr>
      <w:rPr>
        <w:rFonts w:ascii="Calibri" w:eastAsia="Calibri" w:hAnsi="Calibri" w:cs="Calibri" w:hint="default"/>
        <w:color w:val="4F81BD"/>
        <w:sz w:val="26"/>
      </w:rPr>
    </w:lvl>
    <w:lvl w:ilvl="8">
      <w:start w:val="1"/>
      <w:numFmt w:val="decimal"/>
      <w:lvlText w:val="%1.%2.%3.%4.%5.%6.%7.%8.%9"/>
      <w:lvlJc w:val="left"/>
      <w:pPr>
        <w:ind w:left="1800" w:hanging="1800"/>
      </w:pPr>
      <w:rPr>
        <w:rFonts w:ascii="Calibri" w:eastAsia="Calibri" w:hAnsi="Calibri" w:cs="Calibri" w:hint="default"/>
        <w:color w:val="4F81BD"/>
        <w:sz w:val="26"/>
      </w:rPr>
    </w:lvl>
  </w:abstractNum>
  <w:abstractNum w:abstractNumId="10" w15:restartNumberingAfterBreak="0">
    <w:nsid w:val="3557ECA0"/>
    <w:multiLevelType w:val="hybridMultilevel"/>
    <w:tmpl w:val="2BA48B24"/>
    <w:lvl w:ilvl="0" w:tplc="69D2F65C">
      <w:start w:val="1"/>
      <w:numFmt w:val="decimal"/>
      <w:lvlText w:val="%1)"/>
      <w:lvlJc w:val="left"/>
      <w:pPr>
        <w:ind w:left="720" w:hanging="360"/>
      </w:pPr>
    </w:lvl>
    <w:lvl w:ilvl="1" w:tplc="DC7AB372">
      <w:start w:val="1"/>
      <w:numFmt w:val="lowerLetter"/>
      <w:lvlText w:val="%2."/>
      <w:lvlJc w:val="left"/>
      <w:pPr>
        <w:ind w:left="1440" w:hanging="360"/>
      </w:pPr>
    </w:lvl>
    <w:lvl w:ilvl="2" w:tplc="99302E06">
      <w:start w:val="1"/>
      <w:numFmt w:val="lowerRoman"/>
      <w:lvlText w:val="%3."/>
      <w:lvlJc w:val="right"/>
      <w:pPr>
        <w:ind w:left="2160" w:hanging="180"/>
      </w:pPr>
    </w:lvl>
    <w:lvl w:ilvl="3" w:tplc="2A323416">
      <w:start w:val="1"/>
      <w:numFmt w:val="decimal"/>
      <w:lvlText w:val="%4."/>
      <w:lvlJc w:val="left"/>
      <w:pPr>
        <w:ind w:left="2880" w:hanging="360"/>
      </w:pPr>
    </w:lvl>
    <w:lvl w:ilvl="4" w:tplc="80B4DC9E">
      <w:start w:val="1"/>
      <w:numFmt w:val="lowerLetter"/>
      <w:lvlText w:val="%5."/>
      <w:lvlJc w:val="left"/>
      <w:pPr>
        <w:ind w:left="3600" w:hanging="360"/>
      </w:pPr>
    </w:lvl>
    <w:lvl w:ilvl="5" w:tplc="37A661A6">
      <w:start w:val="1"/>
      <w:numFmt w:val="lowerRoman"/>
      <w:lvlText w:val="%6."/>
      <w:lvlJc w:val="right"/>
      <w:pPr>
        <w:ind w:left="4320" w:hanging="180"/>
      </w:pPr>
    </w:lvl>
    <w:lvl w:ilvl="6" w:tplc="91E221D2">
      <w:start w:val="1"/>
      <w:numFmt w:val="decimal"/>
      <w:lvlText w:val="%7."/>
      <w:lvlJc w:val="left"/>
      <w:pPr>
        <w:ind w:left="5040" w:hanging="360"/>
      </w:pPr>
    </w:lvl>
    <w:lvl w:ilvl="7" w:tplc="FA624D6E">
      <w:start w:val="1"/>
      <w:numFmt w:val="lowerLetter"/>
      <w:lvlText w:val="%8."/>
      <w:lvlJc w:val="left"/>
      <w:pPr>
        <w:ind w:left="5760" w:hanging="360"/>
      </w:pPr>
    </w:lvl>
    <w:lvl w:ilvl="8" w:tplc="EACE9B92">
      <w:start w:val="1"/>
      <w:numFmt w:val="lowerRoman"/>
      <w:lvlText w:val="%9."/>
      <w:lvlJc w:val="right"/>
      <w:pPr>
        <w:ind w:left="6480" w:hanging="180"/>
      </w:pPr>
    </w:lvl>
  </w:abstractNum>
  <w:abstractNum w:abstractNumId="11" w15:restartNumberingAfterBreak="0">
    <w:nsid w:val="35B233E8"/>
    <w:multiLevelType w:val="multilevel"/>
    <w:tmpl w:val="FEC463E6"/>
    <w:lvl w:ilvl="0">
      <w:start w:val="2"/>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78792D"/>
    <w:multiLevelType w:val="multilevel"/>
    <w:tmpl w:val="D020F4DE"/>
    <w:lvl w:ilvl="0">
      <w:start w:val="1"/>
      <w:numFmt w:val="decimal"/>
      <w:lvlText w:val="%1)"/>
      <w:lvlJc w:val="left"/>
      <w:pPr>
        <w:tabs>
          <w:tab w:val="num" w:pos="720"/>
        </w:tabs>
        <w:ind w:left="720" w:hanging="360"/>
      </w:pPr>
      <w:rPr>
        <w:rFonts w:ascii="Cambria" w:eastAsia="Cambria" w:hAnsi="Cambria" w:cs="Cambr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85559"/>
    <w:multiLevelType w:val="hybridMultilevel"/>
    <w:tmpl w:val="01766626"/>
    <w:lvl w:ilvl="0" w:tplc="1DAE1FB4">
      <w:start w:val="1"/>
      <w:numFmt w:val="bullet"/>
      <w:lvlText w:val=""/>
      <w:lvlJc w:val="left"/>
      <w:pPr>
        <w:ind w:left="720" w:hanging="360"/>
      </w:pPr>
      <w:rPr>
        <w:rFonts w:ascii="Symbol" w:hAnsi="Symbol" w:hint="default"/>
      </w:rPr>
    </w:lvl>
    <w:lvl w:ilvl="1" w:tplc="8F3C5C26">
      <w:start w:val="1"/>
      <w:numFmt w:val="bullet"/>
      <w:lvlText w:val="o"/>
      <w:lvlJc w:val="left"/>
      <w:pPr>
        <w:ind w:left="1440" w:hanging="360"/>
      </w:pPr>
      <w:rPr>
        <w:rFonts w:ascii="Courier New" w:hAnsi="Courier New" w:hint="default"/>
      </w:rPr>
    </w:lvl>
    <w:lvl w:ilvl="2" w:tplc="908E44BA">
      <w:start w:val="1"/>
      <w:numFmt w:val="bullet"/>
      <w:lvlText w:val=""/>
      <w:lvlJc w:val="left"/>
      <w:pPr>
        <w:ind w:left="2160" w:hanging="360"/>
      </w:pPr>
      <w:rPr>
        <w:rFonts w:ascii="Wingdings" w:hAnsi="Wingdings" w:hint="default"/>
      </w:rPr>
    </w:lvl>
    <w:lvl w:ilvl="3" w:tplc="22883480">
      <w:start w:val="1"/>
      <w:numFmt w:val="bullet"/>
      <w:lvlText w:val=""/>
      <w:lvlJc w:val="left"/>
      <w:pPr>
        <w:ind w:left="2880" w:hanging="360"/>
      </w:pPr>
      <w:rPr>
        <w:rFonts w:ascii="Symbol" w:hAnsi="Symbol" w:hint="default"/>
      </w:rPr>
    </w:lvl>
    <w:lvl w:ilvl="4" w:tplc="6FBACE26">
      <w:start w:val="1"/>
      <w:numFmt w:val="bullet"/>
      <w:lvlText w:val="o"/>
      <w:lvlJc w:val="left"/>
      <w:pPr>
        <w:ind w:left="3600" w:hanging="360"/>
      </w:pPr>
      <w:rPr>
        <w:rFonts w:ascii="Courier New" w:hAnsi="Courier New" w:hint="default"/>
      </w:rPr>
    </w:lvl>
    <w:lvl w:ilvl="5" w:tplc="17B4A862">
      <w:start w:val="1"/>
      <w:numFmt w:val="bullet"/>
      <w:lvlText w:val=""/>
      <w:lvlJc w:val="left"/>
      <w:pPr>
        <w:ind w:left="4320" w:hanging="360"/>
      </w:pPr>
      <w:rPr>
        <w:rFonts w:ascii="Wingdings" w:hAnsi="Wingdings" w:hint="default"/>
      </w:rPr>
    </w:lvl>
    <w:lvl w:ilvl="6" w:tplc="2558E6A4">
      <w:start w:val="1"/>
      <w:numFmt w:val="bullet"/>
      <w:lvlText w:val=""/>
      <w:lvlJc w:val="left"/>
      <w:pPr>
        <w:ind w:left="5040" w:hanging="360"/>
      </w:pPr>
      <w:rPr>
        <w:rFonts w:ascii="Symbol" w:hAnsi="Symbol" w:hint="default"/>
      </w:rPr>
    </w:lvl>
    <w:lvl w:ilvl="7" w:tplc="E58269A0">
      <w:start w:val="1"/>
      <w:numFmt w:val="bullet"/>
      <w:lvlText w:val="o"/>
      <w:lvlJc w:val="left"/>
      <w:pPr>
        <w:ind w:left="5760" w:hanging="360"/>
      </w:pPr>
      <w:rPr>
        <w:rFonts w:ascii="Courier New" w:hAnsi="Courier New" w:hint="default"/>
      </w:rPr>
    </w:lvl>
    <w:lvl w:ilvl="8" w:tplc="8CDE82D4">
      <w:start w:val="1"/>
      <w:numFmt w:val="bullet"/>
      <w:lvlText w:val=""/>
      <w:lvlJc w:val="left"/>
      <w:pPr>
        <w:ind w:left="6480" w:hanging="360"/>
      </w:pPr>
      <w:rPr>
        <w:rFonts w:ascii="Wingdings" w:hAnsi="Wingdings" w:hint="default"/>
      </w:rPr>
    </w:lvl>
  </w:abstractNum>
  <w:abstractNum w:abstractNumId="14" w15:restartNumberingAfterBreak="0">
    <w:nsid w:val="3E707E30"/>
    <w:multiLevelType w:val="multilevel"/>
    <w:tmpl w:val="935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93A8A"/>
    <w:multiLevelType w:val="multilevel"/>
    <w:tmpl w:val="1B18DCB8"/>
    <w:lvl w:ilvl="0">
      <w:start w:val="2"/>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74B490"/>
    <w:multiLevelType w:val="hybridMultilevel"/>
    <w:tmpl w:val="EBCA63BE"/>
    <w:lvl w:ilvl="0" w:tplc="D2FCC768">
      <w:start w:val="1"/>
      <w:numFmt w:val="decimal"/>
      <w:lvlText w:val="%1)"/>
      <w:lvlJc w:val="left"/>
      <w:pPr>
        <w:ind w:left="720" w:hanging="360"/>
      </w:pPr>
    </w:lvl>
    <w:lvl w:ilvl="1" w:tplc="625A7D0E">
      <w:start w:val="1"/>
      <w:numFmt w:val="lowerLetter"/>
      <w:lvlText w:val="%2."/>
      <w:lvlJc w:val="left"/>
      <w:pPr>
        <w:ind w:left="1440" w:hanging="360"/>
      </w:pPr>
    </w:lvl>
    <w:lvl w:ilvl="2" w:tplc="115EA044">
      <w:start w:val="1"/>
      <w:numFmt w:val="lowerRoman"/>
      <w:lvlText w:val="%3."/>
      <w:lvlJc w:val="right"/>
      <w:pPr>
        <w:ind w:left="2160" w:hanging="180"/>
      </w:pPr>
    </w:lvl>
    <w:lvl w:ilvl="3" w:tplc="D368DDD2">
      <w:start w:val="1"/>
      <w:numFmt w:val="decimal"/>
      <w:lvlText w:val="%4."/>
      <w:lvlJc w:val="left"/>
      <w:pPr>
        <w:ind w:left="2880" w:hanging="360"/>
      </w:pPr>
    </w:lvl>
    <w:lvl w:ilvl="4" w:tplc="49B65E34">
      <w:start w:val="1"/>
      <w:numFmt w:val="lowerLetter"/>
      <w:lvlText w:val="%5."/>
      <w:lvlJc w:val="left"/>
      <w:pPr>
        <w:ind w:left="3600" w:hanging="360"/>
      </w:pPr>
    </w:lvl>
    <w:lvl w:ilvl="5" w:tplc="5D5C1C6A">
      <w:start w:val="1"/>
      <w:numFmt w:val="lowerRoman"/>
      <w:lvlText w:val="%6."/>
      <w:lvlJc w:val="right"/>
      <w:pPr>
        <w:ind w:left="4320" w:hanging="180"/>
      </w:pPr>
    </w:lvl>
    <w:lvl w:ilvl="6" w:tplc="766A43B0">
      <w:start w:val="1"/>
      <w:numFmt w:val="decimal"/>
      <w:lvlText w:val="%7."/>
      <w:lvlJc w:val="left"/>
      <w:pPr>
        <w:ind w:left="5040" w:hanging="360"/>
      </w:pPr>
    </w:lvl>
    <w:lvl w:ilvl="7" w:tplc="15FCE90A">
      <w:start w:val="1"/>
      <w:numFmt w:val="lowerLetter"/>
      <w:lvlText w:val="%8."/>
      <w:lvlJc w:val="left"/>
      <w:pPr>
        <w:ind w:left="5760" w:hanging="360"/>
      </w:pPr>
    </w:lvl>
    <w:lvl w:ilvl="8" w:tplc="D054AF80">
      <w:start w:val="1"/>
      <w:numFmt w:val="lowerRoman"/>
      <w:lvlText w:val="%9."/>
      <w:lvlJc w:val="right"/>
      <w:pPr>
        <w:ind w:left="6480" w:hanging="180"/>
      </w:pPr>
    </w:lvl>
  </w:abstractNum>
  <w:abstractNum w:abstractNumId="17" w15:restartNumberingAfterBreak="0">
    <w:nsid w:val="443BDAF5"/>
    <w:multiLevelType w:val="hybridMultilevel"/>
    <w:tmpl w:val="D8CA6674"/>
    <w:lvl w:ilvl="0" w:tplc="F6EA38DC">
      <w:start w:val="1"/>
      <w:numFmt w:val="bullet"/>
      <w:lvlText w:val=""/>
      <w:lvlJc w:val="left"/>
      <w:pPr>
        <w:ind w:left="720" w:hanging="360"/>
      </w:pPr>
      <w:rPr>
        <w:rFonts w:ascii="Symbol" w:hAnsi="Symbol" w:hint="default"/>
      </w:rPr>
    </w:lvl>
    <w:lvl w:ilvl="1" w:tplc="B8C4BFA8">
      <w:start w:val="1"/>
      <w:numFmt w:val="bullet"/>
      <w:lvlText w:val="o"/>
      <w:lvlJc w:val="left"/>
      <w:pPr>
        <w:ind w:left="1440" w:hanging="360"/>
      </w:pPr>
      <w:rPr>
        <w:rFonts w:ascii="Courier New" w:hAnsi="Courier New" w:hint="default"/>
      </w:rPr>
    </w:lvl>
    <w:lvl w:ilvl="2" w:tplc="0CC41278">
      <w:start w:val="1"/>
      <w:numFmt w:val="bullet"/>
      <w:lvlText w:val=""/>
      <w:lvlJc w:val="left"/>
      <w:pPr>
        <w:ind w:left="2160" w:hanging="360"/>
      </w:pPr>
      <w:rPr>
        <w:rFonts w:ascii="Wingdings" w:hAnsi="Wingdings" w:hint="default"/>
      </w:rPr>
    </w:lvl>
    <w:lvl w:ilvl="3" w:tplc="D9DAFFE2">
      <w:start w:val="1"/>
      <w:numFmt w:val="bullet"/>
      <w:lvlText w:val=""/>
      <w:lvlJc w:val="left"/>
      <w:pPr>
        <w:ind w:left="2880" w:hanging="360"/>
      </w:pPr>
      <w:rPr>
        <w:rFonts w:ascii="Symbol" w:hAnsi="Symbol" w:hint="default"/>
      </w:rPr>
    </w:lvl>
    <w:lvl w:ilvl="4" w:tplc="3324393C">
      <w:start w:val="1"/>
      <w:numFmt w:val="bullet"/>
      <w:lvlText w:val="o"/>
      <w:lvlJc w:val="left"/>
      <w:pPr>
        <w:ind w:left="3600" w:hanging="360"/>
      </w:pPr>
      <w:rPr>
        <w:rFonts w:ascii="Courier New" w:hAnsi="Courier New" w:hint="default"/>
      </w:rPr>
    </w:lvl>
    <w:lvl w:ilvl="5" w:tplc="07F47842">
      <w:start w:val="1"/>
      <w:numFmt w:val="bullet"/>
      <w:lvlText w:val=""/>
      <w:lvlJc w:val="left"/>
      <w:pPr>
        <w:ind w:left="4320" w:hanging="360"/>
      </w:pPr>
      <w:rPr>
        <w:rFonts w:ascii="Wingdings" w:hAnsi="Wingdings" w:hint="default"/>
      </w:rPr>
    </w:lvl>
    <w:lvl w:ilvl="6" w:tplc="DB805558">
      <w:start w:val="1"/>
      <w:numFmt w:val="bullet"/>
      <w:lvlText w:val=""/>
      <w:lvlJc w:val="left"/>
      <w:pPr>
        <w:ind w:left="5040" w:hanging="360"/>
      </w:pPr>
      <w:rPr>
        <w:rFonts w:ascii="Symbol" w:hAnsi="Symbol" w:hint="default"/>
      </w:rPr>
    </w:lvl>
    <w:lvl w:ilvl="7" w:tplc="722C9560">
      <w:start w:val="1"/>
      <w:numFmt w:val="bullet"/>
      <w:lvlText w:val="o"/>
      <w:lvlJc w:val="left"/>
      <w:pPr>
        <w:ind w:left="5760" w:hanging="360"/>
      </w:pPr>
      <w:rPr>
        <w:rFonts w:ascii="Courier New" w:hAnsi="Courier New" w:hint="default"/>
      </w:rPr>
    </w:lvl>
    <w:lvl w:ilvl="8" w:tplc="15E2068A">
      <w:start w:val="1"/>
      <w:numFmt w:val="bullet"/>
      <w:lvlText w:val=""/>
      <w:lvlJc w:val="left"/>
      <w:pPr>
        <w:ind w:left="6480" w:hanging="360"/>
      </w:pPr>
      <w:rPr>
        <w:rFonts w:ascii="Wingdings" w:hAnsi="Wingdings" w:hint="default"/>
      </w:rPr>
    </w:lvl>
  </w:abstractNum>
  <w:abstractNum w:abstractNumId="18" w15:restartNumberingAfterBreak="0">
    <w:nsid w:val="446D6164"/>
    <w:multiLevelType w:val="hybridMultilevel"/>
    <w:tmpl w:val="B9964338"/>
    <w:lvl w:ilvl="0" w:tplc="16D661BC">
      <w:start w:val="1"/>
      <w:numFmt w:val="decimal"/>
      <w:lvlText w:val="%1)"/>
      <w:lvlJc w:val="left"/>
      <w:pPr>
        <w:ind w:left="720" w:hanging="360"/>
      </w:pPr>
    </w:lvl>
    <w:lvl w:ilvl="1" w:tplc="FF0AD7EC">
      <w:start w:val="1"/>
      <w:numFmt w:val="lowerLetter"/>
      <w:lvlText w:val="%2."/>
      <w:lvlJc w:val="left"/>
      <w:pPr>
        <w:ind w:left="1440" w:hanging="360"/>
      </w:pPr>
    </w:lvl>
    <w:lvl w:ilvl="2" w:tplc="34786E2A">
      <w:start w:val="1"/>
      <w:numFmt w:val="lowerRoman"/>
      <w:lvlText w:val="%3."/>
      <w:lvlJc w:val="right"/>
      <w:pPr>
        <w:ind w:left="2160" w:hanging="180"/>
      </w:pPr>
    </w:lvl>
    <w:lvl w:ilvl="3" w:tplc="AED4798A">
      <w:start w:val="1"/>
      <w:numFmt w:val="decimal"/>
      <w:lvlText w:val="%4."/>
      <w:lvlJc w:val="left"/>
      <w:pPr>
        <w:ind w:left="2880" w:hanging="360"/>
      </w:pPr>
    </w:lvl>
    <w:lvl w:ilvl="4" w:tplc="15FCD5B0">
      <w:start w:val="1"/>
      <w:numFmt w:val="lowerLetter"/>
      <w:lvlText w:val="%5."/>
      <w:lvlJc w:val="left"/>
      <w:pPr>
        <w:ind w:left="3600" w:hanging="360"/>
      </w:pPr>
    </w:lvl>
    <w:lvl w:ilvl="5" w:tplc="492206D0">
      <w:start w:val="1"/>
      <w:numFmt w:val="lowerRoman"/>
      <w:lvlText w:val="%6."/>
      <w:lvlJc w:val="right"/>
      <w:pPr>
        <w:ind w:left="4320" w:hanging="180"/>
      </w:pPr>
    </w:lvl>
    <w:lvl w:ilvl="6" w:tplc="BBAC32E6">
      <w:start w:val="1"/>
      <w:numFmt w:val="decimal"/>
      <w:lvlText w:val="%7."/>
      <w:lvlJc w:val="left"/>
      <w:pPr>
        <w:ind w:left="5040" w:hanging="360"/>
      </w:pPr>
    </w:lvl>
    <w:lvl w:ilvl="7" w:tplc="2C32DC70">
      <w:start w:val="1"/>
      <w:numFmt w:val="lowerLetter"/>
      <w:lvlText w:val="%8."/>
      <w:lvlJc w:val="left"/>
      <w:pPr>
        <w:ind w:left="5760" w:hanging="360"/>
      </w:pPr>
    </w:lvl>
    <w:lvl w:ilvl="8" w:tplc="376A4286">
      <w:start w:val="1"/>
      <w:numFmt w:val="lowerRoman"/>
      <w:lvlText w:val="%9."/>
      <w:lvlJc w:val="right"/>
      <w:pPr>
        <w:ind w:left="6480" w:hanging="180"/>
      </w:pPr>
    </w:lvl>
  </w:abstractNum>
  <w:abstractNum w:abstractNumId="19" w15:restartNumberingAfterBreak="0">
    <w:nsid w:val="4643BACE"/>
    <w:multiLevelType w:val="hybridMultilevel"/>
    <w:tmpl w:val="517A1CBA"/>
    <w:lvl w:ilvl="0" w:tplc="5362396C">
      <w:start w:val="1"/>
      <w:numFmt w:val="bullet"/>
      <w:lvlText w:val=""/>
      <w:lvlJc w:val="left"/>
      <w:pPr>
        <w:ind w:left="720" w:hanging="360"/>
      </w:pPr>
      <w:rPr>
        <w:rFonts w:ascii="Symbol" w:hAnsi="Symbol" w:hint="default"/>
      </w:rPr>
    </w:lvl>
    <w:lvl w:ilvl="1" w:tplc="6900B118">
      <w:start w:val="1"/>
      <w:numFmt w:val="bullet"/>
      <w:lvlText w:val="o"/>
      <w:lvlJc w:val="left"/>
      <w:pPr>
        <w:ind w:left="1440" w:hanging="360"/>
      </w:pPr>
      <w:rPr>
        <w:rFonts w:ascii="Courier New" w:hAnsi="Courier New" w:hint="default"/>
      </w:rPr>
    </w:lvl>
    <w:lvl w:ilvl="2" w:tplc="98FA4FB4">
      <w:start w:val="1"/>
      <w:numFmt w:val="bullet"/>
      <w:lvlText w:val=""/>
      <w:lvlJc w:val="left"/>
      <w:pPr>
        <w:ind w:left="2160" w:hanging="360"/>
      </w:pPr>
      <w:rPr>
        <w:rFonts w:ascii="Wingdings" w:hAnsi="Wingdings" w:hint="default"/>
      </w:rPr>
    </w:lvl>
    <w:lvl w:ilvl="3" w:tplc="0A104CC6">
      <w:start w:val="1"/>
      <w:numFmt w:val="bullet"/>
      <w:lvlText w:val=""/>
      <w:lvlJc w:val="left"/>
      <w:pPr>
        <w:ind w:left="2880" w:hanging="360"/>
      </w:pPr>
      <w:rPr>
        <w:rFonts w:ascii="Symbol" w:hAnsi="Symbol" w:hint="default"/>
      </w:rPr>
    </w:lvl>
    <w:lvl w:ilvl="4" w:tplc="AD004F66">
      <w:start w:val="1"/>
      <w:numFmt w:val="bullet"/>
      <w:lvlText w:val="o"/>
      <w:lvlJc w:val="left"/>
      <w:pPr>
        <w:ind w:left="3600" w:hanging="360"/>
      </w:pPr>
      <w:rPr>
        <w:rFonts w:ascii="Courier New" w:hAnsi="Courier New" w:hint="default"/>
      </w:rPr>
    </w:lvl>
    <w:lvl w:ilvl="5" w:tplc="6A5A9728">
      <w:start w:val="1"/>
      <w:numFmt w:val="bullet"/>
      <w:lvlText w:val=""/>
      <w:lvlJc w:val="left"/>
      <w:pPr>
        <w:ind w:left="4320" w:hanging="360"/>
      </w:pPr>
      <w:rPr>
        <w:rFonts w:ascii="Wingdings" w:hAnsi="Wingdings" w:hint="default"/>
      </w:rPr>
    </w:lvl>
    <w:lvl w:ilvl="6" w:tplc="7494BC7C">
      <w:start w:val="1"/>
      <w:numFmt w:val="bullet"/>
      <w:lvlText w:val=""/>
      <w:lvlJc w:val="left"/>
      <w:pPr>
        <w:ind w:left="5040" w:hanging="360"/>
      </w:pPr>
      <w:rPr>
        <w:rFonts w:ascii="Symbol" w:hAnsi="Symbol" w:hint="default"/>
      </w:rPr>
    </w:lvl>
    <w:lvl w:ilvl="7" w:tplc="9168AB72">
      <w:start w:val="1"/>
      <w:numFmt w:val="bullet"/>
      <w:lvlText w:val="o"/>
      <w:lvlJc w:val="left"/>
      <w:pPr>
        <w:ind w:left="5760" w:hanging="360"/>
      </w:pPr>
      <w:rPr>
        <w:rFonts w:ascii="Courier New" w:hAnsi="Courier New" w:hint="default"/>
      </w:rPr>
    </w:lvl>
    <w:lvl w:ilvl="8" w:tplc="AD9CE980">
      <w:start w:val="1"/>
      <w:numFmt w:val="bullet"/>
      <w:lvlText w:val=""/>
      <w:lvlJc w:val="left"/>
      <w:pPr>
        <w:ind w:left="6480" w:hanging="360"/>
      </w:pPr>
      <w:rPr>
        <w:rFonts w:ascii="Wingdings" w:hAnsi="Wingdings" w:hint="default"/>
      </w:rPr>
    </w:lvl>
  </w:abstractNum>
  <w:abstractNum w:abstractNumId="20" w15:restartNumberingAfterBreak="0">
    <w:nsid w:val="46B00348"/>
    <w:multiLevelType w:val="hybridMultilevel"/>
    <w:tmpl w:val="CC50B010"/>
    <w:lvl w:ilvl="0" w:tplc="E75C6056">
      <w:start w:val="1"/>
      <w:numFmt w:val="decimal"/>
      <w:lvlText w:val="%1)"/>
      <w:lvlJc w:val="left"/>
      <w:pPr>
        <w:ind w:left="720" w:hanging="360"/>
      </w:pPr>
    </w:lvl>
    <w:lvl w:ilvl="1" w:tplc="5E066F76">
      <w:start w:val="1"/>
      <w:numFmt w:val="lowerLetter"/>
      <w:lvlText w:val="%2."/>
      <w:lvlJc w:val="left"/>
      <w:pPr>
        <w:ind w:left="1440" w:hanging="360"/>
      </w:pPr>
    </w:lvl>
    <w:lvl w:ilvl="2" w:tplc="5A18BD5C">
      <w:start w:val="1"/>
      <w:numFmt w:val="lowerRoman"/>
      <w:lvlText w:val="%3."/>
      <w:lvlJc w:val="right"/>
      <w:pPr>
        <w:ind w:left="2160" w:hanging="180"/>
      </w:pPr>
    </w:lvl>
    <w:lvl w:ilvl="3" w:tplc="23886062">
      <w:start w:val="1"/>
      <w:numFmt w:val="decimal"/>
      <w:lvlText w:val="%4."/>
      <w:lvlJc w:val="left"/>
      <w:pPr>
        <w:ind w:left="2880" w:hanging="360"/>
      </w:pPr>
    </w:lvl>
    <w:lvl w:ilvl="4" w:tplc="F8AC758C">
      <w:start w:val="1"/>
      <w:numFmt w:val="lowerLetter"/>
      <w:lvlText w:val="%5."/>
      <w:lvlJc w:val="left"/>
      <w:pPr>
        <w:ind w:left="3600" w:hanging="360"/>
      </w:pPr>
    </w:lvl>
    <w:lvl w:ilvl="5" w:tplc="019CFCE2">
      <w:start w:val="1"/>
      <w:numFmt w:val="lowerRoman"/>
      <w:lvlText w:val="%6."/>
      <w:lvlJc w:val="right"/>
      <w:pPr>
        <w:ind w:left="4320" w:hanging="180"/>
      </w:pPr>
    </w:lvl>
    <w:lvl w:ilvl="6" w:tplc="0A8046BE">
      <w:start w:val="1"/>
      <w:numFmt w:val="decimal"/>
      <w:lvlText w:val="%7."/>
      <w:lvlJc w:val="left"/>
      <w:pPr>
        <w:ind w:left="5040" w:hanging="360"/>
      </w:pPr>
    </w:lvl>
    <w:lvl w:ilvl="7" w:tplc="49163CFA">
      <w:start w:val="1"/>
      <w:numFmt w:val="lowerLetter"/>
      <w:lvlText w:val="%8."/>
      <w:lvlJc w:val="left"/>
      <w:pPr>
        <w:ind w:left="5760" w:hanging="360"/>
      </w:pPr>
    </w:lvl>
    <w:lvl w:ilvl="8" w:tplc="93C69B0A">
      <w:start w:val="1"/>
      <w:numFmt w:val="lowerRoman"/>
      <w:lvlText w:val="%9."/>
      <w:lvlJc w:val="right"/>
      <w:pPr>
        <w:ind w:left="6480" w:hanging="180"/>
      </w:pPr>
    </w:lvl>
  </w:abstractNum>
  <w:abstractNum w:abstractNumId="21" w15:restartNumberingAfterBreak="0">
    <w:nsid w:val="48C31C33"/>
    <w:multiLevelType w:val="multilevel"/>
    <w:tmpl w:val="073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F10BD"/>
    <w:multiLevelType w:val="multilevel"/>
    <w:tmpl w:val="94E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3829E"/>
    <w:multiLevelType w:val="hybridMultilevel"/>
    <w:tmpl w:val="5AC6E1BA"/>
    <w:lvl w:ilvl="0" w:tplc="5C4ADEDA">
      <w:start w:val="1"/>
      <w:numFmt w:val="decimal"/>
      <w:lvlText w:val="%1."/>
      <w:lvlJc w:val="left"/>
      <w:pPr>
        <w:ind w:left="720" w:hanging="360"/>
      </w:pPr>
    </w:lvl>
    <w:lvl w:ilvl="1" w:tplc="D2663E12">
      <w:start w:val="1"/>
      <w:numFmt w:val="lowerLetter"/>
      <w:lvlText w:val="%2."/>
      <w:lvlJc w:val="left"/>
      <w:pPr>
        <w:ind w:left="1440" w:hanging="360"/>
      </w:pPr>
    </w:lvl>
    <w:lvl w:ilvl="2" w:tplc="C4348E9A">
      <w:start w:val="1"/>
      <w:numFmt w:val="lowerRoman"/>
      <w:lvlText w:val="%3."/>
      <w:lvlJc w:val="right"/>
      <w:pPr>
        <w:ind w:left="2160" w:hanging="180"/>
      </w:pPr>
    </w:lvl>
    <w:lvl w:ilvl="3" w:tplc="36129AB0">
      <w:start w:val="1"/>
      <w:numFmt w:val="decimal"/>
      <w:lvlText w:val="%4."/>
      <w:lvlJc w:val="left"/>
      <w:pPr>
        <w:ind w:left="2880" w:hanging="360"/>
      </w:pPr>
    </w:lvl>
    <w:lvl w:ilvl="4" w:tplc="02F83C38">
      <w:start w:val="1"/>
      <w:numFmt w:val="lowerLetter"/>
      <w:lvlText w:val="%5."/>
      <w:lvlJc w:val="left"/>
      <w:pPr>
        <w:ind w:left="3600" w:hanging="360"/>
      </w:pPr>
    </w:lvl>
    <w:lvl w:ilvl="5" w:tplc="87E6241C">
      <w:start w:val="1"/>
      <w:numFmt w:val="lowerRoman"/>
      <w:lvlText w:val="%6."/>
      <w:lvlJc w:val="right"/>
      <w:pPr>
        <w:ind w:left="4320" w:hanging="180"/>
      </w:pPr>
    </w:lvl>
    <w:lvl w:ilvl="6" w:tplc="9B3CC720">
      <w:start w:val="1"/>
      <w:numFmt w:val="decimal"/>
      <w:lvlText w:val="%7."/>
      <w:lvlJc w:val="left"/>
      <w:pPr>
        <w:ind w:left="5040" w:hanging="360"/>
      </w:pPr>
    </w:lvl>
    <w:lvl w:ilvl="7" w:tplc="9FDAE77A">
      <w:start w:val="1"/>
      <w:numFmt w:val="lowerLetter"/>
      <w:lvlText w:val="%8."/>
      <w:lvlJc w:val="left"/>
      <w:pPr>
        <w:ind w:left="5760" w:hanging="360"/>
      </w:pPr>
    </w:lvl>
    <w:lvl w:ilvl="8" w:tplc="D3C6F366">
      <w:start w:val="1"/>
      <w:numFmt w:val="lowerRoman"/>
      <w:lvlText w:val="%9."/>
      <w:lvlJc w:val="right"/>
      <w:pPr>
        <w:ind w:left="6480" w:hanging="180"/>
      </w:pPr>
    </w:lvl>
  </w:abstractNum>
  <w:abstractNum w:abstractNumId="24" w15:restartNumberingAfterBreak="0">
    <w:nsid w:val="4EE3848C"/>
    <w:multiLevelType w:val="hybridMultilevel"/>
    <w:tmpl w:val="4D202264"/>
    <w:lvl w:ilvl="0" w:tplc="BD64458A">
      <w:start w:val="1"/>
      <w:numFmt w:val="decimal"/>
      <w:lvlText w:val="%1."/>
      <w:lvlJc w:val="left"/>
      <w:pPr>
        <w:ind w:left="720" w:hanging="360"/>
      </w:pPr>
    </w:lvl>
    <w:lvl w:ilvl="1" w:tplc="31B4124A">
      <w:start w:val="1"/>
      <w:numFmt w:val="lowerLetter"/>
      <w:lvlText w:val="%2."/>
      <w:lvlJc w:val="left"/>
      <w:pPr>
        <w:ind w:left="1440" w:hanging="360"/>
      </w:pPr>
    </w:lvl>
    <w:lvl w:ilvl="2" w:tplc="270EA334">
      <w:start w:val="1"/>
      <w:numFmt w:val="lowerRoman"/>
      <w:lvlText w:val="%3."/>
      <w:lvlJc w:val="right"/>
      <w:pPr>
        <w:ind w:left="2160" w:hanging="180"/>
      </w:pPr>
    </w:lvl>
    <w:lvl w:ilvl="3" w:tplc="785E1920">
      <w:start w:val="1"/>
      <w:numFmt w:val="decimal"/>
      <w:lvlText w:val="%4."/>
      <w:lvlJc w:val="left"/>
      <w:pPr>
        <w:ind w:left="2880" w:hanging="360"/>
      </w:pPr>
    </w:lvl>
    <w:lvl w:ilvl="4" w:tplc="57B4E67A">
      <w:start w:val="1"/>
      <w:numFmt w:val="lowerLetter"/>
      <w:lvlText w:val="%5."/>
      <w:lvlJc w:val="left"/>
      <w:pPr>
        <w:ind w:left="3600" w:hanging="360"/>
      </w:pPr>
    </w:lvl>
    <w:lvl w:ilvl="5" w:tplc="6CB8260A">
      <w:start w:val="1"/>
      <w:numFmt w:val="lowerRoman"/>
      <w:lvlText w:val="%6."/>
      <w:lvlJc w:val="right"/>
      <w:pPr>
        <w:ind w:left="4320" w:hanging="180"/>
      </w:pPr>
    </w:lvl>
    <w:lvl w:ilvl="6" w:tplc="A08ECF6C">
      <w:start w:val="1"/>
      <w:numFmt w:val="decimal"/>
      <w:lvlText w:val="%7."/>
      <w:lvlJc w:val="left"/>
      <w:pPr>
        <w:ind w:left="5040" w:hanging="360"/>
      </w:pPr>
    </w:lvl>
    <w:lvl w:ilvl="7" w:tplc="DF16D854">
      <w:start w:val="1"/>
      <w:numFmt w:val="lowerLetter"/>
      <w:lvlText w:val="%8."/>
      <w:lvlJc w:val="left"/>
      <w:pPr>
        <w:ind w:left="5760" w:hanging="360"/>
      </w:pPr>
    </w:lvl>
    <w:lvl w:ilvl="8" w:tplc="B7D4B0FA">
      <w:start w:val="1"/>
      <w:numFmt w:val="lowerRoman"/>
      <w:lvlText w:val="%9."/>
      <w:lvlJc w:val="right"/>
      <w:pPr>
        <w:ind w:left="6480" w:hanging="180"/>
      </w:pPr>
    </w:lvl>
  </w:abstractNum>
  <w:abstractNum w:abstractNumId="25" w15:restartNumberingAfterBreak="0">
    <w:nsid w:val="51B76093"/>
    <w:multiLevelType w:val="hybridMultilevel"/>
    <w:tmpl w:val="EA1CDCA2"/>
    <w:lvl w:ilvl="0" w:tplc="B5005986">
      <w:start w:val="1"/>
      <w:numFmt w:val="decimal"/>
      <w:lvlText w:val="%1)"/>
      <w:lvlJc w:val="left"/>
      <w:pPr>
        <w:ind w:left="720" w:hanging="360"/>
      </w:pPr>
    </w:lvl>
    <w:lvl w:ilvl="1" w:tplc="CACA2E86">
      <w:start w:val="1"/>
      <w:numFmt w:val="lowerLetter"/>
      <w:lvlText w:val="%2."/>
      <w:lvlJc w:val="left"/>
      <w:pPr>
        <w:ind w:left="1440" w:hanging="360"/>
      </w:pPr>
    </w:lvl>
    <w:lvl w:ilvl="2" w:tplc="189C7B10">
      <w:start w:val="1"/>
      <w:numFmt w:val="lowerRoman"/>
      <w:lvlText w:val="%3."/>
      <w:lvlJc w:val="right"/>
      <w:pPr>
        <w:ind w:left="2160" w:hanging="180"/>
      </w:pPr>
    </w:lvl>
    <w:lvl w:ilvl="3" w:tplc="A76A05EE">
      <w:start w:val="1"/>
      <w:numFmt w:val="decimal"/>
      <w:lvlText w:val="%4."/>
      <w:lvlJc w:val="left"/>
      <w:pPr>
        <w:ind w:left="2880" w:hanging="360"/>
      </w:pPr>
    </w:lvl>
    <w:lvl w:ilvl="4" w:tplc="FB4E9A20">
      <w:start w:val="1"/>
      <w:numFmt w:val="lowerLetter"/>
      <w:lvlText w:val="%5."/>
      <w:lvlJc w:val="left"/>
      <w:pPr>
        <w:ind w:left="3600" w:hanging="360"/>
      </w:pPr>
    </w:lvl>
    <w:lvl w:ilvl="5" w:tplc="5A0015F2">
      <w:start w:val="1"/>
      <w:numFmt w:val="lowerRoman"/>
      <w:lvlText w:val="%6."/>
      <w:lvlJc w:val="right"/>
      <w:pPr>
        <w:ind w:left="4320" w:hanging="180"/>
      </w:pPr>
    </w:lvl>
    <w:lvl w:ilvl="6" w:tplc="3418C88A">
      <w:start w:val="1"/>
      <w:numFmt w:val="decimal"/>
      <w:lvlText w:val="%7."/>
      <w:lvlJc w:val="left"/>
      <w:pPr>
        <w:ind w:left="5040" w:hanging="360"/>
      </w:pPr>
    </w:lvl>
    <w:lvl w:ilvl="7" w:tplc="E6B2DEEA">
      <w:start w:val="1"/>
      <w:numFmt w:val="lowerLetter"/>
      <w:lvlText w:val="%8."/>
      <w:lvlJc w:val="left"/>
      <w:pPr>
        <w:ind w:left="5760" w:hanging="360"/>
      </w:pPr>
    </w:lvl>
    <w:lvl w:ilvl="8" w:tplc="405C7D70">
      <w:start w:val="1"/>
      <w:numFmt w:val="lowerRoman"/>
      <w:lvlText w:val="%9."/>
      <w:lvlJc w:val="right"/>
      <w:pPr>
        <w:ind w:left="6480" w:hanging="180"/>
      </w:pPr>
    </w:lvl>
  </w:abstractNum>
  <w:abstractNum w:abstractNumId="26" w15:restartNumberingAfterBreak="0">
    <w:nsid w:val="5A3C2432"/>
    <w:multiLevelType w:val="hybridMultilevel"/>
    <w:tmpl w:val="B1DA87AE"/>
    <w:lvl w:ilvl="0" w:tplc="BD12CC9E">
      <w:start w:val="1"/>
      <w:numFmt w:val="decimal"/>
      <w:lvlText w:val="%1."/>
      <w:lvlJc w:val="left"/>
      <w:pPr>
        <w:ind w:left="720" w:hanging="360"/>
      </w:pPr>
    </w:lvl>
    <w:lvl w:ilvl="1" w:tplc="58DE946A">
      <w:start w:val="1"/>
      <w:numFmt w:val="lowerLetter"/>
      <w:lvlText w:val="%2."/>
      <w:lvlJc w:val="left"/>
      <w:pPr>
        <w:ind w:left="1440" w:hanging="360"/>
      </w:pPr>
    </w:lvl>
    <w:lvl w:ilvl="2" w:tplc="11F06B80">
      <w:start w:val="1"/>
      <w:numFmt w:val="lowerRoman"/>
      <w:lvlText w:val="%3."/>
      <w:lvlJc w:val="right"/>
      <w:pPr>
        <w:ind w:left="2160" w:hanging="180"/>
      </w:pPr>
    </w:lvl>
    <w:lvl w:ilvl="3" w:tplc="83664AB4">
      <w:start w:val="1"/>
      <w:numFmt w:val="decimal"/>
      <w:lvlText w:val="%4."/>
      <w:lvlJc w:val="left"/>
      <w:pPr>
        <w:ind w:left="2880" w:hanging="360"/>
      </w:pPr>
    </w:lvl>
    <w:lvl w:ilvl="4" w:tplc="5A9A2624">
      <w:start w:val="1"/>
      <w:numFmt w:val="lowerLetter"/>
      <w:lvlText w:val="%5."/>
      <w:lvlJc w:val="left"/>
      <w:pPr>
        <w:ind w:left="3600" w:hanging="360"/>
      </w:pPr>
    </w:lvl>
    <w:lvl w:ilvl="5" w:tplc="938034EE">
      <w:start w:val="1"/>
      <w:numFmt w:val="lowerRoman"/>
      <w:lvlText w:val="%6."/>
      <w:lvlJc w:val="right"/>
      <w:pPr>
        <w:ind w:left="4320" w:hanging="180"/>
      </w:pPr>
    </w:lvl>
    <w:lvl w:ilvl="6" w:tplc="135607C8">
      <w:start w:val="1"/>
      <w:numFmt w:val="decimal"/>
      <w:lvlText w:val="%7."/>
      <w:lvlJc w:val="left"/>
      <w:pPr>
        <w:ind w:left="5040" w:hanging="360"/>
      </w:pPr>
    </w:lvl>
    <w:lvl w:ilvl="7" w:tplc="DEF046A8">
      <w:start w:val="1"/>
      <w:numFmt w:val="lowerLetter"/>
      <w:lvlText w:val="%8."/>
      <w:lvlJc w:val="left"/>
      <w:pPr>
        <w:ind w:left="5760" w:hanging="360"/>
      </w:pPr>
    </w:lvl>
    <w:lvl w:ilvl="8" w:tplc="1E4CB7B0">
      <w:start w:val="1"/>
      <w:numFmt w:val="lowerRoman"/>
      <w:lvlText w:val="%9."/>
      <w:lvlJc w:val="right"/>
      <w:pPr>
        <w:ind w:left="6480" w:hanging="180"/>
      </w:pPr>
    </w:lvl>
  </w:abstractNum>
  <w:abstractNum w:abstractNumId="27" w15:restartNumberingAfterBreak="0">
    <w:nsid w:val="5A7E6137"/>
    <w:multiLevelType w:val="multilevel"/>
    <w:tmpl w:val="7824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8E265D"/>
    <w:multiLevelType w:val="hybridMultilevel"/>
    <w:tmpl w:val="0A8E3A82"/>
    <w:lvl w:ilvl="0" w:tplc="C20E4582">
      <w:start w:val="1"/>
      <w:numFmt w:val="decimal"/>
      <w:lvlText w:val="%1."/>
      <w:lvlJc w:val="left"/>
      <w:pPr>
        <w:ind w:left="360" w:hanging="360"/>
      </w:pPr>
      <w:rPr>
        <w:rFonts w:asciiTheme="minorHAnsi" w:eastAsiaTheme="minorEastAsia" w:hAnsiTheme="minorHAnsi" w:cstheme="minorBidi"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15308AF"/>
    <w:multiLevelType w:val="multilevel"/>
    <w:tmpl w:val="9D9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D1E67"/>
    <w:multiLevelType w:val="hybridMultilevel"/>
    <w:tmpl w:val="0382075E"/>
    <w:lvl w:ilvl="0" w:tplc="0AF486EE">
      <w:start w:val="1"/>
      <w:numFmt w:val="decimal"/>
      <w:lvlText w:val="%1)"/>
      <w:lvlJc w:val="left"/>
      <w:pPr>
        <w:ind w:left="720" w:hanging="360"/>
      </w:pPr>
    </w:lvl>
    <w:lvl w:ilvl="1" w:tplc="DC289E36">
      <w:start w:val="1"/>
      <w:numFmt w:val="lowerLetter"/>
      <w:lvlText w:val="%2."/>
      <w:lvlJc w:val="left"/>
      <w:pPr>
        <w:ind w:left="1440" w:hanging="360"/>
      </w:pPr>
    </w:lvl>
    <w:lvl w:ilvl="2" w:tplc="15F4B4CE">
      <w:start w:val="1"/>
      <w:numFmt w:val="lowerRoman"/>
      <w:lvlText w:val="%3."/>
      <w:lvlJc w:val="right"/>
      <w:pPr>
        <w:ind w:left="2160" w:hanging="180"/>
      </w:pPr>
    </w:lvl>
    <w:lvl w:ilvl="3" w:tplc="C2E67C84">
      <w:start w:val="1"/>
      <w:numFmt w:val="decimal"/>
      <w:lvlText w:val="%4."/>
      <w:lvlJc w:val="left"/>
      <w:pPr>
        <w:ind w:left="2880" w:hanging="360"/>
      </w:pPr>
    </w:lvl>
    <w:lvl w:ilvl="4" w:tplc="66960344">
      <w:start w:val="1"/>
      <w:numFmt w:val="lowerLetter"/>
      <w:lvlText w:val="%5."/>
      <w:lvlJc w:val="left"/>
      <w:pPr>
        <w:ind w:left="3600" w:hanging="360"/>
      </w:pPr>
    </w:lvl>
    <w:lvl w:ilvl="5" w:tplc="AE184A12">
      <w:start w:val="1"/>
      <w:numFmt w:val="lowerRoman"/>
      <w:lvlText w:val="%6."/>
      <w:lvlJc w:val="right"/>
      <w:pPr>
        <w:ind w:left="4320" w:hanging="180"/>
      </w:pPr>
    </w:lvl>
    <w:lvl w:ilvl="6" w:tplc="FEA4A0B2">
      <w:start w:val="1"/>
      <w:numFmt w:val="decimal"/>
      <w:lvlText w:val="%7."/>
      <w:lvlJc w:val="left"/>
      <w:pPr>
        <w:ind w:left="5040" w:hanging="360"/>
      </w:pPr>
    </w:lvl>
    <w:lvl w:ilvl="7" w:tplc="3C5C232A">
      <w:start w:val="1"/>
      <w:numFmt w:val="lowerLetter"/>
      <w:lvlText w:val="%8."/>
      <w:lvlJc w:val="left"/>
      <w:pPr>
        <w:ind w:left="5760" w:hanging="360"/>
      </w:pPr>
    </w:lvl>
    <w:lvl w:ilvl="8" w:tplc="79DC6050">
      <w:start w:val="1"/>
      <w:numFmt w:val="lowerRoman"/>
      <w:lvlText w:val="%9."/>
      <w:lvlJc w:val="right"/>
      <w:pPr>
        <w:ind w:left="6480" w:hanging="180"/>
      </w:pPr>
    </w:lvl>
  </w:abstractNum>
  <w:abstractNum w:abstractNumId="31" w15:restartNumberingAfterBreak="0">
    <w:nsid w:val="677905F0"/>
    <w:multiLevelType w:val="hybridMultilevel"/>
    <w:tmpl w:val="D3503C6E"/>
    <w:lvl w:ilvl="0" w:tplc="BD700726">
      <w:start w:val="1"/>
      <w:numFmt w:val="bullet"/>
      <w:lvlText w:val=""/>
      <w:lvlJc w:val="left"/>
      <w:pPr>
        <w:ind w:left="720" w:hanging="360"/>
      </w:pPr>
      <w:rPr>
        <w:rFonts w:ascii="Symbol" w:hAnsi="Symbol" w:hint="default"/>
      </w:rPr>
    </w:lvl>
    <w:lvl w:ilvl="1" w:tplc="BB4CCAB8">
      <w:start w:val="1"/>
      <w:numFmt w:val="bullet"/>
      <w:lvlText w:val="o"/>
      <w:lvlJc w:val="left"/>
      <w:pPr>
        <w:ind w:left="1440" w:hanging="360"/>
      </w:pPr>
      <w:rPr>
        <w:rFonts w:ascii="Courier New" w:hAnsi="Courier New" w:hint="default"/>
      </w:rPr>
    </w:lvl>
    <w:lvl w:ilvl="2" w:tplc="A24249F4">
      <w:start w:val="1"/>
      <w:numFmt w:val="bullet"/>
      <w:lvlText w:val=""/>
      <w:lvlJc w:val="left"/>
      <w:pPr>
        <w:ind w:left="2160" w:hanging="360"/>
      </w:pPr>
      <w:rPr>
        <w:rFonts w:ascii="Wingdings" w:hAnsi="Wingdings" w:hint="default"/>
      </w:rPr>
    </w:lvl>
    <w:lvl w:ilvl="3" w:tplc="747090A0">
      <w:start w:val="1"/>
      <w:numFmt w:val="bullet"/>
      <w:lvlText w:val=""/>
      <w:lvlJc w:val="left"/>
      <w:pPr>
        <w:ind w:left="2880" w:hanging="360"/>
      </w:pPr>
      <w:rPr>
        <w:rFonts w:ascii="Symbol" w:hAnsi="Symbol" w:hint="default"/>
      </w:rPr>
    </w:lvl>
    <w:lvl w:ilvl="4" w:tplc="EE1C2AD2">
      <w:start w:val="1"/>
      <w:numFmt w:val="bullet"/>
      <w:lvlText w:val="o"/>
      <w:lvlJc w:val="left"/>
      <w:pPr>
        <w:ind w:left="3600" w:hanging="360"/>
      </w:pPr>
      <w:rPr>
        <w:rFonts w:ascii="Courier New" w:hAnsi="Courier New" w:hint="default"/>
      </w:rPr>
    </w:lvl>
    <w:lvl w:ilvl="5" w:tplc="18085DEA">
      <w:start w:val="1"/>
      <w:numFmt w:val="bullet"/>
      <w:lvlText w:val=""/>
      <w:lvlJc w:val="left"/>
      <w:pPr>
        <w:ind w:left="4320" w:hanging="360"/>
      </w:pPr>
      <w:rPr>
        <w:rFonts w:ascii="Wingdings" w:hAnsi="Wingdings" w:hint="default"/>
      </w:rPr>
    </w:lvl>
    <w:lvl w:ilvl="6" w:tplc="6014682C">
      <w:start w:val="1"/>
      <w:numFmt w:val="bullet"/>
      <w:lvlText w:val=""/>
      <w:lvlJc w:val="left"/>
      <w:pPr>
        <w:ind w:left="5040" w:hanging="360"/>
      </w:pPr>
      <w:rPr>
        <w:rFonts w:ascii="Symbol" w:hAnsi="Symbol" w:hint="default"/>
      </w:rPr>
    </w:lvl>
    <w:lvl w:ilvl="7" w:tplc="CCB4B98E">
      <w:start w:val="1"/>
      <w:numFmt w:val="bullet"/>
      <w:lvlText w:val="o"/>
      <w:lvlJc w:val="left"/>
      <w:pPr>
        <w:ind w:left="5760" w:hanging="360"/>
      </w:pPr>
      <w:rPr>
        <w:rFonts w:ascii="Courier New" w:hAnsi="Courier New" w:hint="default"/>
      </w:rPr>
    </w:lvl>
    <w:lvl w:ilvl="8" w:tplc="35624B34">
      <w:start w:val="1"/>
      <w:numFmt w:val="bullet"/>
      <w:lvlText w:val=""/>
      <w:lvlJc w:val="left"/>
      <w:pPr>
        <w:ind w:left="6480" w:hanging="360"/>
      </w:pPr>
      <w:rPr>
        <w:rFonts w:ascii="Wingdings" w:hAnsi="Wingdings" w:hint="default"/>
      </w:rPr>
    </w:lvl>
  </w:abstractNum>
  <w:abstractNum w:abstractNumId="32" w15:restartNumberingAfterBreak="0">
    <w:nsid w:val="680F227D"/>
    <w:multiLevelType w:val="hybridMultilevel"/>
    <w:tmpl w:val="85FC7E4E"/>
    <w:lvl w:ilvl="0" w:tplc="03C61532">
      <w:start w:val="1"/>
      <w:numFmt w:val="bullet"/>
      <w:lvlText w:val=""/>
      <w:lvlJc w:val="left"/>
      <w:pPr>
        <w:ind w:left="720" w:hanging="360"/>
      </w:pPr>
      <w:rPr>
        <w:rFonts w:ascii="Symbol" w:hAnsi="Symbol" w:hint="default"/>
      </w:rPr>
    </w:lvl>
    <w:lvl w:ilvl="1" w:tplc="8B2A4842">
      <w:start w:val="1"/>
      <w:numFmt w:val="bullet"/>
      <w:lvlText w:val="o"/>
      <w:lvlJc w:val="left"/>
      <w:pPr>
        <w:ind w:left="1440" w:hanging="360"/>
      </w:pPr>
      <w:rPr>
        <w:rFonts w:ascii="Courier New" w:hAnsi="Courier New" w:hint="default"/>
      </w:rPr>
    </w:lvl>
    <w:lvl w:ilvl="2" w:tplc="80E077DE">
      <w:start w:val="1"/>
      <w:numFmt w:val="bullet"/>
      <w:lvlText w:val=""/>
      <w:lvlJc w:val="left"/>
      <w:pPr>
        <w:ind w:left="2160" w:hanging="360"/>
      </w:pPr>
      <w:rPr>
        <w:rFonts w:ascii="Wingdings" w:hAnsi="Wingdings" w:hint="default"/>
      </w:rPr>
    </w:lvl>
    <w:lvl w:ilvl="3" w:tplc="ED46601C">
      <w:start w:val="1"/>
      <w:numFmt w:val="bullet"/>
      <w:lvlText w:val=""/>
      <w:lvlJc w:val="left"/>
      <w:pPr>
        <w:ind w:left="2880" w:hanging="360"/>
      </w:pPr>
      <w:rPr>
        <w:rFonts w:ascii="Symbol" w:hAnsi="Symbol" w:hint="default"/>
      </w:rPr>
    </w:lvl>
    <w:lvl w:ilvl="4" w:tplc="A00EA5D2">
      <w:start w:val="1"/>
      <w:numFmt w:val="bullet"/>
      <w:lvlText w:val="o"/>
      <w:lvlJc w:val="left"/>
      <w:pPr>
        <w:ind w:left="3600" w:hanging="360"/>
      </w:pPr>
      <w:rPr>
        <w:rFonts w:ascii="Courier New" w:hAnsi="Courier New" w:hint="default"/>
      </w:rPr>
    </w:lvl>
    <w:lvl w:ilvl="5" w:tplc="F3CECB72">
      <w:start w:val="1"/>
      <w:numFmt w:val="bullet"/>
      <w:lvlText w:val=""/>
      <w:lvlJc w:val="left"/>
      <w:pPr>
        <w:ind w:left="4320" w:hanging="360"/>
      </w:pPr>
      <w:rPr>
        <w:rFonts w:ascii="Wingdings" w:hAnsi="Wingdings" w:hint="default"/>
      </w:rPr>
    </w:lvl>
    <w:lvl w:ilvl="6" w:tplc="7BAAC374">
      <w:start w:val="1"/>
      <w:numFmt w:val="bullet"/>
      <w:lvlText w:val=""/>
      <w:lvlJc w:val="left"/>
      <w:pPr>
        <w:ind w:left="5040" w:hanging="360"/>
      </w:pPr>
      <w:rPr>
        <w:rFonts w:ascii="Symbol" w:hAnsi="Symbol" w:hint="default"/>
      </w:rPr>
    </w:lvl>
    <w:lvl w:ilvl="7" w:tplc="CFE078EC">
      <w:start w:val="1"/>
      <w:numFmt w:val="bullet"/>
      <w:lvlText w:val="o"/>
      <w:lvlJc w:val="left"/>
      <w:pPr>
        <w:ind w:left="5760" w:hanging="360"/>
      </w:pPr>
      <w:rPr>
        <w:rFonts w:ascii="Courier New" w:hAnsi="Courier New" w:hint="default"/>
      </w:rPr>
    </w:lvl>
    <w:lvl w:ilvl="8" w:tplc="8688A296">
      <w:start w:val="1"/>
      <w:numFmt w:val="bullet"/>
      <w:lvlText w:val=""/>
      <w:lvlJc w:val="left"/>
      <w:pPr>
        <w:ind w:left="6480" w:hanging="360"/>
      </w:pPr>
      <w:rPr>
        <w:rFonts w:ascii="Wingdings" w:hAnsi="Wingdings" w:hint="default"/>
      </w:rPr>
    </w:lvl>
  </w:abstractNum>
  <w:abstractNum w:abstractNumId="33" w15:restartNumberingAfterBreak="0">
    <w:nsid w:val="6946650E"/>
    <w:multiLevelType w:val="hybridMultilevel"/>
    <w:tmpl w:val="D060756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FA732A6"/>
    <w:multiLevelType w:val="multilevel"/>
    <w:tmpl w:val="AF7CDBB0"/>
    <w:lvl w:ilvl="0">
      <w:start w:val="1"/>
      <w:numFmt w:val="decimal"/>
      <w:lvlText w:val="%1."/>
      <w:lvlJc w:val="left"/>
      <w:pPr>
        <w:ind w:left="360" w:hanging="360"/>
      </w:pPr>
      <w:rPr>
        <w:rFonts w:ascii="Calibri" w:eastAsia="Calibri" w:hAnsi="Calibri" w:cs="Calibri" w:hint="default"/>
        <w:color w:val="4F81BD"/>
        <w:sz w:val="26"/>
      </w:rPr>
    </w:lvl>
    <w:lvl w:ilvl="1">
      <w:start w:val="2"/>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7392E4DB"/>
    <w:multiLevelType w:val="hybridMultilevel"/>
    <w:tmpl w:val="058E56FA"/>
    <w:lvl w:ilvl="0" w:tplc="1572094E">
      <w:start w:val="1"/>
      <w:numFmt w:val="bullet"/>
      <w:lvlText w:val=""/>
      <w:lvlJc w:val="left"/>
      <w:pPr>
        <w:ind w:left="720" w:hanging="360"/>
      </w:pPr>
      <w:rPr>
        <w:rFonts w:ascii="Symbol" w:hAnsi="Symbol" w:hint="default"/>
      </w:rPr>
    </w:lvl>
    <w:lvl w:ilvl="1" w:tplc="3228885C">
      <w:start w:val="1"/>
      <w:numFmt w:val="bullet"/>
      <w:lvlText w:val="o"/>
      <w:lvlJc w:val="left"/>
      <w:pPr>
        <w:ind w:left="1440" w:hanging="360"/>
      </w:pPr>
      <w:rPr>
        <w:rFonts w:ascii="Courier New" w:hAnsi="Courier New" w:hint="default"/>
      </w:rPr>
    </w:lvl>
    <w:lvl w:ilvl="2" w:tplc="A64AD732">
      <w:start w:val="1"/>
      <w:numFmt w:val="bullet"/>
      <w:lvlText w:val=""/>
      <w:lvlJc w:val="left"/>
      <w:pPr>
        <w:ind w:left="2160" w:hanging="360"/>
      </w:pPr>
      <w:rPr>
        <w:rFonts w:ascii="Wingdings" w:hAnsi="Wingdings" w:hint="default"/>
      </w:rPr>
    </w:lvl>
    <w:lvl w:ilvl="3" w:tplc="1164994C">
      <w:start w:val="1"/>
      <w:numFmt w:val="bullet"/>
      <w:lvlText w:val=""/>
      <w:lvlJc w:val="left"/>
      <w:pPr>
        <w:ind w:left="2880" w:hanging="360"/>
      </w:pPr>
      <w:rPr>
        <w:rFonts w:ascii="Symbol" w:hAnsi="Symbol" w:hint="default"/>
      </w:rPr>
    </w:lvl>
    <w:lvl w:ilvl="4" w:tplc="A0C8A318">
      <w:start w:val="1"/>
      <w:numFmt w:val="bullet"/>
      <w:lvlText w:val="o"/>
      <w:lvlJc w:val="left"/>
      <w:pPr>
        <w:ind w:left="3600" w:hanging="360"/>
      </w:pPr>
      <w:rPr>
        <w:rFonts w:ascii="Courier New" w:hAnsi="Courier New" w:hint="default"/>
      </w:rPr>
    </w:lvl>
    <w:lvl w:ilvl="5" w:tplc="7F428AAE">
      <w:start w:val="1"/>
      <w:numFmt w:val="bullet"/>
      <w:lvlText w:val=""/>
      <w:lvlJc w:val="left"/>
      <w:pPr>
        <w:ind w:left="4320" w:hanging="360"/>
      </w:pPr>
      <w:rPr>
        <w:rFonts w:ascii="Wingdings" w:hAnsi="Wingdings" w:hint="default"/>
      </w:rPr>
    </w:lvl>
    <w:lvl w:ilvl="6" w:tplc="AE2074F8">
      <w:start w:val="1"/>
      <w:numFmt w:val="bullet"/>
      <w:lvlText w:val=""/>
      <w:lvlJc w:val="left"/>
      <w:pPr>
        <w:ind w:left="5040" w:hanging="360"/>
      </w:pPr>
      <w:rPr>
        <w:rFonts w:ascii="Symbol" w:hAnsi="Symbol" w:hint="default"/>
      </w:rPr>
    </w:lvl>
    <w:lvl w:ilvl="7" w:tplc="DC460394">
      <w:start w:val="1"/>
      <w:numFmt w:val="bullet"/>
      <w:lvlText w:val="o"/>
      <w:lvlJc w:val="left"/>
      <w:pPr>
        <w:ind w:left="5760" w:hanging="360"/>
      </w:pPr>
      <w:rPr>
        <w:rFonts w:ascii="Courier New" w:hAnsi="Courier New" w:hint="default"/>
      </w:rPr>
    </w:lvl>
    <w:lvl w:ilvl="8" w:tplc="BD4CB786">
      <w:start w:val="1"/>
      <w:numFmt w:val="bullet"/>
      <w:lvlText w:val=""/>
      <w:lvlJc w:val="left"/>
      <w:pPr>
        <w:ind w:left="6480" w:hanging="360"/>
      </w:pPr>
      <w:rPr>
        <w:rFonts w:ascii="Wingdings" w:hAnsi="Wingdings" w:hint="default"/>
      </w:rPr>
    </w:lvl>
  </w:abstractNum>
  <w:abstractNum w:abstractNumId="36" w15:restartNumberingAfterBreak="0">
    <w:nsid w:val="7AE331D3"/>
    <w:multiLevelType w:val="multilevel"/>
    <w:tmpl w:val="707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125809">
    <w:abstractNumId w:val="32"/>
  </w:num>
  <w:num w:numId="2" w16cid:durableId="1449814773">
    <w:abstractNumId w:val="19"/>
  </w:num>
  <w:num w:numId="3" w16cid:durableId="2003580173">
    <w:abstractNumId w:val="2"/>
  </w:num>
  <w:num w:numId="4" w16cid:durableId="335378545">
    <w:abstractNumId w:val="35"/>
  </w:num>
  <w:num w:numId="5" w16cid:durableId="1500654435">
    <w:abstractNumId w:val="3"/>
  </w:num>
  <w:num w:numId="6" w16cid:durableId="51736983">
    <w:abstractNumId w:val="30"/>
  </w:num>
  <w:num w:numId="7" w16cid:durableId="678388427">
    <w:abstractNumId w:val="16"/>
  </w:num>
  <w:num w:numId="8" w16cid:durableId="1187594905">
    <w:abstractNumId w:val="10"/>
  </w:num>
  <w:num w:numId="9" w16cid:durableId="1646005197">
    <w:abstractNumId w:val="18"/>
  </w:num>
  <w:num w:numId="10" w16cid:durableId="675495048">
    <w:abstractNumId w:val="20"/>
  </w:num>
  <w:num w:numId="11" w16cid:durableId="195390350">
    <w:abstractNumId w:val="25"/>
  </w:num>
  <w:num w:numId="12" w16cid:durableId="1986811714">
    <w:abstractNumId w:val="23"/>
  </w:num>
  <w:num w:numId="13" w16cid:durableId="229660720">
    <w:abstractNumId w:val="24"/>
  </w:num>
  <w:num w:numId="14" w16cid:durableId="1604613025">
    <w:abstractNumId w:val="13"/>
  </w:num>
  <w:num w:numId="15" w16cid:durableId="589193420">
    <w:abstractNumId w:val="26"/>
  </w:num>
  <w:num w:numId="16" w16cid:durableId="943536143">
    <w:abstractNumId w:val="31"/>
  </w:num>
  <w:num w:numId="17" w16cid:durableId="208230025">
    <w:abstractNumId w:val="17"/>
  </w:num>
  <w:num w:numId="18" w16cid:durableId="812258224">
    <w:abstractNumId w:val="34"/>
  </w:num>
  <w:num w:numId="19" w16cid:durableId="1140610838">
    <w:abstractNumId w:val="27"/>
  </w:num>
  <w:num w:numId="20" w16cid:durableId="1454708924">
    <w:abstractNumId w:val="12"/>
  </w:num>
  <w:num w:numId="21" w16cid:durableId="2043899963">
    <w:abstractNumId w:val="1"/>
  </w:num>
  <w:num w:numId="22" w16cid:durableId="1822767731">
    <w:abstractNumId w:val="6"/>
  </w:num>
  <w:num w:numId="23" w16cid:durableId="377705591">
    <w:abstractNumId w:val="15"/>
  </w:num>
  <w:num w:numId="24" w16cid:durableId="574319037">
    <w:abstractNumId w:val="4"/>
  </w:num>
  <w:num w:numId="25" w16cid:durableId="929895720">
    <w:abstractNumId w:val="22"/>
  </w:num>
  <w:num w:numId="26" w16cid:durableId="299842025">
    <w:abstractNumId w:val="0"/>
  </w:num>
  <w:num w:numId="27" w16cid:durableId="2076271916">
    <w:abstractNumId w:val="21"/>
  </w:num>
  <w:num w:numId="28" w16cid:durableId="1344933583">
    <w:abstractNumId w:val="28"/>
  </w:num>
  <w:num w:numId="29" w16cid:durableId="357781736">
    <w:abstractNumId w:val="14"/>
  </w:num>
  <w:num w:numId="30" w16cid:durableId="435297951">
    <w:abstractNumId w:val="7"/>
  </w:num>
  <w:num w:numId="31" w16cid:durableId="550847461">
    <w:abstractNumId w:val="29"/>
  </w:num>
  <w:num w:numId="32" w16cid:durableId="449129832">
    <w:abstractNumId w:val="36"/>
  </w:num>
  <w:num w:numId="33" w16cid:durableId="612398447">
    <w:abstractNumId w:val="33"/>
  </w:num>
  <w:num w:numId="34" w16cid:durableId="1691486230">
    <w:abstractNumId w:val="11"/>
  </w:num>
  <w:num w:numId="35" w16cid:durableId="734858818">
    <w:abstractNumId w:val="5"/>
  </w:num>
  <w:num w:numId="36" w16cid:durableId="1843352473">
    <w:abstractNumId w:val="8"/>
  </w:num>
  <w:num w:numId="37" w16cid:durableId="1437015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8CAD84"/>
    <w:rsid w:val="00001AE7"/>
    <w:rsid w:val="00011956"/>
    <w:rsid w:val="000471A0"/>
    <w:rsid w:val="00067103"/>
    <w:rsid w:val="000806D7"/>
    <w:rsid w:val="000958A5"/>
    <w:rsid w:val="00096461"/>
    <w:rsid w:val="00096D99"/>
    <w:rsid w:val="000A022F"/>
    <w:rsid w:val="000A2991"/>
    <w:rsid w:val="000A3C7C"/>
    <w:rsid w:val="000B0804"/>
    <w:rsid w:val="000B1977"/>
    <w:rsid w:val="000B20C6"/>
    <w:rsid w:val="000B5C7D"/>
    <w:rsid w:val="000F347F"/>
    <w:rsid w:val="000F4275"/>
    <w:rsid w:val="00151042"/>
    <w:rsid w:val="001526ED"/>
    <w:rsid w:val="00174863"/>
    <w:rsid w:val="001848A8"/>
    <w:rsid w:val="0019162E"/>
    <w:rsid w:val="001A2CBA"/>
    <w:rsid w:val="001F638E"/>
    <w:rsid w:val="001F6596"/>
    <w:rsid w:val="00205C1E"/>
    <w:rsid w:val="0020670B"/>
    <w:rsid w:val="002070F4"/>
    <w:rsid w:val="0023702A"/>
    <w:rsid w:val="00241204"/>
    <w:rsid w:val="00244C3F"/>
    <w:rsid w:val="00260499"/>
    <w:rsid w:val="00263B27"/>
    <w:rsid w:val="00272F39"/>
    <w:rsid w:val="002A1AD1"/>
    <w:rsid w:val="002B3492"/>
    <w:rsid w:val="002C534A"/>
    <w:rsid w:val="002C5F3E"/>
    <w:rsid w:val="002E258D"/>
    <w:rsid w:val="00313AFA"/>
    <w:rsid w:val="003178F8"/>
    <w:rsid w:val="003356FB"/>
    <w:rsid w:val="003375EF"/>
    <w:rsid w:val="0034261F"/>
    <w:rsid w:val="00355B65"/>
    <w:rsid w:val="00360D39"/>
    <w:rsid w:val="00361C8D"/>
    <w:rsid w:val="00362310"/>
    <w:rsid w:val="00365188"/>
    <w:rsid w:val="0039560B"/>
    <w:rsid w:val="003F7F20"/>
    <w:rsid w:val="00410F6F"/>
    <w:rsid w:val="00412617"/>
    <w:rsid w:val="0041424A"/>
    <w:rsid w:val="004145DB"/>
    <w:rsid w:val="004206AB"/>
    <w:rsid w:val="004258DA"/>
    <w:rsid w:val="00435985"/>
    <w:rsid w:val="004524EE"/>
    <w:rsid w:val="00465D16"/>
    <w:rsid w:val="004801C1"/>
    <w:rsid w:val="00480D11"/>
    <w:rsid w:val="0049091A"/>
    <w:rsid w:val="004C014B"/>
    <w:rsid w:val="004D491E"/>
    <w:rsid w:val="004F0ADD"/>
    <w:rsid w:val="00501BF9"/>
    <w:rsid w:val="005030C4"/>
    <w:rsid w:val="00506EED"/>
    <w:rsid w:val="00522D63"/>
    <w:rsid w:val="00537306"/>
    <w:rsid w:val="0056382A"/>
    <w:rsid w:val="0056772C"/>
    <w:rsid w:val="00571B8C"/>
    <w:rsid w:val="00587A9F"/>
    <w:rsid w:val="005A5261"/>
    <w:rsid w:val="005D7046"/>
    <w:rsid w:val="005E12E1"/>
    <w:rsid w:val="00613A59"/>
    <w:rsid w:val="006362CE"/>
    <w:rsid w:val="00641352"/>
    <w:rsid w:val="0064599D"/>
    <w:rsid w:val="00683424"/>
    <w:rsid w:val="006A4C6E"/>
    <w:rsid w:val="006C02DF"/>
    <w:rsid w:val="006C280A"/>
    <w:rsid w:val="006C726E"/>
    <w:rsid w:val="006D7190"/>
    <w:rsid w:val="006E4BD7"/>
    <w:rsid w:val="006E56E7"/>
    <w:rsid w:val="006F30ED"/>
    <w:rsid w:val="006F7653"/>
    <w:rsid w:val="007110B0"/>
    <w:rsid w:val="00724D25"/>
    <w:rsid w:val="00744A9F"/>
    <w:rsid w:val="00747415"/>
    <w:rsid w:val="007502BF"/>
    <w:rsid w:val="00755E6D"/>
    <w:rsid w:val="007575AC"/>
    <w:rsid w:val="007624C6"/>
    <w:rsid w:val="00764BDD"/>
    <w:rsid w:val="00780050"/>
    <w:rsid w:val="00783B65"/>
    <w:rsid w:val="00784614"/>
    <w:rsid w:val="007A044A"/>
    <w:rsid w:val="007A05DF"/>
    <w:rsid w:val="007A0B78"/>
    <w:rsid w:val="007A1E5F"/>
    <w:rsid w:val="007A343E"/>
    <w:rsid w:val="007A7778"/>
    <w:rsid w:val="007B484F"/>
    <w:rsid w:val="007E54D2"/>
    <w:rsid w:val="008056FC"/>
    <w:rsid w:val="00821338"/>
    <w:rsid w:val="00831E4A"/>
    <w:rsid w:val="00840D6A"/>
    <w:rsid w:val="0084289F"/>
    <w:rsid w:val="00861D5C"/>
    <w:rsid w:val="008667AA"/>
    <w:rsid w:val="00871534"/>
    <w:rsid w:val="008851F4"/>
    <w:rsid w:val="008A0812"/>
    <w:rsid w:val="008C227C"/>
    <w:rsid w:val="008D282D"/>
    <w:rsid w:val="008D483B"/>
    <w:rsid w:val="008F48A1"/>
    <w:rsid w:val="009065E8"/>
    <w:rsid w:val="009150F3"/>
    <w:rsid w:val="009226C7"/>
    <w:rsid w:val="00936EC2"/>
    <w:rsid w:val="00937F66"/>
    <w:rsid w:val="00941854"/>
    <w:rsid w:val="009440FA"/>
    <w:rsid w:val="00963D01"/>
    <w:rsid w:val="00985661"/>
    <w:rsid w:val="009C486D"/>
    <w:rsid w:val="009C5E53"/>
    <w:rsid w:val="009C754E"/>
    <w:rsid w:val="009D01DB"/>
    <w:rsid w:val="009D7F8C"/>
    <w:rsid w:val="009F55FA"/>
    <w:rsid w:val="009F6FBC"/>
    <w:rsid w:val="00A010CA"/>
    <w:rsid w:val="00A0624D"/>
    <w:rsid w:val="00A51A6B"/>
    <w:rsid w:val="00A56093"/>
    <w:rsid w:val="00A65C7C"/>
    <w:rsid w:val="00A83F85"/>
    <w:rsid w:val="00A87806"/>
    <w:rsid w:val="00AA514F"/>
    <w:rsid w:val="00AA6BDD"/>
    <w:rsid w:val="00AB04ED"/>
    <w:rsid w:val="00AD0EEC"/>
    <w:rsid w:val="00AD6B8B"/>
    <w:rsid w:val="00AE34DE"/>
    <w:rsid w:val="00AE5B7F"/>
    <w:rsid w:val="00AE5BD6"/>
    <w:rsid w:val="00AE6FBB"/>
    <w:rsid w:val="00B1185F"/>
    <w:rsid w:val="00B21973"/>
    <w:rsid w:val="00B50604"/>
    <w:rsid w:val="00B510A0"/>
    <w:rsid w:val="00B667BC"/>
    <w:rsid w:val="00B92275"/>
    <w:rsid w:val="00B94602"/>
    <w:rsid w:val="00BA584A"/>
    <w:rsid w:val="00BB1750"/>
    <w:rsid w:val="00BE6327"/>
    <w:rsid w:val="00BF63A2"/>
    <w:rsid w:val="00BF6E3C"/>
    <w:rsid w:val="00C11370"/>
    <w:rsid w:val="00C4194A"/>
    <w:rsid w:val="00C45EBF"/>
    <w:rsid w:val="00C52E7A"/>
    <w:rsid w:val="00C56815"/>
    <w:rsid w:val="00C90EC0"/>
    <w:rsid w:val="00CB204A"/>
    <w:rsid w:val="00CD76D0"/>
    <w:rsid w:val="00CD7F6D"/>
    <w:rsid w:val="00CE4265"/>
    <w:rsid w:val="00CF5C20"/>
    <w:rsid w:val="00D03693"/>
    <w:rsid w:val="00D222A0"/>
    <w:rsid w:val="00D2237B"/>
    <w:rsid w:val="00D35E10"/>
    <w:rsid w:val="00D47ABF"/>
    <w:rsid w:val="00D5233F"/>
    <w:rsid w:val="00D646FD"/>
    <w:rsid w:val="00D64A85"/>
    <w:rsid w:val="00D76F07"/>
    <w:rsid w:val="00D816F2"/>
    <w:rsid w:val="00D83660"/>
    <w:rsid w:val="00D8608A"/>
    <w:rsid w:val="00D8691F"/>
    <w:rsid w:val="00D95476"/>
    <w:rsid w:val="00DA6C52"/>
    <w:rsid w:val="00DA7593"/>
    <w:rsid w:val="00DB61B0"/>
    <w:rsid w:val="00DC5B15"/>
    <w:rsid w:val="00DD2A0B"/>
    <w:rsid w:val="00DD4312"/>
    <w:rsid w:val="00DD6952"/>
    <w:rsid w:val="00E138F6"/>
    <w:rsid w:val="00E22D93"/>
    <w:rsid w:val="00E43825"/>
    <w:rsid w:val="00E444EF"/>
    <w:rsid w:val="00E501EA"/>
    <w:rsid w:val="00E51AB2"/>
    <w:rsid w:val="00E53E27"/>
    <w:rsid w:val="00E827E4"/>
    <w:rsid w:val="00E919EE"/>
    <w:rsid w:val="00EA08C4"/>
    <w:rsid w:val="00EC2A29"/>
    <w:rsid w:val="00EC4ABC"/>
    <w:rsid w:val="00ED3D2C"/>
    <w:rsid w:val="00EE669E"/>
    <w:rsid w:val="00F002A0"/>
    <w:rsid w:val="00F50B31"/>
    <w:rsid w:val="00F663C2"/>
    <w:rsid w:val="00F721E0"/>
    <w:rsid w:val="00F74D60"/>
    <w:rsid w:val="00F8511B"/>
    <w:rsid w:val="00F90265"/>
    <w:rsid w:val="00FB18B2"/>
    <w:rsid w:val="00FB67FC"/>
    <w:rsid w:val="00FD2A81"/>
    <w:rsid w:val="00FE332F"/>
    <w:rsid w:val="00FE730E"/>
    <w:rsid w:val="05B9ED99"/>
    <w:rsid w:val="0C7FE31B"/>
    <w:rsid w:val="0D4C016D"/>
    <w:rsid w:val="0D57B314"/>
    <w:rsid w:val="0D8CAD84"/>
    <w:rsid w:val="1075749E"/>
    <w:rsid w:val="10BEFB81"/>
    <w:rsid w:val="142781DD"/>
    <w:rsid w:val="14816165"/>
    <w:rsid w:val="15F1A5EA"/>
    <w:rsid w:val="15FBB177"/>
    <w:rsid w:val="17D4E703"/>
    <w:rsid w:val="19CB795E"/>
    <w:rsid w:val="1A3E7C71"/>
    <w:rsid w:val="1AB02E52"/>
    <w:rsid w:val="1DA7C6D5"/>
    <w:rsid w:val="1EC9566E"/>
    <w:rsid w:val="23896448"/>
    <w:rsid w:val="29F87868"/>
    <w:rsid w:val="2BA5F5CE"/>
    <w:rsid w:val="2D22067F"/>
    <w:rsid w:val="2DF436DC"/>
    <w:rsid w:val="3009DAE3"/>
    <w:rsid w:val="30320116"/>
    <w:rsid w:val="31148CE8"/>
    <w:rsid w:val="33AF9CC1"/>
    <w:rsid w:val="352A6E8B"/>
    <w:rsid w:val="380278A0"/>
    <w:rsid w:val="38553537"/>
    <w:rsid w:val="3A29D835"/>
    <w:rsid w:val="3CD40E25"/>
    <w:rsid w:val="3E793262"/>
    <w:rsid w:val="40660DB0"/>
    <w:rsid w:val="43F24C4B"/>
    <w:rsid w:val="45BFE690"/>
    <w:rsid w:val="4777A919"/>
    <w:rsid w:val="49CA4EA8"/>
    <w:rsid w:val="4AF924DD"/>
    <w:rsid w:val="4C92536F"/>
    <w:rsid w:val="4E2DD31E"/>
    <w:rsid w:val="51918F82"/>
    <w:rsid w:val="524FCFA1"/>
    <w:rsid w:val="54F1E027"/>
    <w:rsid w:val="55A552B7"/>
    <w:rsid w:val="592FB005"/>
    <w:rsid w:val="59493D70"/>
    <w:rsid w:val="5B05F804"/>
    <w:rsid w:val="5C2620BB"/>
    <w:rsid w:val="5E8DFEB4"/>
    <w:rsid w:val="5FB5BEF6"/>
    <w:rsid w:val="613A1FA9"/>
    <w:rsid w:val="64396C29"/>
    <w:rsid w:val="68946A5C"/>
    <w:rsid w:val="6B304C06"/>
    <w:rsid w:val="6B44AF78"/>
    <w:rsid w:val="7211962E"/>
    <w:rsid w:val="741DA3DF"/>
    <w:rsid w:val="75209375"/>
    <w:rsid w:val="79153AF2"/>
    <w:rsid w:val="7943A99B"/>
    <w:rsid w:val="7CD03E25"/>
    <w:rsid w:val="7DD97477"/>
    <w:rsid w:val="7F59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106F"/>
  <w15:chartTrackingRefBased/>
  <w15:docId w15:val="{0DA53695-A002-423F-9F41-16B35F1E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4278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4278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4278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D0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2781D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6">
    <w:name w:val="Grid Table 5 Dark Accent 6"/>
    <w:basedOn w:val="TableNormal"/>
    <w:uiPriority w:val="50"/>
    <w:rsid w:val="009440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Accent2">
    <w:name w:val="Grid Table 5 Dark Accent 2"/>
    <w:basedOn w:val="TableNormal"/>
    <w:uiPriority w:val="50"/>
    <w:rsid w:val="00861D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NormalWeb">
    <w:name w:val="Normal (Web)"/>
    <w:basedOn w:val="Normal"/>
    <w:uiPriority w:val="99"/>
    <w:unhideWhenUsed/>
    <w:rsid w:val="005030C4"/>
    <w:pPr>
      <w:spacing w:before="100" w:beforeAutospacing="1" w:after="100" w:afterAutospacing="1" w:line="240" w:lineRule="auto"/>
    </w:pPr>
    <w:rPr>
      <w:rFonts w:ascii="Times New Roman" w:eastAsia="Times New Roman" w:hAnsi="Times New Roman" w:cs="Times New Roman"/>
      <w:lang w:val="en-IN" w:eastAsia="en-IN"/>
    </w:rPr>
  </w:style>
  <w:style w:type="paragraph" w:customStyle="1" w:styleId="pdq2pgselectionanchorcontainer">
    <w:name w:val="pdq2pg_selectionanchorcontainer"/>
    <w:basedOn w:val="Normal"/>
    <w:rsid w:val="006C726E"/>
    <w:pPr>
      <w:spacing w:before="100" w:beforeAutospacing="1" w:after="100" w:afterAutospacing="1" w:line="240" w:lineRule="auto"/>
    </w:pPr>
    <w:rPr>
      <w:rFonts w:ascii="Times New Roman" w:eastAsia="Times New Roman" w:hAnsi="Times New Roman" w:cs="Times New Roman"/>
      <w:lang w:val="en-IN" w:eastAsia="en-IN"/>
    </w:rPr>
  </w:style>
  <w:style w:type="character" w:customStyle="1" w:styleId="Heading4Char">
    <w:name w:val="Heading 4 Char"/>
    <w:basedOn w:val="DefaultParagraphFont"/>
    <w:link w:val="Heading4"/>
    <w:uiPriority w:val="9"/>
    <w:semiHidden/>
    <w:rsid w:val="00963D01"/>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2340">
      <w:marLeft w:val="0"/>
      <w:marRight w:val="0"/>
      <w:marTop w:val="0"/>
      <w:marBottom w:val="0"/>
      <w:divBdr>
        <w:top w:val="none" w:sz="0" w:space="0" w:color="auto"/>
        <w:left w:val="none" w:sz="0" w:space="0" w:color="auto"/>
        <w:bottom w:val="none" w:sz="0" w:space="0" w:color="auto"/>
        <w:right w:val="none" w:sz="0" w:space="0" w:color="auto"/>
      </w:divBdr>
    </w:div>
    <w:div w:id="666785673">
      <w:marLeft w:val="0"/>
      <w:marRight w:val="0"/>
      <w:marTop w:val="0"/>
      <w:marBottom w:val="0"/>
      <w:divBdr>
        <w:top w:val="none" w:sz="0" w:space="0" w:color="auto"/>
        <w:left w:val="none" w:sz="0" w:space="0" w:color="auto"/>
        <w:bottom w:val="none" w:sz="0" w:space="0" w:color="auto"/>
        <w:right w:val="none" w:sz="0" w:space="0" w:color="auto"/>
      </w:divBdr>
    </w:div>
    <w:div w:id="689797212">
      <w:marLeft w:val="0"/>
      <w:marRight w:val="0"/>
      <w:marTop w:val="0"/>
      <w:marBottom w:val="0"/>
      <w:divBdr>
        <w:top w:val="none" w:sz="0" w:space="0" w:color="auto"/>
        <w:left w:val="none" w:sz="0" w:space="0" w:color="auto"/>
        <w:bottom w:val="none" w:sz="0" w:space="0" w:color="auto"/>
        <w:right w:val="none" w:sz="0" w:space="0" w:color="auto"/>
      </w:divBdr>
    </w:div>
    <w:div w:id="941693929">
      <w:marLeft w:val="0"/>
      <w:marRight w:val="0"/>
      <w:marTop w:val="0"/>
      <w:marBottom w:val="0"/>
      <w:divBdr>
        <w:top w:val="none" w:sz="0" w:space="0" w:color="auto"/>
        <w:left w:val="none" w:sz="0" w:space="0" w:color="auto"/>
        <w:bottom w:val="none" w:sz="0" w:space="0" w:color="auto"/>
        <w:right w:val="none" w:sz="0" w:space="0" w:color="auto"/>
      </w:divBdr>
    </w:div>
    <w:div w:id="1244994707">
      <w:marLeft w:val="0"/>
      <w:marRight w:val="0"/>
      <w:marTop w:val="0"/>
      <w:marBottom w:val="0"/>
      <w:divBdr>
        <w:top w:val="none" w:sz="0" w:space="0" w:color="auto"/>
        <w:left w:val="none" w:sz="0" w:space="0" w:color="auto"/>
        <w:bottom w:val="none" w:sz="0" w:space="0" w:color="auto"/>
        <w:right w:val="none" w:sz="0" w:space="0" w:color="auto"/>
      </w:divBdr>
    </w:div>
    <w:div w:id="1288586726">
      <w:marLeft w:val="0"/>
      <w:marRight w:val="0"/>
      <w:marTop w:val="0"/>
      <w:marBottom w:val="0"/>
      <w:divBdr>
        <w:top w:val="none" w:sz="0" w:space="0" w:color="auto"/>
        <w:left w:val="none" w:sz="0" w:space="0" w:color="auto"/>
        <w:bottom w:val="none" w:sz="0" w:space="0" w:color="auto"/>
        <w:right w:val="none" w:sz="0" w:space="0" w:color="auto"/>
      </w:divBdr>
    </w:div>
    <w:div w:id="1613123327">
      <w:marLeft w:val="0"/>
      <w:marRight w:val="0"/>
      <w:marTop w:val="0"/>
      <w:marBottom w:val="0"/>
      <w:divBdr>
        <w:top w:val="none" w:sz="0" w:space="0" w:color="auto"/>
        <w:left w:val="none" w:sz="0" w:space="0" w:color="auto"/>
        <w:bottom w:val="none" w:sz="0" w:space="0" w:color="auto"/>
        <w:right w:val="none" w:sz="0" w:space="0" w:color="auto"/>
      </w:divBdr>
    </w:div>
    <w:div w:id="195448054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DA7B8490AE9F4DA8B7FCBA62D4F81F" ma:contentTypeVersion="12" ma:contentTypeDescription="Create a new document." ma:contentTypeScope="" ma:versionID="62afea8678111674d600d95041dd7ca4">
  <xsd:schema xmlns:xsd="http://www.w3.org/2001/XMLSchema" xmlns:xs="http://www.w3.org/2001/XMLSchema" xmlns:p="http://schemas.microsoft.com/office/2006/metadata/properties" xmlns:ns3="08e31521-ae3a-4dd3-8e57-0777458ff963" xmlns:ns4="8d95731d-d7de-47e7-87cb-0d1768c9f519" targetNamespace="http://schemas.microsoft.com/office/2006/metadata/properties" ma:root="true" ma:fieldsID="0556f34a9d6ad0731bb9afa3fe41b0a0" ns3:_="" ns4:_="">
    <xsd:import namespace="08e31521-ae3a-4dd3-8e57-0777458ff963"/>
    <xsd:import namespace="8d95731d-d7de-47e7-87cb-0d1768c9f519"/>
    <xsd:element name="properties">
      <xsd:complexType>
        <xsd:sequence>
          <xsd:element name="documentManagement">
            <xsd:complexType>
              <xsd:all>
                <xsd:element ref="ns3:MediaServiceDateTaken" minOccurs="0"/>
                <xsd:element ref="ns4:MigrationSourceID"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e31521-ae3a-4dd3-8e57-0777458ff9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10" nillable="true" ma:displayName="_activity" ma:hidden="true" ma:internalName="_activity">
      <xsd:simpleType>
        <xsd:restriction base="dms:Not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95731d-d7de-47e7-87cb-0d1768c9f519"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e31521-ae3a-4dd3-8e57-0777458ff963" xsi:nil="true"/>
  </documentManagement>
</p:properties>
</file>

<file path=customXml/itemProps1.xml><?xml version="1.0" encoding="utf-8"?>
<ds:datastoreItem xmlns:ds="http://schemas.openxmlformats.org/officeDocument/2006/customXml" ds:itemID="{A309F213-335C-446B-AA1D-371ED7157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e31521-ae3a-4dd3-8e57-0777458ff963"/>
    <ds:schemaRef ds:uri="8d95731d-d7de-47e7-87cb-0d1768c9f5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B7D641-3942-4B47-B5C8-06D1CC1F6A66}">
  <ds:schemaRefs>
    <ds:schemaRef ds:uri="http://schemas.microsoft.com/sharepoint/v3/contenttype/forms"/>
  </ds:schemaRefs>
</ds:datastoreItem>
</file>

<file path=customXml/itemProps3.xml><?xml version="1.0" encoding="utf-8"?>
<ds:datastoreItem xmlns:ds="http://schemas.openxmlformats.org/officeDocument/2006/customXml" ds:itemID="{38E4DDC8-73B1-4E9C-B48B-108195CFAA5B}">
  <ds:schemaRefs>
    <ds:schemaRef ds:uri="http://schemas.microsoft.com/office/2006/metadata/properties"/>
    <ds:schemaRef ds:uri="http://schemas.microsoft.com/office/infopath/2007/PartnerControls"/>
    <ds:schemaRef ds:uri="08e31521-ae3a-4dd3-8e57-0777458ff963"/>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5746</Words>
  <Characters>32756</Characters>
  <Application>Microsoft Office Word</Application>
  <DocSecurity>0</DocSecurity>
  <Lines>272</Lines>
  <Paragraphs>76</Paragraphs>
  <ScaleCrop>false</ScaleCrop>
  <Company/>
  <LinksUpToDate>false</LinksUpToDate>
  <CharactersWithSpaces>38426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 Narayan</dc:creator>
  <cp:keywords/>
  <dc:description/>
  <cp:lastModifiedBy>Abee Narayan</cp:lastModifiedBy>
  <cp:revision>4</cp:revision>
  <dcterms:created xsi:type="dcterms:W3CDTF">2026-07-05T12:17:00Z</dcterms:created>
  <dcterms:modified xsi:type="dcterms:W3CDTF">2026-07-05T12:21:00Z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0x0101001EDA7B8490AE9F4DA8B7FCBA62D4F81F</vt:lpwstr>
  </property>
</Properties>
</file>