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93FC" w14:textId="77777777" w:rsidR="00960EF8" w:rsidRPr="00960EF8" w:rsidRDefault="00960EF8" w:rsidP="00960EF8">
      <w:pPr>
        <w:jc w:val="center"/>
        <w:rPr>
          <w:sz w:val="24"/>
          <w:szCs w:val="24"/>
          <w:u w:val="single"/>
        </w:rPr>
      </w:pPr>
      <w:r w:rsidRPr="00960EF8">
        <w:rPr>
          <w:sz w:val="24"/>
          <w:szCs w:val="24"/>
          <w:u w:val="single"/>
        </w:rPr>
        <w:t>Advanced Database Management</w:t>
      </w:r>
    </w:p>
    <w:p w14:paraId="3B6437B6" w14:textId="77777777" w:rsidR="00960EF8" w:rsidRPr="00960EF8" w:rsidRDefault="00960EF8" w:rsidP="00960EF8">
      <w:pPr>
        <w:jc w:val="center"/>
        <w:rPr>
          <w:sz w:val="24"/>
          <w:szCs w:val="24"/>
          <w:u w:val="single"/>
        </w:rPr>
      </w:pPr>
      <w:r w:rsidRPr="00960EF8">
        <w:rPr>
          <w:sz w:val="24"/>
          <w:szCs w:val="24"/>
          <w:u w:val="single"/>
        </w:rPr>
        <w:t>Phase 01</w:t>
      </w:r>
    </w:p>
    <w:p w14:paraId="15DF6CB6" w14:textId="40BE8238" w:rsidR="00960EF8" w:rsidRPr="00960EF8" w:rsidRDefault="00960EF8" w:rsidP="00960EF8">
      <w:pPr>
        <w:jc w:val="center"/>
        <w:rPr>
          <w:sz w:val="24"/>
          <w:szCs w:val="24"/>
          <w:u w:val="single"/>
        </w:rPr>
      </w:pPr>
      <w:r w:rsidRPr="00960EF8">
        <w:rPr>
          <w:sz w:val="24"/>
          <w:szCs w:val="24"/>
          <w:u w:val="single"/>
        </w:rPr>
        <w:t>Group 39</w:t>
      </w:r>
    </w:p>
    <w:p w14:paraId="375A446E" w14:textId="77777777" w:rsidR="00960EF8" w:rsidRPr="00960EF8" w:rsidRDefault="00960EF8" w:rsidP="00960EF8">
      <w:pPr>
        <w:rPr>
          <w:sz w:val="24"/>
          <w:szCs w:val="24"/>
        </w:rPr>
      </w:pPr>
      <w:r w:rsidRPr="00960EF8">
        <w:rPr>
          <w:sz w:val="24"/>
          <w:szCs w:val="24"/>
        </w:rPr>
        <w:t>Members:</w:t>
      </w:r>
    </w:p>
    <w:p w14:paraId="1D000049" w14:textId="77777777" w:rsidR="00960EF8" w:rsidRPr="00960EF8" w:rsidRDefault="00960EF8" w:rsidP="00960EF8">
      <w:pPr>
        <w:rPr>
          <w:sz w:val="24"/>
          <w:szCs w:val="24"/>
        </w:rPr>
      </w:pPr>
      <w:r w:rsidRPr="00960EF8">
        <w:rPr>
          <w:sz w:val="24"/>
          <w:szCs w:val="24"/>
        </w:rPr>
        <w:t>Taiba Ali BSCS24116</w:t>
      </w:r>
    </w:p>
    <w:p w14:paraId="2417BF92" w14:textId="77777777" w:rsidR="00960EF8" w:rsidRPr="00960EF8" w:rsidRDefault="00960EF8" w:rsidP="00960EF8">
      <w:pPr>
        <w:rPr>
          <w:sz w:val="24"/>
          <w:szCs w:val="24"/>
        </w:rPr>
      </w:pPr>
      <w:r w:rsidRPr="00960EF8">
        <w:rPr>
          <w:sz w:val="24"/>
          <w:szCs w:val="24"/>
        </w:rPr>
        <w:t>Abeeha BSCS24010</w:t>
      </w:r>
    </w:p>
    <w:p w14:paraId="34675B9E" w14:textId="77777777" w:rsidR="00960EF8" w:rsidRPr="00960EF8" w:rsidRDefault="00960EF8">
      <w:pPr>
        <w:jc w:val="center"/>
        <w:rPr>
          <w:b/>
          <w:bCs/>
          <w:sz w:val="24"/>
          <w:szCs w:val="24"/>
          <w:u w:val="single"/>
        </w:rPr>
      </w:pPr>
    </w:p>
    <w:p w14:paraId="7ADABD13" w14:textId="547F5832" w:rsidR="00E37443" w:rsidRPr="00960EF8" w:rsidRDefault="00960EF8">
      <w:pPr>
        <w:jc w:val="center"/>
        <w:rPr>
          <w:b/>
          <w:bCs/>
          <w:sz w:val="24"/>
          <w:szCs w:val="24"/>
          <w:u w:val="single"/>
        </w:rPr>
      </w:pPr>
      <w:r w:rsidRPr="00960EF8">
        <w:rPr>
          <w:b/>
          <w:bCs/>
          <w:sz w:val="24"/>
          <w:szCs w:val="24"/>
          <w:u w:val="single"/>
        </w:rPr>
        <w:t>ERD and normalization</w:t>
      </w:r>
    </w:p>
    <w:p w14:paraId="34947704" w14:textId="2084DDF7" w:rsidR="00E37443" w:rsidRPr="00960EF8" w:rsidRDefault="00960EF8">
      <w:pPr>
        <w:rPr>
          <w:b/>
          <w:bCs/>
          <w:sz w:val="24"/>
          <w:szCs w:val="24"/>
          <w:u w:val="single"/>
        </w:rPr>
      </w:pPr>
      <w:r w:rsidRPr="00960EF8">
        <w:rPr>
          <w:b/>
          <w:bCs/>
          <w:sz w:val="24"/>
          <w:szCs w:val="24"/>
          <w:u w:val="single"/>
        </w:rPr>
        <w:t>ERD(1NF):</w:t>
      </w:r>
    </w:p>
    <w:p w14:paraId="3EA6AAB2" w14:textId="0E7F5F81" w:rsidR="00E37443" w:rsidRDefault="00F637B7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0AD70E5" wp14:editId="3C1F7788">
            <wp:extent cx="5943600" cy="4246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B3C1" w14:textId="77777777" w:rsidR="00A55CA4" w:rsidRDefault="00A55CA4" w:rsidP="00A55CA4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Justification for 1NF:</w:t>
      </w:r>
    </w:p>
    <w:p w14:paraId="375CC4D6" w14:textId="5A8D174A" w:rsidR="00A55CA4" w:rsidRPr="00A55CA4" w:rsidRDefault="00A55CA4" w:rsidP="00A55CA4">
      <w:pPr>
        <w:pStyle w:val="NormalWeb"/>
        <w:rPr>
          <w:rFonts w:ascii="Arial" w:hAnsi="Arial" w:cs="Arial"/>
        </w:rPr>
      </w:pPr>
      <w:bookmarkStart w:id="0" w:name="_pn5z5tto6xfl"/>
      <w:bookmarkEnd w:id="0"/>
      <w:r w:rsidRPr="00A55CA4">
        <w:rPr>
          <w:rFonts w:ascii="Arial" w:hAnsi="Arial" w:cs="Arial"/>
        </w:rPr>
        <w:t xml:space="preserve">In our 1NF design, all tables were structured with primary keys and each attribute stored atomic values without repeating groups or multi-valued fields. Many-to-many relationships, such as between Tutors and Subjects, were resolved using a bridge table (Tutor Subjects). Scheduling was structured through Tutor Calendars, which further separated availability and bookings into Available Slots and Booked Slots tables to avoid repeating time-slot data. Profile-related information for Tutors and Academies was stored in clearly defined attributes, including </w:t>
      </w:r>
      <w:proofErr w:type="spellStart"/>
      <w:r w:rsidRPr="00A55CA4">
        <w:rPr>
          <w:rFonts w:ascii="Arial" w:hAnsi="Arial" w:cs="Arial"/>
        </w:rPr>
        <w:t>education_history</w:t>
      </w:r>
      <w:proofErr w:type="spellEnd"/>
      <w:r w:rsidRPr="00A55CA4">
        <w:rPr>
          <w:rFonts w:ascii="Arial" w:hAnsi="Arial" w:cs="Arial"/>
        </w:rPr>
        <w:t xml:space="preserve"> and </w:t>
      </w:r>
      <w:proofErr w:type="spellStart"/>
      <w:r w:rsidRPr="00A55CA4">
        <w:rPr>
          <w:rFonts w:ascii="Arial" w:hAnsi="Arial" w:cs="Arial"/>
        </w:rPr>
        <w:t>work_history</w:t>
      </w:r>
      <w:proofErr w:type="spellEnd"/>
      <w:r w:rsidRPr="00A55CA4">
        <w:rPr>
          <w:rFonts w:ascii="Arial" w:hAnsi="Arial" w:cs="Arial"/>
        </w:rPr>
        <w:t xml:space="preserve">, while administrative verification was handled through foreign key </w:t>
      </w:r>
      <w:proofErr w:type="spellStart"/>
      <w:proofErr w:type="gramStart"/>
      <w:r w:rsidRPr="00A55CA4">
        <w:rPr>
          <w:rFonts w:ascii="Arial" w:hAnsi="Arial" w:cs="Arial"/>
        </w:rPr>
        <w:t>references.Although</w:t>
      </w:r>
      <w:proofErr w:type="spellEnd"/>
      <w:proofErr w:type="gramEnd"/>
      <w:r w:rsidRPr="00A55CA4">
        <w:rPr>
          <w:rFonts w:ascii="Arial" w:hAnsi="Arial" w:cs="Arial"/>
        </w:rPr>
        <w:t xml:space="preserve"> the design satisfied 1NF requirements, some redundancy and indirect dependencies still existed. For that we did normalization till third normal form.</w:t>
      </w:r>
    </w:p>
    <w:p w14:paraId="77247AF1" w14:textId="77777777" w:rsidR="00A55CA4" w:rsidRDefault="00A55CA4" w:rsidP="00A55CA4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  <w:u w:val="single"/>
        </w:rPr>
        <w:lastRenderedPageBreak/>
        <w:t>Normalization:</w:t>
      </w:r>
      <w:r>
        <w:rPr>
          <w:rFonts w:ascii="Arial" w:hAnsi="Arial" w:cs="Arial"/>
          <w:b/>
          <w:bCs/>
          <w:color w:val="000000"/>
        </w:rPr>
        <w:br/>
      </w:r>
      <w:bookmarkStart w:id="1" w:name="_u51gpmqlcwdv"/>
      <w:bookmarkEnd w:id="1"/>
      <w:r>
        <w:rPr>
          <w:rFonts w:ascii="Arial" w:hAnsi="Arial" w:cs="Arial"/>
        </w:rPr>
        <w:t xml:space="preserve">To achieve 3NF, we eliminated transitive dependencies and reduced redundancy while preserving the logical flow of the system. In </w:t>
      </w:r>
      <w:proofErr w:type="spellStart"/>
      <w:r>
        <w:rPr>
          <w:rFonts w:ascii="Arial" w:hAnsi="Arial" w:cs="Arial"/>
        </w:rPr>
        <w:t>AcademyTeachers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subject_name</w:t>
      </w:r>
      <w:proofErr w:type="spellEnd"/>
      <w:r>
        <w:rPr>
          <w:rFonts w:ascii="Arial" w:hAnsi="Arial" w:cs="Arial"/>
        </w:rPr>
        <w:t xml:space="preserve"> created a transitive dependency and was replaced with </w:t>
      </w:r>
      <w:proofErr w:type="spellStart"/>
      <w:r>
        <w:rPr>
          <w:rFonts w:ascii="Arial" w:hAnsi="Arial" w:cs="Arial"/>
        </w:rPr>
        <w:t>subject_id</w:t>
      </w:r>
      <w:proofErr w:type="spellEnd"/>
      <w:r>
        <w:rPr>
          <w:rFonts w:ascii="Arial" w:hAnsi="Arial" w:cs="Arial"/>
        </w:rPr>
        <w:t xml:space="preserve"> as a foreign key referencing the Subjects table. Similarly, in </w:t>
      </w:r>
      <w:proofErr w:type="spellStart"/>
      <w:r>
        <w:rPr>
          <w:rFonts w:ascii="Arial" w:hAnsi="Arial" w:cs="Arial"/>
        </w:rPr>
        <w:t>AcademyCourses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subject_name</w:t>
      </w:r>
      <w:proofErr w:type="spellEnd"/>
      <w:r>
        <w:rPr>
          <w:rFonts w:ascii="Arial" w:hAnsi="Arial" w:cs="Arial"/>
        </w:rPr>
        <w:t xml:space="preserve"> was removed and replaced with </w:t>
      </w:r>
      <w:proofErr w:type="spellStart"/>
      <w:r>
        <w:rPr>
          <w:rFonts w:ascii="Arial" w:hAnsi="Arial" w:cs="Arial"/>
        </w:rPr>
        <w:t>subject_id</w:t>
      </w:r>
      <w:proofErr w:type="spellEnd"/>
      <w:r>
        <w:rPr>
          <w:rFonts w:ascii="Arial" w:hAnsi="Arial" w:cs="Arial"/>
        </w:rPr>
        <w:t xml:space="preserve"> to prevent redundancy. Additionally, city and country were removed from </w:t>
      </w:r>
      <w:proofErr w:type="spellStart"/>
      <w:r>
        <w:rPr>
          <w:rFonts w:ascii="Arial" w:hAnsi="Arial" w:cs="Arial"/>
        </w:rPr>
        <w:t>AcademyCourses</w:t>
      </w:r>
      <w:proofErr w:type="spellEnd"/>
      <w:r>
        <w:rPr>
          <w:rFonts w:ascii="Arial" w:hAnsi="Arial" w:cs="Arial"/>
        </w:rPr>
        <w:t xml:space="preserve"> because location depends on </w:t>
      </w:r>
      <w:proofErr w:type="spellStart"/>
      <w:r>
        <w:rPr>
          <w:rFonts w:ascii="Arial" w:hAnsi="Arial" w:cs="Arial"/>
        </w:rPr>
        <w:t>academy_id</w:t>
      </w:r>
      <w:proofErr w:type="spellEnd"/>
      <w:r>
        <w:rPr>
          <w:rFonts w:ascii="Arial" w:hAnsi="Arial" w:cs="Arial"/>
        </w:rPr>
        <w:t xml:space="preserve">, meaning it belongs to the Academies entity rather than individual courses. In Bookings, payment-related attributes (such as </w:t>
      </w:r>
      <w:proofErr w:type="spellStart"/>
      <w:r>
        <w:rPr>
          <w:rFonts w:ascii="Arial" w:hAnsi="Arial" w:cs="Arial"/>
        </w:rPr>
        <w:t>tutor_or_academy_amount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commission_amount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escrow_status</w:t>
      </w:r>
      <w:proofErr w:type="spellEnd"/>
      <w:r>
        <w:rPr>
          <w:rFonts w:ascii="Arial" w:hAnsi="Arial" w:cs="Arial"/>
        </w:rPr>
        <w:t xml:space="preserve">, and transaction details) represented a separate entity. </w:t>
      </w:r>
      <w:r>
        <w:rPr>
          <w:rFonts w:ascii="Arial" w:hAnsi="Arial" w:cs="Arial"/>
        </w:rPr>
        <w:t xml:space="preserve">These </w:t>
      </w:r>
      <w:r>
        <w:rPr>
          <w:rFonts w:ascii="Arial" w:hAnsi="Arial" w:cs="Arial"/>
        </w:rPr>
        <w:t xml:space="preserve">were moved into a dedicated Payments table linked through </w:t>
      </w:r>
      <w:proofErr w:type="spellStart"/>
      <w:r>
        <w:rPr>
          <w:rFonts w:ascii="Arial" w:hAnsi="Arial" w:cs="Arial"/>
        </w:rPr>
        <w:t>booking_id</w:t>
      </w:r>
      <w:proofErr w:type="spellEnd"/>
      <w:r>
        <w:rPr>
          <w:rFonts w:ascii="Arial" w:hAnsi="Arial" w:cs="Arial"/>
        </w:rPr>
        <w:t xml:space="preserve">. Furthermore, the scheduling structure was clearly separated into </w:t>
      </w:r>
      <w:proofErr w:type="spellStart"/>
      <w:r>
        <w:rPr>
          <w:rFonts w:ascii="Arial" w:hAnsi="Arial" w:cs="Arial"/>
        </w:rPr>
        <w:t>TutorCalendars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AvailableSlots</w:t>
      </w:r>
      <w:proofErr w:type="spellEnd"/>
      <w:r>
        <w:rPr>
          <w:rFonts w:ascii="Arial" w:hAnsi="Arial" w:cs="Arial"/>
        </w:rPr>
        <w:t xml:space="preserve">, and </w:t>
      </w:r>
      <w:proofErr w:type="spellStart"/>
      <w:r>
        <w:rPr>
          <w:rFonts w:ascii="Arial" w:hAnsi="Arial" w:cs="Arial"/>
        </w:rPr>
        <w:t>BookedSlots</w:t>
      </w:r>
      <w:proofErr w:type="spellEnd"/>
      <w:r>
        <w:rPr>
          <w:rFonts w:ascii="Arial" w:hAnsi="Arial" w:cs="Arial"/>
        </w:rPr>
        <w:t xml:space="preserve">, ensuring that time-slot data is not redundantly stored within bookings. In the Reviews table, redundant foreign keys </w:t>
      </w:r>
      <w:proofErr w:type="spellStart"/>
      <w:r>
        <w:rPr>
          <w:rFonts w:ascii="Arial" w:hAnsi="Arial" w:cs="Arial"/>
        </w:rPr>
        <w:t>student_id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tutor_id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were</w:t>
      </w:r>
      <w:proofErr w:type="gramEnd"/>
      <w:r>
        <w:rPr>
          <w:rFonts w:ascii="Arial" w:hAnsi="Arial" w:cs="Arial"/>
        </w:rPr>
        <w:t xml:space="preserve"> removed because they can be derived from the related booking. Now each review depends solely on </w:t>
      </w:r>
      <w:proofErr w:type="spellStart"/>
      <w:r>
        <w:rPr>
          <w:rFonts w:ascii="Arial" w:hAnsi="Arial" w:cs="Arial"/>
        </w:rPr>
        <w:t>booking_id</w:t>
      </w:r>
      <w:proofErr w:type="spellEnd"/>
      <w:r>
        <w:rPr>
          <w:rFonts w:ascii="Arial" w:hAnsi="Arial" w:cs="Arial"/>
        </w:rPr>
        <w:t xml:space="preserve">, removing transitive dependencies. For the progress tracking feature, quiz attempts are stored in </w:t>
      </w:r>
      <w:proofErr w:type="spellStart"/>
      <w:r>
        <w:rPr>
          <w:rFonts w:ascii="Arial" w:hAnsi="Arial" w:cs="Arial"/>
        </w:rPr>
        <w:t>ProgressQuizzes</w:t>
      </w:r>
      <w:proofErr w:type="spellEnd"/>
      <w:r>
        <w:rPr>
          <w:rFonts w:ascii="Arial" w:hAnsi="Arial" w:cs="Arial"/>
        </w:rPr>
        <w:t xml:space="preserve"> with a foreign key to </w:t>
      </w:r>
      <w:proofErr w:type="spellStart"/>
      <w:r>
        <w:rPr>
          <w:rFonts w:ascii="Arial" w:hAnsi="Arial" w:cs="Arial"/>
        </w:rPr>
        <w:t>StudentProgress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StudentProgress</w:t>
      </w:r>
      <w:proofErr w:type="spellEnd"/>
      <w:r>
        <w:rPr>
          <w:rFonts w:ascii="Arial" w:hAnsi="Arial" w:cs="Arial"/>
        </w:rPr>
        <w:t xml:space="preserve"> links each student to a subject, so </w:t>
      </w:r>
      <w:proofErr w:type="spellStart"/>
      <w:r>
        <w:rPr>
          <w:rFonts w:ascii="Arial" w:hAnsi="Arial" w:cs="Arial"/>
        </w:rPr>
        <w:t>ProgressQuizzes</w:t>
      </w:r>
      <w:proofErr w:type="spellEnd"/>
      <w:r>
        <w:rPr>
          <w:rFonts w:ascii="Arial" w:hAnsi="Arial" w:cs="Arial"/>
        </w:rPr>
        <w:t xml:space="preserve"> no longer duplicates </w:t>
      </w:r>
      <w:proofErr w:type="spellStart"/>
      <w:r>
        <w:rPr>
          <w:rFonts w:ascii="Arial" w:hAnsi="Arial" w:cs="Arial"/>
        </w:rPr>
        <w:t>student_id</w:t>
      </w:r>
      <w:proofErr w:type="spellEnd"/>
      <w:r>
        <w:rPr>
          <w:rFonts w:ascii="Arial" w:hAnsi="Arial" w:cs="Arial"/>
        </w:rPr>
        <w:t xml:space="preserve"> or </w:t>
      </w:r>
      <w:proofErr w:type="spellStart"/>
      <w:r>
        <w:rPr>
          <w:rFonts w:ascii="Arial" w:hAnsi="Arial" w:cs="Arial"/>
        </w:rPr>
        <w:t>subject_id</w:t>
      </w:r>
      <w:proofErr w:type="spellEnd"/>
      <w:r>
        <w:rPr>
          <w:rFonts w:ascii="Arial" w:hAnsi="Arial" w:cs="Arial"/>
        </w:rPr>
        <w:t>, keeping it in 3NF.</w:t>
      </w:r>
    </w:p>
    <w:p w14:paraId="06595F4F" w14:textId="249805D5" w:rsidR="00E37443" w:rsidRPr="00A55CA4" w:rsidRDefault="00960EF8" w:rsidP="00A55CA4">
      <w:pPr>
        <w:pStyle w:val="NormalWeb"/>
        <w:rPr>
          <w:rFonts w:ascii="Arial" w:hAnsi="Arial" w:cs="Arial"/>
        </w:rPr>
      </w:pPr>
      <w:r w:rsidRPr="00960EF8">
        <w:rPr>
          <w:b/>
          <w:bCs/>
          <w:u w:val="single"/>
        </w:rPr>
        <w:t>ERD</w:t>
      </w:r>
      <w:bookmarkStart w:id="2" w:name="_c22sxqlo0m3d" w:colFirst="0" w:colLast="0"/>
      <w:bookmarkEnd w:id="2"/>
      <w:r w:rsidRPr="00960EF8">
        <w:rPr>
          <w:b/>
          <w:bCs/>
          <w:u w:val="single"/>
        </w:rPr>
        <w:t xml:space="preserve"> (3NF):</w:t>
      </w:r>
    </w:p>
    <w:p w14:paraId="2DAA1E43" w14:textId="4672ABD7" w:rsidR="00E37443" w:rsidRPr="00636C46" w:rsidRDefault="00F637B7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C1853D8" wp14:editId="3DF2B231">
            <wp:extent cx="5943600" cy="4316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443" w:rsidRPr="00636C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2D2307-D7DB-4E90-B819-4627F01FD4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672925-AA4D-4979-813D-10675CE6F7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443"/>
    <w:rsid w:val="00636C46"/>
    <w:rsid w:val="00960EF8"/>
    <w:rsid w:val="00A55CA4"/>
    <w:rsid w:val="00E37443"/>
    <w:rsid w:val="00F6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5510"/>
  <w15:docId w15:val="{08DDA1A7-A17C-4E0B-9D3D-C5DFF198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63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abeeha yousaf</cp:lastModifiedBy>
  <cp:revision>4</cp:revision>
  <dcterms:created xsi:type="dcterms:W3CDTF">2026-02-21T11:56:00Z</dcterms:created>
  <dcterms:modified xsi:type="dcterms:W3CDTF">2026-02-21T20:45:00Z</dcterms:modified>
</cp:coreProperties>
</file>