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9EB06" w14:textId="2437004C" w:rsidR="00E92EC2" w:rsidRPr="00E92EC2" w:rsidRDefault="00E92EC2" w:rsidP="00E92EC2">
      <w:pPr>
        <w:pBdr>
          <w:bottom w:val="single" w:sz="8" w:space="4" w:color="4F81BD"/>
        </w:pBdr>
        <w:spacing w:after="300" w:line="240" w:lineRule="auto"/>
        <w:contextualSpacing/>
        <w:rPr>
          <w:rFonts w:ascii="Calibri" w:eastAsia="MS Gothic" w:hAnsi="Calibri" w:cs="Times New Roman"/>
          <w:color w:val="17365D"/>
          <w:spacing w:val="5"/>
          <w:kern w:val="28"/>
          <w:sz w:val="52"/>
          <w:szCs w:val="52"/>
          <w:lang w:bidi="ar-SA"/>
          <w14:ligatures w14:val="none"/>
        </w:rPr>
      </w:pPr>
      <w:r>
        <w:rPr>
          <w:rFonts w:ascii="Calibri" w:eastAsia="MS Gothic" w:hAnsi="Calibri" w:cs="Times New Roman"/>
          <w:color w:val="17365D"/>
          <w:spacing w:val="5"/>
          <w:kern w:val="28"/>
          <w:sz w:val="52"/>
          <w:szCs w:val="52"/>
          <w:lang w:bidi="ar-SA"/>
          <w14:ligatures w14:val="none"/>
        </w:rPr>
        <w:t>Dangers of</w:t>
      </w:r>
      <w:r w:rsidRPr="00E92EC2">
        <w:rPr>
          <w:rFonts w:ascii="Calibri" w:eastAsia="MS Gothic" w:hAnsi="Calibri" w:cs="Times New Roman"/>
          <w:color w:val="17365D"/>
          <w:spacing w:val="5"/>
          <w:kern w:val="28"/>
          <w:sz w:val="52"/>
          <w:szCs w:val="52"/>
          <w:lang w:bidi="ar-SA"/>
          <w14:ligatures w14:val="none"/>
        </w:rPr>
        <w:t xml:space="preserve"> Implementing Digital Twins for </w:t>
      </w:r>
      <w:r>
        <w:rPr>
          <w:rFonts w:ascii="Calibri" w:eastAsia="MS Gothic" w:hAnsi="Calibri" w:cs="Times New Roman"/>
          <w:color w:val="17365D"/>
          <w:spacing w:val="5"/>
          <w:kern w:val="28"/>
          <w:sz w:val="52"/>
          <w:szCs w:val="52"/>
          <w:lang w:bidi="ar-SA"/>
          <w14:ligatures w14:val="none"/>
        </w:rPr>
        <w:t>Pharma-related</w:t>
      </w:r>
      <w:r w:rsidRPr="00E92EC2">
        <w:rPr>
          <w:rFonts w:ascii="Calibri" w:eastAsia="MS Gothic" w:hAnsi="Calibri" w:cs="Times New Roman"/>
          <w:color w:val="17365D"/>
          <w:spacing w:val="5"/>
          <w:kern w:val="28"/>
          <w:sz w:val="52"/>
          <w:szCs w:val="52"/>
          <w:lang w:bidi="ar-SA"/>
          <w14:ligatures w14:val="none"/>
        </w:rPr>
        <w:t xml:space="preserve"> Processes</w:t>
      </w:r>
    </w:p>
    <w:p w14:paraId="4547215B" w14:textId="77777777" w:rsidR="005D7BD8" w:rsidRPr="005D7BD8" w:rsidRDefault="005D7BD8" w:rsidP="005D7BD8">
      <w:pPr>
        <w:rPr>
          <w:b/>
          <w:bCs/>
        </w:rPr>
      </w:pPr>
    </w:p>
    <w:p w14:paraId="54D785A9" w14:textId="77777777" w:rsidR="005D7BD8" w:rsidRPr="005D7BD8" w:rsidRDefault="005D7BD8" w:rsidP="005D7BD8">
      <w:pPr>
        <w:rPr>
          <w:b/>
          <w:bCs/>
        </w:rPr>
      </w:pPr>
      <w:r w:rsidRPr="005D7BD8">
        <w:rPr>
          <w:b/>
          <w:bCs/>
        </w:rPr>
        <w:t>## Data Security and Privacy Concerns</w:t>
      </w:r>
    </w:p>
    <w:p w14:paraId="6B2F89EC" w14:textId="0D9DE388" w:rsidR="005D7BD8" w:rsidRDefault="005D7BD8" w:rsidP="005D7BD8">
      <w:r>
        <w:t>- Uploading sensitive manufacturing data to a central platform like a Digital Twin raises concerns about data breaches and theft of intellectual property</w:t>
      </w:r>
      <w:r w:rsidR="001F33C8">
        <w:t xml:space="preserve"> </w:t>
      </w:r>
      <w:r>
        <w:t>[</w:t>
      </w:r>
      <w:hyperlink r:id="rId4" w:history="1">
        <w:r w:rsidRPr="001F33C8">
          <w:rPr>
            <w:rStyle w:val="Hyperlink"/>
          </w:rPr>
          <w:t>1</w:t>
        </w:r>
      </w:hyperlink>
      <w:r>
        <w:t>]</w:t>
      </w:r>
    </w:p>
    <w:p w14:paraId="19CB014C" w14:textId="2AA5CBA8" w:rsidR="005D7BD8" w:rsidRDefault="005D7BD8" w:rsidP="005D7BD8">
      <w:r>
        <w:t>- Pharmaceutical companies are hesitant to share proprietary data and processes that are needed to create an accurate Digital Twin model[</w:t>
      </w:r>
      <w:hyperlink r:id="rId5" w:history="1">
        <w:r w:rsidR="001F33C8" w:rsidRPr="001F33C8">
          <w:rPr>
            <w:rStyle w:val="Hyperlink"/>
          </w:rPr>
          <w:t>1</w:t>
        </w:r>
      </w:hyperlink>
      <w:r>
        <w:t>]</w:t>
      </w:r>
    </w:p>
    <w:p w14:paraId="1BFD7D14" w14:textId="77777777" w:rsidR="005D7BD8" w:rsidRDefault="005D7BD8" w:rsidP="005D7BD8"/>
    <w:p w14:paraId="66B43225" w14:textId="77777777" w:rsidR="005D7BD8" w:rsidRPr="005D7BD8" w:rsidRDefault="005D7BD8" w:rsidP="005D7BD8">
      <w:pPr>
        <w:rPr>
          <w:b/>
          <w:bCs/>
        </w:rPr>
      </w:pPr>
      <w:r w:rsidRPr="005D7BD8">
        <w:rPr>
          <w:b/>
          <w:bCs/>
        </w:rPr>
        <w:t xml:space="preserve">## Regulatory Challenges </w:t>
      </w:r>
    </w:p>
    <w:p w14:paraId="29F49307" w14:textId="18ED4CEA" w:rsidR="005D7BD8" w:rsidRDefault="005D7BD8" w:rsidP="005D7BD8">
      <w:r>
        <w:t>- The pharmaceutical industry has strict regulations around manufacturing processes and data security that Digital Twin implementations must adhere to[</w:t>
      </w:r>
      <w:hyperlink r:id="rId6" w:history="1">
        <w:r w:rsidR="001F33C8" w:rsidRPr="001F33C8">
          <w:rPr>
            <w:rStyle w:val="Hyperlink"/>
          </w:rPr>
          <w:t>1</w:t>
        </w:r>
      </w:hyperlink>
      <w:r>
        <w:t>][</w:t>
      </w:r>
      <w:r w:rsidR="001F33C8" w:rsidRPr="001F33C8">
        <w:t xml:space="preserve"> </w:t>
      </w:r>
      <w:hyperlink r:id="rId7" w:history="1">
        <w:r w:rsidR="001F33C8" w:rsidRPr="001F33C8">
          <w:rPr>
            <w:rStyle w:val="Hyperlink"/>
          </w:rPr>
          <w:t>3</w:t>
        </w:r>
      </w:hyperlink>
      <w:r>
        <w:t>]</w:t>
      </w:r>
    </w:p>
    <w:p w14:paraId="26B9485D" w14:textId="230F2207" w:rsidR="005D7BD8" w:rsidRDefault="005D7BD8" w:rsidP="005D7BD8">
      <w:r>
        <w:t>- Regulatory bodies have not yet established clear standards and guidelines for using Digital Twins in pharma manufacturing[</w:t>
      </w:r>
      <w:hyperlink r:id="rId8" w:history="1">
        <w:r w:rsidR="001F33C8" w:rsidRPr="001F33C8">
          <w:rPr>
            <w:rStyle w:val="Hyperlink"/>
          </w:rPr>
          <w:t>1</w:t>
        </w:r>
      </w:hyperlink>
      <w:r>
        <w:t>]</w:t>
      </w:r>
    </w:p>
    <w:p w14:paraId="2D19E2F1" w14:textId="77777777" w:rsidR="005D7BD8" w:rsidRPr="005D7BD8" w:rsidRDefault="005D7BD8" w:rsidP="005D7BD8">
      <w:pPr>
        <w:rPr>
          <w:b/>
          <w:bCs/>
        </w:rPr>
      </w:pPr>
    </w:p>
    <w:p w14:paraId="5523F225" w14:textId="77777777" w:rsidR="005D7BD8" w:rsidRPr="005D7BD8" w:rsidRDefault="005D7BD8" w:rsidP="005D7BD8">
      <w:pPr>
        <w:rPr>
          <w:b/>
          <w:bCs/>
        </w:rPr>
      </w:pPr>
      <w:r w:rsidRPr="005D7BD8">
        <w:rPr>
          <w:b/>
          <w:bCs/>
        </w:rPr>
        <w:t>## Cybersecurity Risks</w:t>
      </w:r>
    </w:p>
    <w:p w14:paraId="5F0D50ED" w14:textId="0E0606C6" w:rsidR="005D7BD8" w:rsidRDefault="005D7BD8" w:rsidP="005D7BD8">
      <w:r>
        <w:t xml:space="preserve">- Connecting a network of sensors, machines, and systems to a Digital Twin creates potential entry points for </w:t>
      </w:r>
      <w:proofErr w:type="spellStart"/>
      <w:r>
        <w:t>cyber attacks</w:t>
      </w:r>
      <w:proofErr w:type="spellEnd"/>
      <w:r>
        <w:t>[</w:t>
      </w:r>
      <w:hyperlink r:id="rId9" w:history="1">
        <w:r w:rsidR="001F33C8" w:rsidRPr="001F33C8">
          <w:rPr>
            <w:rStyle w:val="Hyperlink"/>
          </w:rPr>
          <w:t>1</w:t>
        </w:r>
      </w:hyperlink>
      <w:r>
        <w:t>]</w:t>
      </w:r>
    </w:p>
    <w:p w14:paraId="1CE68BFC" w14:textId="328B92FA" w:rsidR="005D7BD8" w:rsidRDefault="005D7BD8" w:rsidP="005D7BD8">
      <w:r>
        <w:t>- A lack of standardized cybersecurity protocols for integrating new technologies like Digital Twins increases the risk of data breaches[</w:t>
      </w:r>
      <w:hyperlink r:id="rId10" w:history="1">
        <w:r w:rsidR="001F33C8" w:rsidRPr="001F33C8">
          <w:rPr>
            <w:rStyle w:val="Hyperlink"/>
          </w:rPr>
          <w:t>1</w:t>
        </w:r>
      </w:hyperlink>
      <w:r>
        <w:t>]</w:t>
      </w:r>
    </w:p>
    <w:p w14:paraId="53950E00" w14:textId="77777777" w:rsidR="005D7BD8" w:rsidRDefault="005D7BD8" w:rsidP="005D7BD8"/>
    <w:p w14:paraId="1846EC78" w14:textId="77777777" w:rsidR="005D7BD8" w:rsidRPr="005D7BD8" w:rsidRDefault="005D7BD8" w:rsidP="005D7BD8">
      <w:pPr>
        <w:rPr>
          <w:b/>
          <w:bCs/>
        </w:rPr>
      </w:pPr>
      <w:r w:rsidRPr="005D7BD8">
        <w:rPr>
          <w:b/>
          <w:bCs/>
        </w:rPr>
        <w:t>## Inaccurate Simulations</w:t>
      </w:r>
    </w:p>
    <w:p w14:paraId="73EA8298" w14:textId="2179A464" w:rsidR="005D7BD8" w:rsidRDefault="005D7BD8" w:rsidP="005D7BD8">
      <w:r>
        <w:t>- Reliable simulations for predicting individual patient drug responses are still missing, which is a key prerequisite for truly personalized therapeutics[</w:t>
      </w:r>
      <w:hyperlink r:id="rId11" w:history="1">
        <w:r w:rsidR="001F33C8" w:rsidRPr="001F33C8">
          <w:rPr>
            <w:rStyle w:val="Hyperlink"/>
          </w:rPr>
          <w:t>3</w:t>
        </w:r>
      </w:hyperlink>
      <w:r>
        <w:t>]</w:t>
      </w:r>
    </w:p>
    <w:p w14:paraId="06A0FA9B" w14:textId="3426C322" w:rsidR="005D7BD8" w:rsidRDefault="005D7BD8" w:rsidP="005D7BD8">
      <w:r>
        <w:t xml:space="preserve">- Simulating the complex, dynamic environment of living organisms in a Digital Twin is challenging and can lead to inaccurate </w:t>
      </w:r>
      <w:proofErr w:type="gramStart"/>
      <w:r>
        <w:t>predictions[</w:t>
      </w:r>
      <w:proofErr w:type="gramEnd"/>
      <w:r w:rsidR="001F33C8">
        <w:fldChar w:fldCharType="begin"/>
      </w:r>
      <w:r w:rsidR="001F33C8">
        <w:instrText>HYPERLINK "https://www.ansys.com/blog/biopharma-digital-twin"</w:instrText>
      </w:r>
      <w:r w:rsidR="001F33C8">
        <w:fldChar w:fldCharType="separate"/>
      </w:r>
      <w:r w:rsidRPr="001F33C8">
        <w:rPr>
          <w:rStyle w:val="Hyperlink"/>
        </w:rPr>
        <w:t>5</w:t>
      </w:r>
      <w:r w:rsidR="001F33C8">
        <w:fldChar w:fldCharType="end"/>
      </w:r>
      <w:r>
        <w:t>]</w:t>
      </w:r>
    </w:p>
    <w:p w14:paraId="68BAC9AC" w14:textId="77777777" w:rsidR="005D7BD8" w:rsidRDefault="005D7BD8" w:rsidP="005D7BD8"/>
    <w:p w14:paraId="60D7C29E" w14:textId="77777777" w:rsidR="005D7BD8" w:rsidRPr="005D7BD8" w:rsidRDefault="005D7BD8" w:rsidP="005D7BD8">
      <w:pPr>
        <w:rPr>
          <w:b/>
          <w:bCs/>
        </w:rPr>
      </w:pPr>
      <w:r w:rsidRPr="005D7BD8">
        <w:rPr>
          <w:b/>
          <w:bCs/>
        </w:rPr>
        <w:t>## High Costs</w:t>
      </w:r>
    </w:p>
    <w:p w14:paraId="50522042" w14:textId="4FD00B26" w:rsidR="005D7BD8" w:rsidRDefault="005D7BD8" w:rsidP="005D7BD8">
      <w:r>
        <w:lastRenderedPageBreak/>
        <w:t>- Individualized pharmaceutical manufacturing enabled by Digital Twins faces obstacles like low automation and scalability, resulting in high costs[</w:t>
      </w:r>
      <w:hyperlink r:id="rId12" w:history="1">
        <w:r w:rsidRPr="001F33C8">
          <w:rPr>
            <w:rStyle w:val="Hyperlink"/>
          </w:rPr>
          <w:t>3</w:t>
        </w:r>
      </w:hyperlink>
      <w:r>
        <w:t>]</w:t>
      </w:r>
    </w:p>
    <w:p w14:paraId="79AC5D4A" w14:textId="0CA26CC1" w:rsidR="005D7BD8" w:rsidRDefault="005D7BD8" w:rsidP="005D7BD8">
      <w:r>
        <w:t>- The expense of implementing Digital Twin technology may be prohibitive for some pharmaceutical companies, especially smaller firms[</w:t>
      </w:r>
      <w:hyperlink r:id="rId13" w:history="1">
        <w:r w:rsidRPr="001F33C8">
          <w:rPr>
            <w:rStyle w:val="Hyperlink"/>
          </w:rPr>
          <w:t>6</w:t>
        </w:r>
      </w:hyperlink>
      <w:r>
        <w:t>]</w:t>
      </w:r>
    </w:p>
    <w:p w14:paraId="6483CD80" w14:textId="77777777" w:rsidR="005D7BD8" w:rsidRDefault="005D7BD8" w:rsidP="005D7BD8"/>
    <w:p w14:paraId="2F6F9DD0" w14:textId="77777777" w:rsidR="005D7BD8" w:rsidRPr="005D7BD8" w:rsidRDefault="005D7BD8" w:rsidP="005D7BD8">
      <w:pPr>
        <w:rPr>
          <w:b/>
          <w:bCs/>
        </w:rPr>
      </w:pPr>
      <w:r w:rsidRPr="005D7BD8">
        <w:rPr>
          <w:b/>
          <w:bCs/>
        </w:rPr>
        <w:t>## Algorithmic Biases</w:t>
      </w:r>
    </w:p>
    <w:p w14:paraId="68060722" w14:textId="7AE5A6E7" w:rsidR="005D7BD8" w:rsidRDefault="005D7BD8" w:rsidP="005D7BD8">
      <w:r>
        <w:t xml:space="preserve">- The predictive algorithms used in Digital Twins could potentially expose users to biases if the training data is incomplete or </w:t>
      </w:r>
      <w:proofErr w:type="gramStart"/>
      <w:r>
        <w:t>unrepresentative[</w:t>
      </w:r>
      <w:proofErr w:type="gramEnd"/>
      <w:hyperlink r:id="rId14" w:history="1">
        <w:r w:rsidR="001F33C8" w:rsidRPr="001F33C8">
          <w:rPr>
            <w:rStyle w:val="Hyperlink"/>
          </w:rPr>
          <w:t>4</w:t>
        </w:r>
      </w:hyperlink>
      <w:r>
        <w:t>]</w:t>
      </w:r>
    </w:p>
    <w:p w14:paraId="4A4C83A2" w14:textId="77777777" w:rsidR="005D7BD8" w:rsidRDefault="005D7BD8" w:rsidP="005D7BD8"/>
    <w:p w14:paraId="7462C759" w14:textId="77777777" w:rsidR="005D7BD8" w:rsidRPr="005D7BD8" w:rsidRDefault="005D7BD8" w:rsidP="005D7BD8">
      <w:pPr>
        <w:rPr>
          <w:b/>
          <w:bCs/>
        </w:rPr>
      </w:pPr>
      <w:r w:rsidRPr="005D7BD8">
        <w:rPr>
          <w:b/>
          <w:bCs/>
        </w:rPr>
        <w:t xml:space="preserve">## Exacerbating Inequalities </w:t>
      </w:r>
    </w:p>
    <w:p w14:paraId="0C8697F2" w14:textId="2621CBF1" w:rsidR="005D7BD8" w:rsidRDefault="005D7BD8" w:rsidP="005D7BD8">
      <w:r>
        <w:t>- Those with limited means may not have access to the devices and data needed to fully utilize Digital Twin-enabled personalized therapeutics, worsening existing inequalities[</w:t>
      </w:r>
      <w:hyperlink r:id="rId15" w:history="1">
        <w:r w:rsidRPr="001F33C8">
          <w:rPr>
            <w:rStyle w:val="Hyperlink"/>
          </w:rPr>
          <w:t>4</w:t>
        </w:r>
      </w:hyperlink>
      <w:r>
        <w:t>]</w:t>
      </w:r>
    </w:p>
    <w:p w14:paraId="227FE712" w14:textId="77777777" w:rsidR="005D7BD8" w:rsidRDefault="005D7BD8" w:rsidP="005D7BD8"/>
    <w:p w14:paraId="1FD0744F" w14:textId="77777777" w:rsidR="005D7BD8" w:rsidRDefault="005D7BD8" w:rsidP="005D7BD8">
      <w:r>
        <w:t>In summary, while Digital Twins offer many benefits for pharmaceutical manufacturing, their implementation also presents risks around data security, regulatory compliance, cybersecurity, simulation accuracy, costs, algorithmic biases, and equitable access. Careful planning and robust safeguards are needed to mitigate these dangers.</w:t>
      </w:r>
    </w:p>
    <w:p w14:paraId="1B0ABB37" w14:textId="77777777" w:rsidR="005D7BD8" w:rsidRDefault="005D7BD8" w:rsidP="005D7BD8"/>
    <w:p w14:paraId="05BCEF85" w14:textId="77777777" w:rsidR="005D7BD8" w:rsidRDefault="005D7BD8" w:rsidP="005D7BD8">
      <w:r>
        <w:t>Citations:</w:t>
      </w:r>
    </w:p>
    <w:p w14:paraId="3C3D802F" w14:textId="77777777" w:rsidR="005D7BD8" w:rsidRDefault="005D7BD8" w:rsidP="005D7BD8">
      <w:r>
        <w:t>[1] https://www.manufacturingdive.com/news/pharma-manufacturing-digital-twins-cybersecurity/651180/</w:t>
      </w:r>
    </w:p>
    <w:p w14:paraId="1E6B4DC3" w14:textId="77777777" w:rsidR="005D7BD8" w:rsidRDefault="005D7BD8" w:rsidP="005D7BD8">
      <w:r>
        <w:t>[2] https://www.linkedin.com/pulse/revolutionizing-pharma-how-digital-twins-tackle-david-reinhart</w:t>
      </w:r>
    </w:p>
    <w:p w14:paraId="1592FEA5" w14:textId="77777777" w:rsidR="005D7BD8" w:rsidRDefault="005D7BD8" w:rsidP="005D7BD8">
      <w:r>
        <w:t>[3] https://www.frontiersin.org/journals/digital-health/articles/10.3389/fdgth.2023.1302338/full</w:t>
      </w:r>
    </w:p>
    <w:p w14:paraId="433FBA63" w14:textId="77777777" w:rsidR="005D7BD8" w:rsidRDefault="005D7BD8" w:rsidP="005D7BD8">
      <w:r>
        <w:t>[4] https://www.ncbi.nlm.nih.gov/pmc/articles/PMC8844982/</w:t>
      </w:r>
    </w:p>
    <w:p w14:paraId="7EDE3583" w14:textId="77777777" w:rsidR="005D7BD8" w:rsidRDefault="005D7BD8" w:rsidP="005D7BD8">
      <w:r>
        <w:t>[5] https://www.ansys.com/blog/biopharma-digital-twin</w:t>
      </w:r>
    </w:p>
    <w:p w14:paraId="2DB7E2B8" w14:textId="77777777" w:rsidR="005D7BD8" w:rsidRDefault="005D7BD8" w:rsidP="005D7BD8">
      <w:r>
        <w:t>[6] https://www.startus-insights.com/innovators-guide/digital-twin-startups-to-watch/</w:t>
      </w:r>
    </w:p>
    <w:p w14:paraId="028177B4" w14:textId="77777777" w:rsidR="005D7BD8" w:rsidRDefault="005D7BD8" w:rsidP="005D7BD8">
      <w:r>
        <w:t>[7] https://www.strategymrc.com/blog/top-digital-twin-companies/</w:t>
      </w:r>
    </w:p>
    <w:p w14:paraId="245BD4F9" w14:textId="3BD9D31D" w:rsidR="009E6D0F" w:rsidRDefault="005D7BD8" w:rsidP="005D7BD8">
      <w:r>
        <w:lastRenderedPageBreak/>
        <w:t>[8] https://www.nature.com/articles/s41746-024-01073-0</w:t>
      </w:r>
    </w:p>
    <w:sectPr w:rsidR="009E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41"/>
    <w:rsid w:val="00056D41"/>
    <w:rsid w:val="001F33C8"/>
    <w:rsid w:val="002A5BF8"/>
    <w:rsid w:val="005562AF"/>
    <w:rsid w:val="005D7BD8"/>
    <w:rsid w:val="009E6D0F"/>
    <w:rsid w:val="00E92E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5441"/>
  <w15:chartTrackingRefBased/>
  <w15:docId w15:val="{3861010F-76A5-4EE7-AA7D-C2C50D0E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D41"/>
    <w:rPr>
      <w:rFonts w:eastAsiaTheme="majorEastAsia" w:cstheme="majorBidi"/>
      <w:color w:val="272727" w:themeColor="text1" w:themeTint="D8"/>
    </w:rPr>
  </w:style>
  <w:style w:type="paragraph" w:styleId="Title">
    <w:name w:val="Title"/>
    <w:basedOn w:val="Normal"/>
    <w:next w:val="Normal"/>
    <w:link w:val="TitleChar"/>
    <w:uiPriority w:val="10"/>
    <w:qFormat/>
    <w:rsid w:val="00056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D41"/>
    <w:pPr>
      <w:spacing w:before="160"/>
      <w:jc w:val="center"/>
    </w:pPr>
    <w:rPr>
      <w:i/>
      <w:iCs/>
      <w:color w:val="404040" w:themeColor="text1" w:themeTint="BF"/>
    </w:rPr>
  </w:style>
  <w:style w:type="character" w:customStyle="1" w:styleId="QuoteChar">
    <w:name w:val="Quote Char"/>
    <w:basedOn w:val="DefaultParagraphFont"/>
    <w:link w:val="Quote"/>
    <w:uiPriority w:val="29"/>
    <w:rsid w:val="00056D41"/>
    <w:rPr>
      <w:i/>
      <w:iCs/>
      <w:color w:val="404040" w:themeColor="text1" w:themeTint="BF"/>
    </w:rPr>
  </w:style>
  <w:style w:type="paragraph" w:styleId="ListParagraph">
    <w:name w:val="List Paragraph"/>
    <w:basedOn w:val="Normal"/>
    <w:uiPriority w:val="34"/>
    <w:qFormat/>
    <w:rsid w:val="00056D41"/>
    <w:pPr>
      <w:ind w:left="720"/>
      <w:contextualSpacing/>
    </w:pPr>
  </w:style>
  <w:style w:type="character" w:styleId="IntenseEmphasis">
    <w:name w:val="Intense Emphasis"/>
    <w:basedOn w:val="DefaultParagraphFont"/>
    <w:uiPriority w:val="21"/>
    <w:qFormat/>
    <w:rsid w:val="00056D41"/>
    <w:rPr>
      <w:i/>
      <w:iCs/>
      <w:color w:val="0F4761" w:themeColor="accent1" w:themeShade="BF"/>
    </w:rPr>
  </w:style>
  <w:style w:type="paragraph" w:styleId="IntenseQuote">
    <w:name w:val="Intense Quote"/>
    <w:basedOn w:val="Normal"/>
    <w:next w:val="Normal"/>
    <w:link w:val="IntenseQuoteChar"/>
    <w:uiPriority w:val="30"/>
    <w:qFormat/>
    <w:rsid w:val="00056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D41"/>
    <w:rPr>
      <w:i/>
      <w:iCs/>
      <w:color w:val="0F4761" w:themeColor="accent1" w:themeShade="BF"/>
    </w:rPr>
  </w:style>
  <w:style w:type="character" w:styleId="IntenseReference">
    <w:name w:val="Intense Reference"/>
    <w:basedOn w:val="DefaultParagraphFont"/>
    <w:uiPriority w:val="32"/>
    <w:qFormat/>
    <w:rsid w:val="00056D41"/>
    <w:rPr>
      <w:b/>
      <w:bCs/>
      <w:smallCaps/>
      <w:color w:val="0F4761" w:themeColor="accent1" w:themeShade="BF"/>
      <w:spacing w:val="5"/>
    </w:rPr>
  </w:style>
  <w:style w:type="character" w:styleId="Hyperlink">
    <w:name w:val="Hyperlink"/>
    <w:basedOn w:val="DefaultParagraphFont"/>
    <w:uiPriority w:val="99"/>
    <w:unhideWhenUsed/>
    <w:rsid w:val="001F33C8"/>
    <w:rPr>
      <w:color w:val="467886" w:themeColor="hyperlink"/>
      <w:u w:val="single"/>
    </w:rPr>
  </w:style>
  <w:style w:type="character" w:styleId="UnresolvedMention">
    <w:name w:val="Unresolved Mention"/>
    <w:basedOn w:val="DefaultParagraphFont"/>
    <w:uiPriority w:val="99"/>
    <w:semiHidden/>
    <w:unhideWhenUsed/>
    <w:rsid w:val="001F3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ufacturingdive.com/news/pharma-manufacturing-digital-twins-cybersecurity/651180/" TargetMode="External"/><Relationship Id="rId13" Type="http://schemas.openxmlformats.org/officeDocument/2006/relationships/hyperlink" Target="https://www.startus-insights.com/innovators-guide/digital-twin-startups-to-watch/" TargetMode="Externa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https://www.frontiersin.org/journals/digital-health/articles/10.3389/fdgth.2023.1302338/full" TargetMode="External"/><Relationship Id="rId12" Type="http://schemas.openxmlformats.org/officeDocument/2006/relationships/hyperlink" Target="https://www.frontiersin.org/journals/digital-health/articles/10.3389/fdgth.2023.1302338/ful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www.manufacturingdive.com/news/pharma-manufacturing-digital-twins-cybersecurity/651180/" TargetMode="External"/><Relationship Id="rId11" Type="http://schemas.openxmlformats.org/officeDocument/2006/relationships/hyperlink" Target="https://www.frontiersin.org/journals/digital-health/articles/10.3389/fdgth.2023.1302338/full" TargetMode="External"/><Relationship Id="rId5" Type="http://schemas.openxmlformats.org/officeDocument/2006/relationships/hyperlink" Target="https://www.manufacturingdive.com/news/pharma-manufacturing-digital-twins-cybersecurity/651180/" TargetMode="External"/><Relationship Id="rId15" Type="http://schemas.openxmlformats.org/officeDocument/2006/relationships/hyperlink" Target="https://www.ncbi.nlm.nih.gov/pmc/articles/PMC8844982/" TargetMode="External"/><Relationship Id="rId10" Type="http://schemas.openxmlformats.org/officeDocument/2006/relationships/hyperlink" Target="https://www.manufacturingdive.com/news/pharma-manufacturing-digital-twins-cybersecurity/651180/" TargetMode="External"/><Relationship Id="rId19" Type="http://schemas.openxmlformats.org/officeDocument/2006/relationships/customXml" Target="../customXml/item2.xml"/><Relationship Id="rId4" Type="http://schemas.openxmlformats.org/officeDocument/2006/relationships/hyperlink" Target="https://www.manufacturingdive.com/news/pharma-manufacturing-digital-twins-cybersecurity/651180/" TargetMode="External"/><Relationship Id="rId9" Type="http://schemas.openxmlformats.org/officeDocument/2006/relationships/hyperlink" Target="https://www.manufacturingdive.com/news/pharma-manufacturing-digital-twins-cybersecurity/651180/" TargetMode="External"/><Relationship Id="rId14" Type="http://schemas.openxmlformats.org/officeDocument/2006/relationships/hyperlink" Target="https://www.ncbi.nlm.nih.gov/pmc/articles/PMC8844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746D7CB728674C8A51E91373369E14" ma:contentTypeVersion="10" ma:contentTypeDescription="Create a new document." ma:contentTypeScope="" ma:versionID="3e71742e1715d9d2cb0a25e8e5ade24d">
  <xsd:schema xmlns:xsd="http://www.w3.org/2001/XMLSchema" xmlns:xs="http://www.w3.org/2001/XMLSchema" xmlns:p="http://schemas.microsoft.com/office/2006/metadata/properties" xmlns:ns2="fb2af82b-8872-4e2d-abfa-826c566ccf33" xmlns:ns3="68d9a314-692b-4f46-bd92-f4d69fb5ea36" targetNamespace="http://schemas.microsoft.com/office/2006/metadata/properties" ma:root="true" ma:fieldsID="49e5c44574e436d0f5ea131967b442ac" ns2:_="" ns3:_="">
    <xsd:import namespace="fb2af82b-8872-4e2d-abfa-826c566ccf33"/>
    <xsd:import namespace="68d9a314-692b-4f46-bd92-f4d69fb5ea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af82b-8872-4e2d-abfa-826c566cc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9a314-692b-4f46-bd92-f4d69fb5ea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8d9a314-692b-4f46-bd92-f4d69fb5ea36">
      <UserInfo>
        <DisplayName/>
        <AccountId xsi:nil="true"/>
        <AccountType/>
      </UserInfo>
    </SharedWithUsers>
    <MediaLengthInSeconds xmlns="fb2af82b-8872-4e2d-abfa-826c566ccf33" xsi:nil="true"/>
  </documentManagement>
</p:properties>
</file>

<file path=customXml/itemProps1.xml><?xml version="1.0" encoding="utf-8"?>
<ds:datastoreItem xmlns:ds="http://schemas.openxmlformats.org/officeDocument/2006/customXml" ds:itemID="{62A82D16-B9DC-4AD4-B682-309D36D9E152}"/>
</file>

<file path=customXml/itemProps2.xml><?xml version="1.0" encoding="utf-8"?>
<ds:datastoreItem xmlns:ds="http://schemas.openxmlformats.org/officeDocument/2006/customXml" ds:itemID="{A663FFFE-822D-427D-82D6-543FF2683C0B}"/>
</file>

<file path=customXml/itemProps3.xml><?xml version="1.0" encoding="utf-8"?>
<ds:datastoreItem xmlns:ds="http://schemas.openxmlformats.org/officeDocument/2006/customXml" ds:itemID="{918E74DD-97B6-45E0-8C03-233121A83940}"/>
</file>

<file path=docProps/app.xml><?xml version="1.0" encoding="utf-8"?>
<Properties xmlns="http://schemas.openxmlformats.org/officeDocument/2006/extended-properties" xmlns:vt="http://schemas.openxmlformats.org/officeDocument/2006/docPropsVTypes">
  <Template>Normal</Template>
  <TotalTime>4</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Darlow, Marina</dc:creator>
  <cp:keywords/>
  <dc:description/>
  <cp:lastModifiedBy>Darlow, Marina</cp:lastModifiedBy>
  <cp:revision>4</cp:revision>
  <dcterms:created xsi:type="dcterms:W3CDTF">2024-09-13T21:30:00Z</dcterms:created>
  <dcterms:modified xsi:type="dcterms:W3CDTF">2024-09-13T21:34:00Z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0x0101001F746D7CB728674C8A51E91373369E14</vt:lpwstr>
  </property>
  <property fmtid="{D5CDD505-2E9C-101B-9397-08002B2CF9AE}" pid="3" name="Order">
    <vt:r8>945000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{"FileActivityType":"9","FileActivityTimeStamp":"2024-09-13T21:35:44.247Z","FileActivityUsersOnPage":[{"DisplayName":"Darlow, Marina","Id":"marina.darlow@takeda.com"},{"DisplayName":"Wu, Amber (ext)","Id":"amber.wu@takeda.com"},{"DisplayName":"Ali, Abeer (ext)","Id":"abeer.ali@takeda.com"}],"FileActivityNavigationId":null}</vt:lpwstr>
  </property>
  <property fmtid="{D5CDD505-2E9C-101B-9397-08002B2CF9AE}" pid="9" name="_ExtendedDescription">
    <vt:lpwstr/>
  </property>
</Properties>
</file>