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56f1ea32f4101d97fdb1f400f41bd811222117"/>
      <w:r>
        <w:t xml:space="preserve">CyberAbeer.com — Phase 2 Technical Architecture</w:t>
      </w:r>
      <w:bookmarkEnd w:id="20"/>
    </w:p>
    <w:p>
      <w:pPr>
        <w:pStyle w:val="Heading3"/>
      </w:pPr>
      <w:bookmarkStart w:id="21" w:name="X8caa06ac1ca2739511417d33f74caa0dbb1fea4"/>
      <w:r>
        <w:t xml:space="preserve">Bootstrapped, secure modular monolith. Speed to market, no unnecessary complexity.</w:t>
      </w:r>
      <w:bookmarkEnd w:id="21"/>
    </w:p>
    <w:p>
      <w:pPr>
        <w:pStyle w:val="FirstParagraph"/>
      </w:pPr>
      <w:r>
        <w:t xml:space="preserve">Prepared for Dr. Abeer Alshammari, Founder — CyberAbeer / GreenTrust AI</w:t>
      </w:r>
      <w:r>
        <w:t xml:space="preserve"> </w:t>
      </w:r>
      <w:r>
        <w:t xml:space="preserve">Draft date: July 25, 2026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stack-decision-summary"/>
      <w:r>
        <w:t xml:space="preserve">Stack Decision Summary</w:t>
      </w:r>
      <w:bookmarkEnd w:id="22"/>
    </w:p>
    <w:p>
      <w:pPr>
        <w:pStyle w:val="FirstParagraph"/>
      </w:pPr>
      <w:r>
        <w:rPr>
          <w:b/>
        </w:rPr>
        <w:t xml:space="preserve">Frontend + backend:</w:t>
      </w:r>
      <w:r>
        <w:t xml:space="preserve"> </w:t>
      </w:r>
      <w:r>
        <w:t xml:space="preserve">Next.js 14 (App Router, TypeScript) — one deployable application, not two.</w:t>
      </w:r>
      <w:r>
        <w:t xml:space="preserve"> </w:t>
      </w:r>
      <w:r>
        <w:rPr>
          <w:b/>
        </w:rPr>
        <w:t xml:space="preserve">Database / Auth / Storage:</w:t>
      </w:r>
      <w:r>
        <w:t xml:space="preserve"> </w:t>
      </w:r>
      <w:r>
        <w:t xml:space="preserve">Supabase (managed Postgres + Auth + Storage, all one provider).</w:t>
      </w:r>
      <w:r>
        <w:t xml:space="preserve"> </w:t>
      </w:r>
      <w:r>
        <w:rPr>
          <w:b/>
        </w:rPr>
        <w:t xml:space="preserve">Hosting:</w:t>
      </w:r>
      <w:r>
        <w:t xml:space="preserve"> </w:t>
      </w:r>
      <w:r>
        <w:t xml:space="preserve">Vercel (application), Supabase (data layer),</w:t>
      </w:r>
      <w:r>
        <w:t xml:space="preserve"> </w:t>
      </w:r>
      <w:r>
        <w:rPr>
          <w:b/>
        </w:rPr>
        <w:t xml:space="preserve">Hostinger kept only for domain DNS</w:t>
      </w:r>
      <w:r>
        <w:t xml:space="preserve"> </w:t>
      </w:r>
      <w:r>
        <w:t xml:space="preserve">(and existing email if wanted).</w:t>
      </w:r>
      <w:r>
        <w:t xml:space="preserve"> </w:t>
      </w:r>
      <w:r>
        <w:rPr>
          <w:b/>
        </w:rPr>
        <w:t xml:space="preserve">Payments:</w:t>
      </w:r>
      <w:r>
        <w:t xml:space="preserve"> </w:t>
      </w:r>
      <w:r>
        <w:t xml:space="preserve">PayPal via a provider-agnostic abstraction.</w:t>
      </w:r>
      <w:r>
        <w:t xml:space="preserve"> </w:t>
      </w:r>
      <w:r>
        <w:rPr>
          <w:b/>
        </w:rPr>
        <w:t xml:space="preserve">Email:</w:t>
      </w:r>
      <w:r>
        <w:t xml:space="preserve"> </w:t>
      </w:r>
      <w:r>
        <w:t xml:space="preserve">Resend (transactional) + React Email templates.</w:t>
      </w:r>
      <w:r>
        <w:t xml:space="preserve"> </w:t>
      </w:r>
      <w:r>
        <w:rPr>
          <w:b/>
        </w:rPr>
        <w:t xml:space="preserve">Analytics/Monitoring:</w:t>
      </w:r>
      <w:r>
        <w:t xml:space="preserve"> </w:t>
      </w:r>
      <w:r>
        <w:t xml:space="preserve">Plausible (analytics), Sentry (errors), Google Search Console (SEO).</w:t>
      </w:r>
    </w:p>
    <w:p>
      <w:pPr>
        <w:pStyle w:val="BodyText"/>
      </w:pPr>
      <w:r>
        <w:t xml:space="preserve">A note on Hostinger: Hostinger is excellent as a registrar/DNS host and for basic email, but it is not built for running a Node.js/Postgres application with SSR, image optimization, and preview deployments. Rather than self-managing a VPS (patching, TLS certificates, process management — all real ongoing work for a solo founder), this architecture keeps Hostinger for what it already does well (domain + DNS, and optionally mailbox hosting) and points the domain’s DNS records at Vercel for the application itself. This is not a rebuild — it is a DNS change, reversible in minutes, and it removes an entire category of ongoing sysadmin work from your plate.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frontend-architecture"/>
      <w:r>
        <w:t xml:space="preserve">1. Frontend Architecture</w:t>
      </w:r>
      <w:bookmarkEnd w:id="23"/>
    </w:p>
    <w:p>
      <w:pPr>
        <w:pStyle w:val="FirstParagraph"/>
      </w:pPr>
      <w:r>
        <w:t xml:space="preserve">Next.js 14 with the App Router, TypeScript, Tailwind CSS, and a small shared component library (shadcn/ui as a starting point, customized rather than used as-is). Static marketing pages (Home, About, GreenTrust landing, Labs landing, Research) are built as React Server Components rendered at build time. Interactive surfaces (assessments, challenge, account/dashboard) are client components hydrated only where needed.</w:t>
      </w:r>
    </w:p>
    <w:p>
      <w:pPr>
        <w:pStyle w:val="BodyText"/>
      </w:pPr>
      <w:r>
        <w:rPr>
          <w:b/>
        </w:rPr>
        <w:t xml:space="preserve">Why:</w:t>
      </w:r>
      <w:r>
        <w:t xml:space="preserve"> </w:t>
      </w:r>
      <w:r>
        <w:t xml:space="preserve">Next.js is the most mature framework for combining SSR/SSG/ISR, i18n routing, and image optimization in a single tool — exactly what SEO and bilingual delivery both require. It is also the framework Claude can work in fastest and most reliably, which matters directly to your</w:t>
      </w:r>
      <w:r>
        <w:t xml:space="preserve"> </w:t>
      </w:r>
      <w:r>
        <w:t xml:space="preserve">“</w:t>
      </w:r>
      <w:r>
        <w:t xml:space="preserve">Claude will perform most development</w:t>
      </w:r>
      <w:r>
        <w:t xml:space="preserve">”</w:t>
      </w:r>
      <w:r>
        <w:t xml:space="preserve"> </w:t>
      </w:r>
      <w:r>
        <w:t xml:space="preserve">constraint: less framework-specific guesswork, fewer dead ends.</w:t>
      </w:r>
    </w:p>
    <w:p>
      <w:pPr>
        <w:pStyle w:val="Heading2"/>
      </w:pPr>
      <w:bookmarkStart w:id="24" w:name="backend-architecture"/>
      <w:r>
        <w:t xml:space="preserve">2. Backend Architecture</w:t>
      </w:r>
      <w:bookmarkEnd w:id="24"/>
    </w:p>
    <w:p>
      <w:pPr>
        <w:pStyle w:val="FirstParagraph"/>
      </w:pPr>
      <w:r>
        <w:t xml:space="preserve">No separate backend service. Backend logic lives inside the same Next.js application as Route Handlers (</w:t>
      </w:r>
      <w:r>
        <w:rPr>
          <w:rStyle w:val="VerbatimChar"/>
        </w:rPr>
        <w:t xml:space="preserve">app/api/*</w:t>
      </w:r>
      <w:r>
        <w:t xml:space="preserve">) and Server Actions, organized into internal modules with clear boundaries:</w:t>
      </w:r>
      <w:r>
        <w:t xml:space="preserve"> </w:t>
      </w:r>
      <w:r>
        <w:rPr>
          <w:rStyle w:val="VerbatimChar"/>
        </w:rPr>
        <w:t xml:space="preserve">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leads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assessments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greentrust</w:t>
      </w:r>
      <w:r>
        <w:t xml:space="preserve">,</w:t>
      </w:r>
      <w:r>
        <w:t xml:space="preserve"> </w:t>
      </w:r>
      <w:r>
        <w:rPr>
          <w:rStyle w:val="VerbatimChar"/>
        </w:rPr>
        <w:t xml:space="preserve">labs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pdf</w:t>
      </w:r>
      <w:r>
        <w:t xml:space="preserve">. Each module owns its own database access and exposes a small typed interface to the rest of the app — this is the</w:t>
      </w:r>
      <w:r>
        <w:t xml:space="preserve"> </w:t>
      </w:r>
      <w:r>
        <w:t xml:space="preserve">“</w:t>
      </w:r>
      <w:r>
        <w:t xml:space="preserve">modular</w:t>
      </w:r>
      <w:r>
        <w:t xml:space="preserve">”</w:t>
      </w:r>
      <w:r>
        <w:t xml:space="preserve"> </w:t>
      </w:r>
      <w:r>
        <w:t xml:space="preserve">part of</w:t>
      </w:r>
      <w:r>
        <w:t xml:space="preserve"> </w:t>
      </w:r>
      <w:r>
        <w:t xml:space="preserve">“</w:t>
      </w:r>
      <w:r>
        <w:t xml:space="preserve">modular monolith</w:t>
      </w:r>
      <w:r>
        <w:t xml:space="preserve">”</w:t>
      </w:r>
      <w:r>
        <w:t xml:space="preserve">: internal discipline, not physical separation.</w:t>
      </w:r>
    </w:p>
    <w:p>
      <w:pPr>
        <w:pStyle w:val="BodyText"/>
      </w:pPr>
      <w:r>
        <w:rPr>
          <w:b/>
        </w:rPr>
        <w:t xml:space="preserve">Why:</w:t>
      </w:r>
      <w:r>
        <w:t xml:space="preserve"> </w:t>
      </w:r>
      <w:r>
        <w:t xml:space="preserve">One repository, one language, one deploy pipeline, no service-to-service network calls or auth to secure. A solo founder should not be maintaining two codebases and a network boundary between them before there is a proven reason to.</w:t>
      </w:r>
    </w:p>
    <w:p>
      <w:pPr>
        <w:pStyle w:val="Heading2"/>
      </w:pPr>
      <w:bookmarkStart w:id="25" w:name="postgresql-database"/>
      <w:r>
        <w:t xml:space="preserve">3. PostgreSQL Database</w:t>
      </w:r>
      <w:bookmarkEnd w:id="25"/>
    </w:p>
    <w:p>
      <w:pPr>
        <w:pStyle w:val="FirstParagraph"/>
      </w:pPr>
      <w:r>
        <w:t xml:space="preserve">Postgres hosted on Supabase rather than self-managed. Core tables carried over from Phase 1 (</w:t>
      </w:r>
      <w:r>
        <w:rPr>
          <w:rStyle w:val="VerbatimChar"/>
        </w:rPr>
        <w:t xml:space="preserve">content_pages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leads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tool_submissions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newsletter_subscriptions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) plus Phase 2 additions for gamification and assessments:</w:t>
      </w:r>
    </w:p>
    <w:p>
      <w:pPr>
        <w:pStyle w:val="SourceCode"/>
      </w:pPr>
      <w:r>
        <w:rPr>
          <w:rStyle w:val="VerbatimChar"/>
        </w:rPr>
        <w:t xml:space="preserve">profiles            (extends Supabase auth.users: role, locale, name, company)</w:t>
      </w:r>
      <w:r>
        <w:br/>
      </w:r>
      <w:r>
        <w:rPr>
          <w:rStyle w:val="VerbatimChar"/>
        </w:rPr>
        <w:t xml:space="preserve">content_pages        (locale, slug, pillar, body, schema_type, published_at)</w:t>
      </w:r>
      <w:r>
        <w:br/>
      </w:r>
      <w:r>
        <w:rPr>
          <w:rStyle w:val="VerbatimChar"/>
        </w:rPr>
        <w:t xml:space="preserve">leads                (email, source_page, utm, segment, consent_at)</w:t>
      </w:r>
      <w:r>
        <w:br/>
      </w:r>
      <w:r>
        <w:rPr>
          <w:rStyle w:val="VerbatimChar"/>
        </w:rPr>
        <w:t xml:space="preserve">tool_submissions     (tool_type, inputs jsonb, result jsonb, score, user_id/lead_id)</w:t>
      </w:r>
      <w:r>
        <w:br/>
      </w:r>
      <w:r>
        <w:rPr>
          <w:rStyle w:val="VerbatimChar"/>
        </w:rPr>
        <w:t xml:space="preserve">greentrust_assessments (extends tool_submissions with governance-specific fields)</w:t>
      </w:r>
      <w:r>
        <w:br/>
      </w:r>
      <w:r>
        <w:rPr>
          <w:rStyle w:val="VerbatimChar"/>
        </w:rPr>
        <w:t xml:space="preserve">newsletter_subscriptions (email, segment, status)</w:t>
      </w:r>
      <w:r>
        <w:br/>
      </w:r>
      <w:r>
        <w:rPr>
          <w:rStyle w:val="VerbatimChar"/>
        </w:rPr>
        <w:t xml:space="preserve">orders               (provider, external_ref, amount, currency, status, method)</w:t>
      </w:r>
      <w:r>
        <w:br/>
      </w:r>
      <w:r>
        <w:rPr>
          <w:rStyle w:val="VerbatimChar"/>
        </w:rPr>
        <w:t xml:space="preserve">audit_log            (actor, action, entity, before/after, created_at)</w:t>
      </w:r>
      <w:r>
        <w:br/>
      </w:r>
      <w:r>
        <w:rPr>
          <w:rStyle w:val="VerbatimChar"/>
        </w:rPr>
        <w:t xml:space="preserve">challenges           (slug, type, difficulty, locale content ref)</w:t>
      </w:r>
      <w:r>
        <w:br/>
      </w:r>
      <w:r>
        <w:rPr>
          <w:rStyle w:val="VerbatimChar"/>
        </w:rPr>
        <w:t xml:space="preserve">challenge_attempts   (user_id, challenge_id, status, completed_at)</w:t>
      </w:r>
      <w:r>
        <w:br/>
      </w:r>
      <w:r>
        <w:rPr>
          <w:rStyle w:val="VerbatimChar"/>
        </w:rPr>
        <w:t xml:space="preserve">xp_events            (user_id, event_type, points, created_at)  -- append-only ledger</w:t>
      </w:r>
      <w:r>
        <w:br/>
      </w:r>
      <w:r>
        <w:rPr>
          <w:rStyle w:val="VerbatimChar"/>
        </w:rPr>
        <w:t xml:space="preserve">badges               (slug, name, criteria)</w:t>
      </w:r>
      <w:r>
        <w:br/>
      </w:r>
      <w:r>
        <w:rPr>
          <w:rStyle w:val="VerbatimChar"/>
        </w:rPr>
        <w:t xml:space="preserve">user_badges          (user_id, badge_id, awarded_at)</w:t>
      </w:r>
      <w:r>
        <w:br/>
      </w:r>
      <w:r>
        <w:rPr>
          <w:rStyle w:val="VerbatimChar"/>
        </w:rPr>
        <w:t xml:space="preserve">learning_paths       (slug, name, ordered challenge/content refs) -- stub in Phase 2</w:t>
      </w:r>
    </w:p>
    <w:p>
      <w:pPr>
        <w:pStyle w:val="FirstParagraph"/>
      </w:pPr>
      <w:r>
        <w:rPr>
          <w:b/>
        </w:rPr>
        <w:t xml:space="preserve">Why Supabase specifically:</w:t>
      </w:r>
      <w:r>
        <w:t xml:space="preserve"> </w:t>
      </w:r>
      <w:r>
        <w:t xml:space="preserve">managed backups, connection pooling, and Row Level Security are included rather than assembled from separate tools; it bundles Auth and Storage so three Phase-1-listed concerns (database, authentication, file storage) become one vendor relationship, one bill, and one dashboard for a founder working alone.</w:t>
      </w:r>
    </w:p>
    <w:p>
      <w:pPr>
        <w:pStyle w:val="Heading2"/>
      </w:pPr>
      <w:bookmarkStart w:id="26" w:name="authentication"/>
      <w:r>
        <w:t xml:space="preserve">4. Authentication</w:t>
      </w:r>
      <w:bookmarkEnd w:id="26"/>
    </w:p>
    <w:p>
      <w:pPr>
        <w:pStyle w:val="FirstParagraph"/>
      </w:pPr>
      <w:r>
        <w:t xml:space="preserve">Supabase Auth: email/password with email verification, TOTP-based MFA available from day one (enforced later, supported now), session management via secure HTTP-only cookies through Supabase’s official Next.js SSR helpers. No custom auth code to secure or maintain.</w:t>
      </w:r>
    </w:p>
    <w:p>
      <w:pPr>
        <w:pStyle w:val="BodyText"/>
      </w:pPr>
      <w:r>
        <w:rPr>
          <w:b/>
        </w:rPr>
        <w:t xml:space="preserve">Why:</w:t>
      </w:r>
      <w:r>
        <w:t xml:space="preserve"> </w:t>
      </w:r>
      <w:r>
        <w:t xml:space="preserve">Auth is the single worst place for a solo founder to hand-roll code — password hashing, session fixation, verification-token handling, and MFA are all solved problems that a managed provider does better and more cheaply than custom code, and Supabase Auth is already included in the chosen database provider at no extra integration cost.</w:t>
      </w:r>
    </w:p>
    <w:p>
      <w:pPr>
        <w:pStyle w:val="Heading2"/>
      </w:pPr>
      <w:bookmarkStart w:id="27" w:name="authorization-rbac"/>
      <w:r>
        <w:t xml:space="preserve">5. Authorization / RBAC</w:t>
      </w:r>
      <w:bookmarkEnd w:id="27"/>
    </w:p>
    <w:p>
      <w:pPr>
        <w:pStyle w:val="FirstParagraph"/>
      </w:pPr>
      <w:r>
        <w:t xml:space="preserve">A minimal role set on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:</w:t>
      </w:r>
      <w:r>
        <w:t xml:space="preserve"> </w:t>
      </w:r>
      <w:r>
        <w:rPr>
          <w:rStyle w:val="VerbatimChar"/>
        </w:rPr>
        <w:t xml:space="preserve">learner</w:t>
      </w:r>
      <w:r>
        <w:t xml:space="preserve">,</w:t>
      </w:r>
      <w:r>
        <w:t xml:space="preserve"> </w:t>
      </w:r>
      <w:r>
        <w:rPr>
          <w:rStyle w:val="VerbatimChar"/>
        </w:rPr>
        <w:t xml:space="preserve">enterprise_lead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(unauthenticated visitors have no row). Two enforcement layers: application-level route/middleware guards (fast, developer-friendly checks), and Postgres Row Level Security policies on every table containing user data (defense in depth — even a bug in application code cannot leak another user’s rows, because the database itself refuses the query).</w:t>
      </w:r>
    </w:p>
    <w:p>
      <w:pPr>
        <w:pStyle w:val="BodyText"/>
      </w:pPr>
      <w:r>
        <w:rPr>
          <w:b/>
        </w:rPr>
        <w:t xml:space="preserve">Why:</w:t>
      </w:r>
      <w:r>
        <w:t xml:space="preserve"> </w:t>
      </w:r>
      <w:r>
        <w:t xml:space="preserve">RLS is</w:t>
      </w:r>
      <w:r>
        <w:t xml:space="preserve"> </w:t>
      </w:r>
      <w:r>
        <w:t xml:space="preserve">“</w:t>
      </w:r>
      <w:r>
        <w:t xml:space="preserve">free</w:t>
      </w:r>
      <w:r>
        <w:t xml:space="preserve">”</w:t>
      </w:r>
      <w:r>
        <w:t xml:space="preserve"> </w:t>
      </w:r>
      <w:r>
        <w:t xml:space="preserve">security once written — it costs a bit of upfront policy-writing and then protects every future code path automatically, which matters a great deal when there is no second engineer to catch an authorization bug in review.</w:t>
      </w:r>
    </w:p>
    <w:p>
      <w:pPr>
        <w:pStyle w:val="Heading2"/>
      </w:pPr>
      <w:bookmarkStart w:id="28" w:name="arabicenglish-internationalization"/>
      <w:r>
        <w:t xml:space="preserve">6. Arabic/English Internationalization</w:t>
      </w:r>
      <w:bookmarkEnd w:id="28"/>
    </w:p>
    <w:p>
      <w:pPr>
        <w:pStyle w:val="FirstParagraph"/>
      </w:pPr>
      <w:r>
        <w:rPr>
          <w:rStyle w:val="VerbatimChar"/>
        </w:rPr>
        <w:t xml:space="preserve">next-intl</w:t>
      </w:r>
      <w:r>
        <w:t xml:space="preserve"> </w:t>
      </w:r>
      <w:r>
        <w:t xml:space="preserve">for UI string translation with locale-prefixed routing (</w:t>
      </w:r>
      <w:r>
        <w:rPr>
          <w:rStyle w:val="VerbatimChar"/>
        </w:rPr>
        <w:t xml:space="preserve">/en/...</w:t>
      </w:r>
      <w:r>
        <w:t xml:space="preserve">,</w:t>
      </w:r>
      <w:r>
        <w:t xml:space="preserve"> </w:t>
      </w:r>
      <w:r>
        <w:rPr>
          <w:rStyle w:val="VerbatimChar"/>
        </w:rPr>
        <w:t xml:space="preserve">/ar/...</w:t>
      </w:r>
      <w:r>
        <w:t xml:space="preserve">) matching the Phase 1 sitemap exactly. Static UI copy (buttons, labels, nav, form errors) lives in per-locale JSON translation files; dynamic content (Insights articles, tool copy, assessment questions) lives in Postgres with locale as a column, not a translated duplicate of the schema.</w:t>
      </w:r>
    </w:p>
    <w:p>
      <w:pPr>
        <w:pStyle w:val="BodyText"/>
      </w:pPr>
      <w:r>
        <w:rPr>
          <w:b/>
        </w:rPr>
        <w:t xml:space="preserve">Why:</w:t>
      </w:r>
      <w:r>
        <w:t xml:space="preserve"> </w:t>
      </w:r>
      <w:r>
        <w:t xml:space="preserve">next-intl integrates natively with the App Router’s server components, keeping translated pages statically generated (good for SEO) rather than translated client-side after load (bad for SEO and for Arabic users on slower connections).</w:t>
      </w:r>
    </w:p>
    <w:p>
      <w:pPr>
        <w:pStyle w:val="Heading2"/>
      </w:pPr>
      <w:bookmarkStart w:id="29" w:name="rtlltr-architecture"/>
      <w:r>
        <w:t xml:space="preserve">7. RTL/LTR Architecture</w:t>
      </w:r>
      <w:bookmarkEnd w:id="29"/>
    </w:p>
    <w:p>
      <w:pPr>
        <w:pStyle w:val="FirstParagraph"/>
      </w:pPr>
      <w:r>
        <w:rPr>
          <w:rStyle w:val="VerbatimChar"/>
        </w:rPr>
        <w:t xml:space="preserve">dir="rtl"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dir="ltr"</w:t>
      </w:r>
      <w:r>
        <w:t xml:space="preserve"> </w:t>
      </w:r>
      <w:r>
        <w:t xml:space="preserve">set once, at the root</w:t>
      </w:r>
      <w:r>
        <w:t xml:space="preserve"> </w:t>
      </w:r>
      <w:r>
        <w:rPr>
          <w:rStyle w:val="VerbatimChar"/>
        </w:rPr>
        <w:t xml:space="preserve">&lt;html&gt;</w:t>
      </w:r>
      <w:r>
        <w:t xml:space="preserve"> </w:t>
      </w:r>
      <w:r>
        <w:t xml:space="preserve">element, derived from the active locale. All shared components use logical CSS properties (</w:t>
      </w:r>
      <w:r>
        <w:rPr>
          <w:rStyle w:val="VerbatimChar"/>
        </w:rPr>
        <w:t xml:space="preserve">ms-4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ml-4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text-start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text-left</w:t>
      </w:r>
      <w:r>
        <w:t xml:space="preserve">, via Tailwind’s logical-property utilities) from the first line of code, not retrofitted later. Icons and directional UI (arrows, chevrons) are mirrored via a small</w:t>
      </w:r>
      <w:r>
        <w:t xml:space="preserve"> </w:t>
      </w:r>
      <w:r>
        <w:rPr>
          <w:rStyle w:val="VerbatimChar"/>
        </w:rPr>
        <w:t xml:space="preserve">useDirection()</w:t>
      </w:r>
      <w:r>
        <w:t xml:space="preserve"> </w:t>
      </w:r>
      <w:r>
        <w:t xml:space="preserve">helper rather than hardcoded per component.</w:t>
      </w:r>
    </w:p>
    <w:p>
      <w:pPr>
        <w:pStyle w:val="BodyText"/>
      </w:pPr>
      <w:r>
        <w:rPr>
          <w:b/>
        </w:rPr>
        <w:t xml:space="preserve">Why:</w:t>
      </w:r>
      <w:r>
        <w:t xml:space="preserve"> </w:t>
      </w:r>
      <w:r>
        <w:t xml:space="preserve">retrofitting RTL after building LTR-only components is a well-known source of expensive rework; building logically from day one costs almost nothing extra and avoids that rework entirely.</w:t>
      </w:r>
    </w:p>
    <w:p>
      <w:pPr>
        <w:pStyle w:val="Heading2"/>
      </w:pPr>
      <w:bookmarkStart w:id="30" w:name="seo-rendering-strategy"/>
      <w:r>
        <w:t xml:space="preserve">8. SEO Rendering Strategy</w:t>
      </w:r>
      <w:bookmarkEnd w:id="30"/>
    </w:p>
    <w:p>
      <w:pPr>
        <w:pStyle w:val="FirstParagraph"/>
      </w:pPr>
      <w:r>
        <w:t xml:space="preserve">Static Generation (SSG) for evergreen pages (Home, About, Research, GreenTrust/Labs landing, pillar pages) rebuilt on content change. Incremental Static Regeneration (ISR) for Insights articles, revalidated on publish (via a webhook from the content-save action) or on a time interval as a fallback. Server-side rendering reserved for genuinely dynamic, non-indexed pages (account/dashboard), which also carry</w:t>
      </w:r>
      <w:r>
        <w:t xml:space="preserve"> </w:t>
      </w:r>
      <w:r>
        <w:rPr>
          <w:rStyle w:val="VerbatimChar"/>
        </w:rPr>
        <w:t xml:space="preserve">noindex</w:t>
      </w:r>
      <w:r>
        <w:t xml:space="preserve"> </w:t>
      </w:r>
      <w:r>
        <w:t xml:space="preserve">metadata.</w:t>
      </w:r>
    </w:p>
    <w:p>
      <w:pPr>
        <w:pStyle w:val="BodyText"/>
      </w:pPr>
      <w:r>
        <w:rPr>
          <w:b/>
        </w:rPr>
        <w:t xml:space="preserve">Why:</w:t>
      </w:r>
      <w:r>
        <w:t xml:space="preserve"> </w:t>
      </w:r>
      <w:r>
        <w:t xml:space="preserve">this ordering maximizes the number of pages served instantly from Vercel’s CDN edge (best possible Core Web Vitals, lowest hosting cost) while keeping the small set of frequently-changing pages fresh.</w:t>
      </w:r>
    </w:p>
    <w:p>
      <w:pPr>
        <w:pStyle w:val="Heading2"/>
      </w:pPr>
      <w:bookmarkStart w:id="31" w:name="content-blog-architecture"/>
      <w:r>
        <w:t xml:space="preserve">9. Content / Blog Architecture</w:t>
      </w:r>
      <w:bookmarkEnd w:id="31"/>
    </w:p>
    <w:p>
      <w:pPr>
        <w:pStyle w:val="FirstParagraph"/>
      </w:pPr>
      <w:r>
        <w:t xml:space="preserve">Articles and static pillar pages are rows in</w:t>
      </w:r>
      <w:r>
        <w:t xml:space="preserve"> </w:t>
      </w:r>
      <w:r>
        <w:rPr>
          <w:rStyle w:val="VerbatimChar"/>
        </w:rPr>
        <w:t xml:space="preserve">content_pages</w:t>
      </w:r>
      <w:r>
        <w:t xml:space="preserve"> </w:t>
      </w:r>
      <w:r>
        <w:t xml:space="preserve">with a Markdown/MDX body, rendered through Next.js’s MDX pipeline at build/revalidation time. Authoring in Phase 2 happens through a small internal-only authoring form (admin-role-gated), not a full third-party CMS. Every article carries the pillar/cluster relation, schema type, and locale fields defined in the Phase 1 content-cluster strategy.</w:t>
      </w:r>
    </w:p>
    <w:p>
      <w:pPr>
        <w:pStyle w:val="BodyText"/>
      </w:pPr>
      <w:r>
        <w:rPr>
          <w:b/>
        </w:rPr>
        <w:t xml:space="preserve">Why:</w:t>
      </w:r>
      <w:r>
        <w:t xml:space="preserve"> </w:t>
      </w:r>
      <w:r>
        <w:t xml:space="preserve">a full headless CMS (Contentful, Sanity, etc.) is a real monthly cost and a second system to keep in sync with the database; at Phase 2 content volume, a simple authoring form writing directly to Postgres is faster to build and has zero additional vendor dependency. Migrating to a proper CMS later, if publishing volume genuinely demands it, is a contained future task — not a blocker now.</w:t>
      </w:r>
    </w:p>
    <w:p>
      <w:pPr>
        <w:pStyle w:val="Heading2"/>
      </w:pPr>
      <w:bookmarkStart w:id="32" w:name="greentrust-assessment-engine"/>
      <w:r>
        <w:t xml:space="preserve">10. GreenTrust Assessment Engine</w:t>
      </w:r>
      <w:bookmarkEnd w:id="32"/>
    </w:p>
    <w:p>
      <w:pPr>
        <w:pStyle w:val="FirstParagraph"/>
      </w:pPr>
      <w:r>
        <w:t xml:space="preserve">A pure-TypeScript scoring module (no ML, no external AI call) that takes structured questionnaire answers, applies a documented, versioned weighting model, and produces a score plus category breakdown. Submissions and results are stored in</w:t>
      </w:r>
      <w:r>
        <w:t xml:space="preserve"> </w:t>
      </w:r>
      <w:r>
        <w:rPr>
          <w:rStyle w:val="VerbatimChar"/>
        </w:rPr>
        <w:t xml:space="preserve">greentrust_assessments</w:t>
      </w:r>
      <w:r>
        <w:t xml:space="preserve">; a report-generation step (Section 17) turns the result into a downloadable PDF, and a lead-capture step (Section 16) gates the full PDF behind an email address after the on-screen headline score is already shown.</w:t>
      </w:r>
    </w:p>
    <w:p>
      <w:pPr>
        <w:pStyle w:val="BodyText"/>
      </w:pPr>
      <w:r>
        <w:rPr>
          <w:b/>
        </w:rPr>
        <w:t xml:space="preserve">Why:</w:t>
      </w:r>
      <w:r>
        <w:t xml:space="preserve"> </w:t>
      </w:r>
      <w:r>
        <w:t xml:space="preserve">enterprise, security-literate buyers will distrust a governance</w:t>
      </w:r>
      <w:r>
        <w:t xml:space="preserve"> </w:t>
      </w:r>
      <w:r>
        <w:t xml:space="preserve">“</w:t>
      </w:r>
      <w:r>
        <w:t xml:space="preserve">score</w:t>
      </w:r>
      <w:r>
        <w:t xml:space="preserve">”</w:t>
      </w:r>
      <w:r>
        <w:t xml:space="preserve"> </w:t>
      </w:r>
      <w:r>
        <w:t xml:space="preserve">that behaves like a black box. A transparent, documented, code-reviewable scoring model is both cheaper to build than any AI-based alternative and more credible to the exact audience GreenTrust is trying to win.</w:t>
      </w:r>
    </w:p>
    <w:p>
      <w:pPr>
        <w:pStyle w:val="Heading2"/>
      </w:pPr>
      <w:bookmarkStart w:id="33" w:name="cyberabeer-labs-gamification-engine"/>
      <w:r>
        <w:t xml:space="preserve">11. CyberAbeer Labs Gamification Engine</w:t>
      </w:r>
      <w:bookmarkEnd w:id="33"/>
    </w:p>
    <w:p>
      <w:pPr>
        <w:pStyle w:val="FirstParagraph"/>
      </w:pPr>
      <w:r>
        <w:t xml:space="preserve">A single internal</w:t>
      </w:r>
      <w:r>
        <w:t xml:space="preserve"> </w:t>
      </w:r>
      <w:r>
        <w:rPr>
          <w:rStyle w:val="VerbatimChar"/>
        </w:rPr>
        <w:t xml:space="preserve">progress</w:t>
      </w:r>
      <w:r>
        <w:t xml:space="preserve"> </w:t>
      </w:r>
      <w:r>
        <w:t xml:space="preserve">module handles challenge attempts, XP awards, badge-unlock checks, and streak calculation, triggered by one event type in Phase 2: challenge completion. The module is designed so additional challenge types (flag-based labs, scenario walkthroughs, quizzes) can register with the same engine later without redesigning XP/badge/streak logic — Phase 2 ships the engine plus exactly one challenge type (a browser-based scenario/quiz format requiring no sandbox provisioning).</w:t>
      </w:r>
    </w:p>
    <w:p>
      <w:pPr>
        <w:pStyle w:val="BodyText"/>
      </w:pPr>
      <w:r>
        <w:rPr>
          <w:b/>
        </w:rPr>
        <w:t xml:space="preserve">Why:</w:t>
      </w:r>
      <w:r>
        <w:t xml:space="preserve"> </w:t>
      </w:r>
      <w:r>
        <w:t xml:space="preserve">building the progress engine generically now, even while only using one challenge type, avoids a costly rewrite when the second and third challenge types (Phase 3+) arrive.</w:t>
      </w:r>
    </w:p>
    <w:p>
      <w:pPr>
        <w:pStyle w:val="Heading2"/>
      </w:pPr>
      <w:bookmarkStart w:id="34" w:name="xp-badges-streak-architecture"/>
      <w:r>
        <w:t xml:space="preserve">12. XP / Badges / Streak Architecture</w:t>
      </w:r>
      <w:bookmarkEnd w:id="34"/>
    </w:p>
    <w:p>
      <w:pPr>
        <w:pStyle w:val="FirstParagraph"/>
      </w:pPr>
      <w:r>
        <w:rPr>
          <w:rStyle w:val="VerbatimChar"/>
        </w:rPr>
        <w:t xml:space="preserve">xp_events</w:t>
      </w:r>
      <w:r>
        <w:t xml:space="preserve"> </w:t>
      </w:r>
      <w:r>
        <w:t xml:space="preserve">is an append-only ledger (user, event type, points, timestamp) — a user’s XP total is a computed sum, never a mutable counter. Badges are defined declaratively (</w:t>
      </w:r>
      <w:r>
        <w:rPr>
          <w:rStyle w:val="VerbatimChar"/>
        </w:rPr>
        <w:t xml:space="preserve">badges.criteria</w:t>
      </w:r>
      <w:r>
        <w:t xml:space="preserve">) and evaluated against a user’s</w:t>
      </w:r>
      <w:r>
        <w:t xml:space="preserve"> </w:t>
      </w:r>
      <w:r>
        <w:rPr>
          <w:rStyle w:val="VerbatimChar"/>
        </w:rPr>
        <w:t xml:space="preserve">xp_events</w:t>
      </w:r>
      <w:r>
        <w:t xml:space="preserve">/</w:t>
      </w:r>
      <w:r>
        <w:rPr>
          <w:rStyle w:val="VerbatimChar"/>
        </w:rPr>
        <w:t xml:space="preserve">challenge_attempts</w:t>
      </w:r>
      <w:r>
        <w:t xml:space="preserve"> </w:t>
      </w:r>
      <w:r>
        <w:t xml:space="preserve">history after each event; awarded badges are recorded once in</w:t>
      </w:r>
      <w:r>
        <w:t xml:space="preserve"> </w:t>
      </w:r>
      <w:r>
        <w:rPr>
          <w:rStyle w:val="VerbatimChar"/>
        </w:rPr>
        <w:t xml:space="preserve">user_badges</w:t>
      </w:r>
      <w:r>
        <w:t xml:space="preserve">. Streaks are derived by querying distinct activity dates in</w:t>
      </w:r>
      <w:r>
        <w:t xml:space="preserve"> </w:t>
      </w:r>
      <w:r>
        <w:rPr>
          <w:rStyle w:val="VerbatimChar"/>
        </w:rPr>
        <w:t xml:space="preserve">xp_events</w:t>
      </w:r>
      <w:r>
        <w:t xml:space="preserve">, not maintained as a separate incrementing/resetting field.</w:t>
      </w:r>
    </w:p>
    <w:p>
      <w:pPr>
        <w:pStyle w:val="BodyText"/>
      </w:pPr>
      <w:r>
        <w:rPr>
          <w:b/>
        </w:rPr>
        <w:t xml:space="preserve">Why:</w:t>
      </w:r>
      <w:r>
        <w:t xml:space="preserve"> </w:t>
      </w:r>
      <w:r>
        <w:t xml:space="preserve">append-only ledgers eliminate an entire class of bugs common to mutable point totals (double-counting, race conditions on concurrent requests, drift between displayed and actual totals) and make every XP total independently auditable and recomputable if something ever looks wrong.</w:t>
      </w:r>
    </w:p>
    <w:p>
      <w:pPr>
        <w:pStyle w:val="Heading2"/>
      </w:pPr>
      <w:bookmarkStart w:id="35" w:name="payment-abstraction"/>
      <w:r>
        <w:t xml:space="preserve">13. Payment Abstraction</w:t>
      </w:r>
      <w:bookmarkEnd w:id="35"/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PaymentProvider</w:t>
      </w:r>
      <w:r>
        <w:t xml:space="preserve"> </w:t>
      </w:r>
      <w:r>
        <w:t xml:space="preserve">interface —</w:t>
      </w:r>
      <w:r>
        <w:t xml:space="preserve"> </w:t>
      </w:r>
      <w:r>
        <w:rPr>
          <w:rStyle w:val="VerbatimChar"/>
        </w:rPr>
        <w:t xml:space="preserve">createOrder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captureOrder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verifyWebhook</w:t>
      </w:r>
      <w:r>
        <w:t xml:space="preserve">,</w:t>
      </w:r>
      <w:r>
        <w:t xml:space="preserve"> </w:t>
      </w:r>
      <w:r>
        <w:rPr>
          <w:rStyle w:val="VerbatimChar"/>
        </w:rPr>
        <w:t xml:space="preserve">refund</w:t>
      </w:r>
      <w:r>
        <w:t xml:space="preserve"> </w:t>
      </w:r>
      <w:r>
        <w:t xml:space="preserve">— with</w:t>
      </w:r>
      <w:r>
        <w:t xml:space="preserve"> </w:t>
      </w:r>
      <w:r>
        <w:rPr>
          <w:rStyle w:val="VerbatimChar"/>
        </w:rPr>
        <w:t xml:space="preserve">PayPalProvider</w:t>
      </w:r>
      <w:r>
        <w:t xml:space="preserve"> </w:t>
      </w:r>
      <w:r>
        <w:t xml:space="preserve">as the only implementation in Phase 2. The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t xml:space="preserve">table is provider-agnostic (</w:t>
      </w:r>
      <w:r>
        <w:rPr>
          <w:rStyle w:val="VerbatimChar"/>
        </w:rPr>
        <w:t xml:space="preserve">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external_ref</w:t>
      </w:r>
      <w:r>
        <w:t xml:space="preserve">,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method</w:t>
      </w:r>
      <w:r>
        <w:t xml:space="preserve">), so a manual invoice, PO reference, or bank transfer for an enterprise deal is simply another row with</w:t>
      </w:r>
      <w:r>
        <w:t xml:space="preserve"> </w:t>
      </w:r>
      <w:r>
        <w:rPr>
          <w:rStyle w:val="VerbatimChar"/>
        </w:rPr>
        <w:t xml:space="preserve">method = 'manual'</w:t>
      </w:r>
      <w:r>
        <w:t xml:space="preserve"> </w:t>
      </w:r>
      <w:r>
        <w:t xml:space="preserve">and no PayPal involvement, reported through the exact same table and dashboard.</w:t>
      </w:r>
    </w:p>
    <w:p>
      <w:pPr>
        <w:pStyle w:val="BodyText"/>
      </w:pPr>
      <w:r>
        <w:rPr>
          <w:b/>
        </w:rPr>
        <w:t xml:space="preserve">Why:</w:t>
      </w:r>
      <w:r>
        <w:t xml:space="preserve"> </w:t>
      </w:r>
      <w:r>
        <w:t xml:space="preserve">this is the smallest abstraction that fully satisfies</w:t>
      </w:r>
      <w:r>
        <w:t xml:space="preserve"> </w:t>
      </w:r>
      <w:r>
        <w:t xml:space="preserve">“</w:t>
      </w:r>
      <w:r>
        <w:t xml:space="preserve">don’t get locked into PayPal forever</w:t>
      </w:r>
      <w:r>
        <w:t xml:space="preserve">”</w:t>
      </w:r>
      <w:r>
        <w:t xml:space="preserve"> </w:t>
      </w:r>
      <w:r>
        <w:t xml:space="preserve">without speculatively building support for payment methods that don’t exist yet.</w:t>
      </w:r>
    </w:p>
    <w:p>
      <w:pPr>
        <w:pStyle w:val="Heading2"/>
      </w:pPr>
      <w:bookmarkStart w:id="36" w:name="paypal-integration"/>
      <w:r>
        <w:t xml:space="preserve">14. PayPal Integration</w:t>
      </w:r>
      <w:bookmarkEnd w:id="36"/>
    </w:p>
    <w:p>
      <w:pPr>
        <w:pStyle w:val="FirstParagraph"/>
      </w:pPr>
      <w:r>
        <w:t xml:space="preserve">PayPal Checkout via the Orders v2 REST API: order creation happens server-side, the client renders PayPal’s own hosted button/flow (keeping PCI scope minimal — card data never touches your server), and capture is confirmed server-side before an order is marked paid. Webhooks (</w:t>
      </w:r>
      <w:r>
        <w:rPr>
          <w:rStyle w:val="VerbatimChar"/>
        </w:rPr>
        <w:t xml:space="preserve">PAYMENT.CAPTURE.COMPLETED</w:t>
      </w:r>
      <w:r>
        <w:t xml:space="preserve">, etc.) are signature-verified before being trusted, never accepted on the client redirect alone. Sandbox and live credentials are separated by environment variables per deploy environment.</w:t>
      </w:r>
    </w:p>
    <w:p>
      <w:pPr>
        <w:pStyle w:val="BodyText"/>
      </w:pPr>
      <w:r>
        <w:rPr>
          <w:b/>
        </w:rPr>
        <w:t xml:space="preserve">Why:</w:t>
      </w:r>
      <w:r>
        <w:t xml:space="preserve"> </w:t>
      </w:r>
      <w:r>
        <w:t xml:space="preserve">this is the standard, documented integration path with the lowest possible PCI/security burden for a business with no dedicated payments engineer.</w:t>
      </w:r>
    </w:p>
    <w:p>
      <w:pPr>
        <w:pStyle w:val="Heading2"/>
      </w:pPr>
      <w:bookmarkStart w:id="37" w:name="email-architecture"/>
      <w:r>
        <w:t xml:space="preserve">15. Email Architecture</w:t>
      </w:r>
      <w:bookmarkEnd w:id="37"/>
    </w:p>
    <w:p>
      <w:pPr>
        <w:pStyle w:val="FirstParagraph"/>
      </w:pPr>
      <w:r>
        <w:t xml:space="preserve">Transactional email (verification, password reset, assessment report delivery, order receipts) sent via Resend using React Email templates for consistent, bilingual, RTL-capable HTML. Marketing/newsletter sending (segmented per Phase 1: Enterprise/AI Governance, Quantum, Students, Certification) uses the same provider’s broadcast feature or a lightweight dedicated tool later if list size and segmentation needs outgrow it — not built as custom infrastructure now.</w:t>
      </w:r>
    </w:p>
    <w:p>
      <w:pPr>
        <w:pStyle w:val="BodyText"/>
      </w:pPr>
      <w:r>
        <w:rPr>
          <w:b/>
        </w:rPr>
        <w:t xml:space="preserve">Why:</w:t>
      </w:r>
      <w:r>
        <w:t xml:space="preserve"> </w:t>
      </w:r>
      <w:r>
        <w:t xml:space="preserve">deliverability for transactional email from shared/basic hosting (including Hostinger’s included mail) degrades quickly at any volume and directly damages a business whose credibility depends on assessment reports and receipts actually arriving; a dedicated transactional provider is inexpensive insurance against that.</w:t>
      </w:r>
    </w:p>
    <w:p>
      <w:pPr>
        <w:pStyle w:val="Heading2"/>
      </w:pPr>
      <w:bookmarkStart w:id="38" w:name="lead-capture"/>
      <w:r>
        <w:t xml:space="preserve">16. Lead Capture</w:t>
      </w:r>
      <w:bookmarkEnd w:id="38"/>
    </w:p>
    <w:p>
      <w:pPr>
        <w:pStyle w:val="FirstParagraph"/>
      </w:pPr>
      <w:r>
        <w:t xml:space="preserve">One</w:t>
      </w:r>
      <w:r>
        <w:t xml:space="preserve"> </w:t>
      </w:r>
      <w:r>
        <w:rPr>
          <w:rStyle w:val="VerbatimChar"/>
        </w:rPr>
        <w:t xml:space="preserve">leads</w:t>
      </w:r>
      <w:r>
        <w:t xml:space="preserve"> </w:t>
      </w:r>
      <w:r>
        <w:t xml:space="preserve">table serves both funnels (GreenTrust and Labs). Every capture point (assessment email-gate, checklist download, newsletter signup, contact-sales form) writes to this table with source page, UTM parameters, and segment recorded at the moment of capture — not inferred afterward. New leads are auto-subscribed to the matching newsletter segment.</w:t>
      </w:r>
    </w:p>
    <w:p>
      <w:pPr>
        <w:pStyle w:val="BodyText"/>
      </w:pPr>
      <w:r>
        <w:rPr>
          <w:b/>
        </w:rPr>
        <w:t xml:space="preserve">Why:</w:t>
      </w:r>
      <w:r>
        <w:t xml:space="preserve"> </w:t>
      </w:r>
      <w:r>
        <w:t xml:space="preserve">a single, simple lead pipeline avoids standing up a CRM before there is a sales process complex enough to need one, while still giving accurate, pre-segmented reporting from day one.</w:t>
      </w:r>
    </w:p>
    <w:p>
      <w:pPr>
        <w:pStyle w:val="Heading2"/>
      </w:pPr>
      <w:bookmarkStart w:id="39" w:name="pdf-report-generation"/>
      <w:r>
        <w:t xml:space="preserve">17. PDF Report Generation</w:t>
      </w:r>
      <w:bookmarkEnd w:id="39"/>
    </w:p>
    <w:p>
      <w:pPr>
        <w:pStyle w:val="FirstParagraph"/>
      </w:pPr>
      <w:r>
        <w:rPr>
          <w:rStyle w:val="VerbatimChar"/>
        </w:rPr>
        <w:t xml:space="preserve">@react-pdf/renderer</w:t>
      </w:r>
      <w:r>
        <w:t xml:space="preserve"> </w:t>
      </w:r>
      <w:r>
        <w:t xml:space="preserve">generates assessment result reports and downloadable checklists as PDFs, using React components (shared design tokens with the web UI) rather than a headless browser.</w:t>
      </w:r>
    </w:p>
    <w:p>
      <w:pPr>
        <w:pStyle w:val="BodyText"/>
      </w:pPr>
      <w:r>
        <w:rPr>
          <w:b/>
        </w:rPr>
        <w:t xml:space="preserve">Why:</w:t>
      </w:r>
      <w:r>
        <w:t xml:space="preserve"> </w:t>
      </w:r>
      <w:r>
        <w:t xml:space="preserve">headless-Chrome PDF generation (Puppeteer) is heavy, slow to cold-start, and awkward to run reliably inside serverless functions; a pure-JavaScript PDF renderer avoids that operational cost entirely while still producing polished, bilingual, RTL-aware output.</w:t>
      </w:r>
    </w:p>
    <w:p>
      <w:pPr>
        <w:pStyle w:val="Heading2"/>
      </w:pPr>
      <w:bookmarkStart w:id="40" w:name="file-storage"/>
      <w:r>
        <w:t xml:space="preserve">18. File Storage</w:t>
      </w:r>
      <w:bookmarkEnd w:id="40"/>
    </w:p>
    <w:p>
      <w:pPr>
        <w:pStyle w:val="FirstParagraph"/>
      </w:pPr>
      <w:r>
        <w:t xml:space="preserve">Supabase Storage (S3-compatible) holds generated PDF reports, downloadable resources (checklists, templates), and any user-uploaded assets, with signed URLs for anything that shouldn’t be publicly listable.</w:t>
      </w:r>
    </w:p>
    <w:p>
      <w:pPr>
        <w:pStyle w:val="BodyText"/>
      </w:pPr>
      <w:r>
        <w:rPr>
          <w:b/>
        </w:rPr>
        <w:t xml:space="preserve">Why:</w:t>
      </w:r>
      <w:r>
        <w:t xml:space="preserve"> </w:t>
      </w:r>
      <w:r>
        <w:t xml:space="preserve">already included with the chosen database/auth provider — no separate S3/GCS account, IAM policy, or billing relationship to manage.</w:t>
      </w:r>
    </w:p>
    <w:p>
      <w:pPr>
        <w:pStyle w:val="Heading2"/>
      </w:pPr>
      <w:bookmarkStart w:id="41" w:name="analytics"/>
      <w:r>
        <w:t xml:space="preserve">19. Analytics</w:t>
      </w:r>
      <w:bookmarkEnd w:id="41"/>
    </w:p>
    <w:p>
      <w:pPr>
        <w:pStyle w:val="FirstParagraph"/>
      </w:pPr>
      <w:r>
        <w:t xml:space="preserve">Plausible for privacy-respecting site analytics (page views, referrer/UTM breakdown, EN/AR traffic split) — cookie-light enough to avoid a consent banner hurting conversion in most jurisdictions relevant here. Google Search Console for indexing status, query performance, and Core Web Vitals field data. A small internal</w:t>
      </w:r>
      <w:r>
        <w:t xml:space="preserve"> </w:t>
      </w:r>
      <w:r>
        <w:rPr>
          <w:rStyle w:val="VerbatimChar"/>
        </w:rPr>
        <w:t xml:space="preserve">analytics_events</w:t>
      </w:r>
      <w:r>
        <w:t xml:space="preserve"> </w:t>
      </w:r>
      <w:r>
        <w:t xml:space="preserve">table records the exact funnel steps Phase 1 called out (tool started, tool completed, email captured, account created, purchase) so funnel reporting isn’t at the mercy of a third-party tool’s event model.</w:t>
      </w:r>
    </w:p>
    <w:p>
      <w:pPr>
        <w:pStyle w:val="BodyText"/>
      </w:pPr>
      <w:r>
        <w:rPr>
          <w:b/>
        </w:rPr>
        <w:t xml:space="preserve">Why:</w:t>
      </w:r>
      <w:r>
        <w:t xml:space="preserve"> </w:t>
      </w:r>
      <w:r>
        <w:t xml:space="preserve">Plausible avoids the consent-banner tax on conversion that full Google Analytics often incurs; GSC is free and non-negotiable for SEO; the internal events table guarantees the specific numbers the business actually cares about are always available, regardless of any third-party tool’s limitations.</w:t>
      </w:r>
    </w:p>
    <w:p>
      <w:pPr>
        <w:pStyle w:val="Heading2"/>
      </w:pPr>
      <w:bookmarkStart w:id="42" w:name="logging"/>
      <w:r>
        <w:t xml:space="preserve">20. Logging</w:t>
      </w:r>
      <w:bookmarkEnd w:id="42"/>
    </w:p>
    <w:p>
      <w:pPr>
        <w:pStyle w:val="FirstParagraph"/>
      </w:pPr>
      <w:r>
        <w:t xml:space="preserve">Structured JSON logs (via</w:t>
      </w:r>
      <w:r>
        <w:t xml:space="preserve"> </w:t>
      </w:r>
      <w:r>
        <w:rPr>
          <w:rStyle w:val="VerbatimChar"/>
        </w:rPr>
        <w:t xml:space="preserve">pino</w:t>
      </w:r>
      <w:r>
        <w:t xml:space="preserve">) from server-side code, shipped to Vercel’s built-in log stream. No dedicated log-aggregation service in Phase 2.</w:t>
      </w:r>
    </w:p>
    <w:p>
      <w:pPr>
        <w:pStyle w:val="BodyText"/>
      </w:pPr>
      <w:r>
        <w:rPr>
          <w:b/>
        </w:rPr>
        <w:t xml:space="preserve">Why:</w:t>
      </w:r>
      <w:r>
        <w:t xml:space="preserve"> </w:t>
      </w:r>
      <w:r>
        <w:t xml:space="preserve">Vercel’s included log retention and search are sufficient for a solo founder debugging production issues at this scale; adding a paid log platform (Datadog, etc.) before there’s a team reading logs daily is premature cost and complexity.</w:t>
      </w:r>
    </w:p>
    <w:p>
      <w:pPr>
        <w:pStyle w:val="Heading2"/>
      </w:pPr>
      <w:bookmarkStart w:id="43" w:name="error-monitoring"/>
      <w:r>
        <w:t xml:space="preserve">21. Error Monitoring</w:t>
      </w:r>
      <w:bookmarkEnd w:id="43"/>
    </w:p>
    <w:p>
      <w:pPr>
        <w:pStyle w:val="FirstParagraph"/>
      </w:pPr>
      <w:r>
        <w:t xml:space="preserve">Sentry (free tier to start) captures both client and server exceptions with source-mapped stack traces and can alert by email on new error types.</w:t>
      </w:r>
    </w:p>
    <w:p>
      <w:pPr>
        <w:pStyle w:val="BodyText"/>
      </w:pPr>
      <w:r>
        <w:rPr>
          <w:b/>
        </w:rPr>
        <w:t xml:space="preserve">Why:</w:t>
      </w:r>
      <w:r>
        <w:t xml:space="preserve"> </w:t>
      </w:r>
      <w:r>
        <w:t xml:space="preserve">this is the single highest-leverage observability investment available — it turns</w:t>
      </w:r>
      <w:r>
        <w:t xml:space="preserve"> </w:t>
      </w:r>
      <w:r>
        <w:t xml:space="preserve">“</w:t>
      </w:r>
      <w:r>
        <w:t xml:space="preserve">a user silently hit a bug</w:t>
      </w:r>
      <w:r>
        <w:t xml:space="preserve">”</w:t>
      </w:r>
      <w:r>
        <w:t xml:space="preserve"> </w:t>
      </w:r>
      <w:r>
        <w:t xml:space="preserve">into an immediate, specific alert, which matters enormously when there is no QA team to catch regressions first.</w:t>
      </w:r>
    </w:p>
    <w:p>
      <w:pPr>
        <w:pStyle w:val="Heading2"/>
      </w:pPr>
      <w:bookmarkStart w:id="44" w:name="security-controls"/>
      <w:r>
        <w:t xml:space="preserve">22. Security Controls</w:t>
      </w:r>
      <w:bookmarkEnd w:id="44"/>
    </w:p>
    <w:p>
      <w:pPr>
        <w:pStyle w:val="FirstParagraph"/>
      </w:pPr>
      <w:r>
        <w:t xml:space="preserve">HTTPS everywhere (automatic via Vercel); security headers (CSP, HSTS, X-Frame-Options, X-Content-Type-Options, Referrer-Policy) set centrally in Next.js middleware; CSRF protection via Server Actions’ built-in origin checking plus explicit checks on any non-Server-Action POST endpoint; rate limiting on auth, lead-capture, and assessment endpoints via Upstash Redis (serverless-friendly, free tier); input validation with Zod schemas at every form/API boundary, paired with parameterized queries (never raw string SQL) at the database layer; secrets held only in platform environment variables, never in client-bundled code (enforced by Next.js’s server/client module boundary); automated dependency vulnerability scanning via GitHub Dependabot.</w:t>
      </w:r>
    </w:p>
    <w:p>
      <w:pPr>
        <w:pStyle w:val="Heading2"/>
      </w:pPr>
      <w:bookmarkStart w:id="45" w:name="api-architecture"/>
      <w:r>
        <w:t xml:space="preserve">23. API Architecture</w:t>
      </w:r>
      <w:bookmarkEnd w:id="45"/>
    </w:p>
    <w:p>
      <w:pPr>
        <w:pStyle w:val="FirstParagraph"/>
      </w:pPr>
      <w:r>
        <w:t xml:space="preserve">Internal-only endpoints under</w:t>
      </w:r>
      <w:r>
        <w:t xml:space="preserve"> </w:t>
      </w:r>
      <w:r>
        <w:rPr>
          <w:rStyle w:val="VerbatimChar"/>
        </w:rPr>
        <w:t xml:space="preserve">app/api/*</w:t>
      </w:r>
      <w:r>
        <w:t xml:space="preserve"> </w:t>
      </w:r>
      <w:r>
        <w:t xml:space="preserve">(Route Handlers) plus Server Actions for form submissions, both validated with the same Zod schemas used for database writes so request validation and data-shape validation are one definition, not two. No URL-based API versioning and no public/partner API surface in Phase 2 — neither is needed until an external consumer actually exists.</w:t>
      </w:r>
    </w:p>
    <w:p>
      <w:pPr>
        <w:pStyle w:val="Heading2"/>
      </w:pPr>
      <w:bookmarkStart w:id="46" w:name="deployment-architecture"/>
      <w:r>
        <w:t xml:space="preserve">24. Deployment Architecture</w:t>
      </w:r>
      <w:bookmarkEnd w:id="46"/>
    </w:p>
    <w:p>
      <w:pPr>
        <w:pStyle w:val="FirstParagraph"/>
      </w:pPr>
      <w:r>
        <w:t xml:space="preserve">Vercel hosts the Next.js application (Hobby tier at launch, upgrading to Pro once there is revenue to justify it); Supabase hosts Postgres/Auth/Storage; Hostinger’s role is reduced to domain registration and DNS (an A/CNAME record pointed at Vercel), plus existing email if the founder wants to keep using it. Deploys are git-triggered: pushes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deploy to production automatically, every pull request gets its own preview URL for review before merge.</w:t>
      </w:r>
    </w:p>
    <w:p>
      <w:pPr>
        <w:pStyle w:val="BodyText"/>
      </w:pPr>
      <w:r>
        <w:rPr>
          <w:b/>
        </w:rPr>
        <w:t xml:space="preserve">Why:</w:t>
      </w:r>
      <w:r>
        <w:t xml:space="preserve"> </w:t>
      </w:r>
      <w:r>
        <w:t xml:space="preserve">this combination requires zero server administration — no OS patching, no reverse-proxy or TLS configuration, no process manager to babysit — which is the single biggest complexity reduction available for a solo founder, at a cost that starts at effectively $0 and only increases with real usage or revenue.</w:t>
      </w:r>
    </w:p>
    <w:p>
      <w:pPr>
        <w:pStyle w:val="Heading2"/>
      </w:pPr>
      <w:bookmarkStart w:id="47" w:name="backup-and-recovery"/>
      <w:r>
        <w:t xml:space="preserve">25. Backup and Recovery</w:t>
      </w:r>
      <w:bookmarkEnd w:id="47"/>
    </w:p>
    <w:p>
      <w:pPr>
        <w:pStyle w:val="FirstParagraph"/>
      </w:pPr>
      <w:r>
        <w:t xml:space="preserve">Supabase’s automated daily Postgres backups (point-in-time recovery available on its paid tier) serve as the primary backup; a monthly manual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 </w:t>
      </w:r>
      <w:r>
        <w:t xml:space="preserve">export to a separate storage location serves as a second, provider-independent copy. Because the application itself is stateless (all persistent state lives in Supabase), disaster recovery for the app tier is simply redeploying from git — there is no server filesystem state to restore.</w:t>
      </w:r>
    </w:p>
    <w:p>
      <w:pPr>
        <w:pStyle w:val="Heading2"/>
      </w:pPr>
      <w:bookmarkStart w:id="48" w:name="environment-management"/>
      <w:r>
        <w:t xml:space="preserve">26. Environment Management</w:t>
      </w:r>
      <w:bookmarkEnd w:id="48"/>
    </w:p>
    <w:p>
      <w:pPr>
        <w:pStyle w:val="FirstParagraph"/>
      </w:pPr>
      <w:r>
        <w:t xml:space="preserve">Three environments: local development (a local or branched Supabase instance,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 dev</w:t>
      </w:r>
      <w:r>
        <w:t xml:space="preserve">), staging (a fully separate Supabase project plus a dedicated Vercel preview environment, mirroring production configuration so test data and test PayPal sandbox transactions never touch production), and production. Environment-specific configuration is entirely env-var driven — no code branches on environment name beyond reading configuration.</w:t>
      </w:r>
    </w:p>
    <w:p>
      <w:pPr>
        <w:pStyle w:val="Heading2"/>
      </w:pPr>
      <w:bookmarkStart w:id="49" w:name="secrets-management"/>
      <w:r>
        <w:t xml:space="preserve">27. Secrets Management</w:t>
      </w:r>
      <w:bookmarkEnd w:id="49"/>
    </w:p>
    <w:p>
      <w:pPr>
        <w:pStyle w:val="FirstParagraph"/>
      </w:pPr>
      <w:r>
        <w:t xml:space="preserve">All secrets (Supabase service-role key, PayPal client secret and webhook ID, Resend API key, Sentry DSN, Upstash Redis token) live in Vercel’s encrypted project environment-variable settings, scoped per environment (development/preview/production).</w:t>
      </w:r>
      <w:r>
        <w:t xml:space="preserve"> </w:t>
      </w:r>
      <w:r>
        <w:rPr>
          <w:rStyle w:val="VerbatimChar"/>
        </w:rPr>
        <w:t xml:space="preserve">.env*</w:t>
      </w:r>
      <w:r>
        <w:t xml:space="preserve"> </w:t>
      </w:r>
      <w:r>
        <w:t xml:space="preserve">files are git-ignored; a committed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documents required variable names with placeholder values only. Any key with write/privileged access is used exclusively in server-side code paths — never in a client component or anything that ends up in the browser bundle.</w:t>
      </w:r>
    </w:p>
    <w:p>
      <w:pPr>
        <w:pStyle w:val="Heading2"/>
      </w:pPr>
      <w:bookmarkStart w:id="50" w:name="X7c3dd33ca4bcb6844e5f7a3b1d8bdfdecf3a100"/>
      <w:r>
        <w:t xml:space="preserve">28. Development / Staging / Production Environments</w:t>
      </w:r>
      <w:bookmarkEnd w:id="50"/>
    </w:p>
    <w:p>
      <w:pPr>
        <w:pStyle w:val="FirstParagraph"/>
      </w:pPr>
      <w:r>
        <w:t xml:space="preserve">Mapped directly to Section 26/24: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 → production (auto-deploy on merge); any feature branch → automatic Vercel preview deployment against the staging Supabase project, giving a real, shareable URL for review before anything reaches production. This removes the need for a manually-maintained staging server.</w:t>
      </w:r>
    </w:p>
    <w:p>
      <w:pPr>
        <w:pStyle w:val="Heading2"/>
      </w:pPr>
      <w:bookmarkStart w:id="51" w:name="testing-strategy"/>
      <w:r>
        <w:t xml:space="preserve">29. Testing Strategy</w:t>
      </w:r>
      <w:bookmarkEnd w:id="51"/>
    </w:p>
    <w:p>
      <w:pPr>
        <w:pStyle w:val="FirstParagraph"/>
      </w:pPr>
      <w:r>
        <w:t xml:space="preserve">Deliberately not exhaustive. Vitest unit tests cover the logic where a bug would be costly or embarrassing: assessment scoring, XP/badge calculation, and payment/order status transitions. Playwright covers a small number of true end-to-end flows: complete a GreenTrust assessment, register and verify an account, complete a PayPal sandbox checkout. No attempt is made at high line-coverage percentages on marketing pages or presentational components.</w:t>
      </w:r>
    </w:p>
    <w:p>
      <w:pPr>
        <w:pStyle w:val="BodyText"/>
      </w:pPr>
      <w:r>
        <w:rPr>
          <w:b/>
        </w:rPr>
        <w:t xml:space="preserve">Why:</w:t>
      </w:r>
      <w:r>
        <w:t xml:space="preserve"> </w:t>
      </w:r>
      <w:r>
        <w:t xml:space="preserve">for a solo founder, test effort should protect revenue-critical and security-critical code paths specifically, not chase a coverage number that slows down shipping without proportionate risk reduction.</w:t>
      </w:r>
    </w:p>
    <w:p>
      <w:pPr>
        <w:pStyle w:val="Heading2"/>
      </w:pPr>
      <w:bookmarkStart w:id="52" w:name="cicd"/>
      <w:r>
        <w:t xml:space="preserve">30. CI/CD</w:t>
      </w:r>
      <w:bookmarkEnd w:id="52"/>
    </w:p>
    <w:p>
      <w:pPr>
        <w:pStyle w:val="FirstParagraph"/>
      </w:pPr>
      <w:r>
        <w:t xml:space="preserve">GitHub Actions runs lint, TypeScript type-checking, and the Vitest/Playwright suites on every pull request, blocking merge on failure. Vercel’s git integration handles the actual build-and-deploy step (production on merge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preview on every PR) — CI’s job is strictly to gate merges, not to reimplement deployment.</w:t>
      </w:r>
    </w:p>
    <w:p>
      <w:pPr>
        <w:pStyle w:val="BodyText"/>
      </w:pPr>
      <w:r>
        <w:rPr>
          <w:b/>
        </w:rPr>
        <w:t xml:space="preserve">Why:</w:t>
      </w:r>
      <w:r>
        <w:t xml:space="preserve"> </w:t>
      </w:r>
      <w:r>
        <w:t xml:space="preserve">Vercel’s deploy pipeline is already production-grade and zero-maintenance; a custom deploy pipeline on top of it would be pure added complexity with no benefit.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a.-architecture-diagram"/>
      <w:r>
        <w:t xml:space="preserve">A. Architecture Diagram</w:t>
      </w:r>
      <w:bookmarkEnd w:id="53"/>
    </w:p>
    <w:p>
      <w:pPr>
        <w:pStyle w:val="SourceCode"/>
      </w:pPr>
      <w:r>
        <w:rPr>
          <w:rStyle w:val="VerbatimChar"/>
        </w:rPr>
        <w:t xml:space="preserve">                         ┌───────────────────────────┐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│   Visitor / User Browser   │</w:t>
      </w:r>
      <w:r>
        <w:br/>
      </w:r>
      <w:r>
        <w:rPr>
          <w:rStyle w:val="VerbatimChar"/>
        </w:rPr>
        <w:t xml:space="preserve">                         │      (EN or AR, RTL/LTR)    │</w:t>
      </w:r>
      <w:r>
        <w:br/>
      </w:r>
      <w:r>
        <w:rPr>
          <w:rStyle w:val="VerbatimChar"/>
        </w:rPr>
        <w:t xml:space="preserve">                         └──────────────┬────────────┘</w:t>
      </w:r>
      <w:r>
        <w:br/>
      </w:r>
      <w:r>
        <w:rPr>
          <w:rStyle w:val="VerbatimChar"/>
        </w:rPr>
        <w:t xml:space="preserve">                                        │ HTTPS</w:t>
      </w:r>
      <w:r>
        <w:br/>
      </w:r>
      <w:r>
        <w:rPr>
          <w:rStyle w:val="VerbatimChar"/>
        </w:rPr>
        <w:t xml:space="preserve">                                        ▼</w:t>
      </w:r>
      <w:r>
        <w:br/>
      </w:r>
      <w:r>
        <w:rPr>
          <w:rStyle w:val="VerbatimChar"/>
        </w:rPr>
        <w:t xml:space="preserve">   Hostinger (DNS only) ──────►  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cyberabeer.com A/CNAME        │           Vercel Edge / CDN          │</w:t>
      </w:r>
      <w:r>
        <w:br/>
      </w:r>
      <w:r>
        <w:rPr>
          <w:rStyle w:val="VerbatimChar"/>
        </w:rPr>
        <w:t xml:space="preserve">                                 │  Next.js 14 App Router (TypeScript)  │</w:t>
      </w:r>
      <w:r>
        <w:br/>
      </w:r>
      <w:r>
        <w:rPr>
          <w:rStyle w:val="VerbatimChar"/>
        </w:rPr>
        <w:t xml:space="preserve">                                 │  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                                 │  i18n middleware (/en /ar, RTL/LTR)  │</w:t>
      </w:r>
      <w:r>
        <w:br/>
      </w:r>
      <w:r>
        <w:rPr>
          <w:rStyle w:val="VerbatimChar"/>
        </w:rPr>
        <w:t xml:space="preserve">                                 │  SSG + ISR pages   |  Server Actions │</w:t>
      </w:r>
      <w:r>
        <w:br/>
      </w:r>
      <w:r>
        <w:rPr>
          <w:rStyle w:val="VerbatimChar"/>
        </w:rPr>
        <w:t xml:space="preserve">                                 │  Route Handlers (/api/*)             │</w:t>
      </w:r>
      <w:r>
        <w:br/>
      </w:r>
      <w:r>
        <w:rPr>
          <w:rStyle w:val="VerbatimChar"/>
        </w:rPr>
        <w:t xml:space="preserve">                                 │  Modules: auth · content · leads ·   │</w:t>
      </w:r>
      <w:r>
        <w:br/>
      </w:r>
      <w:r>
        <w:rPr>
          <w:rStyle w:val="VerbatimChar"/>
        </w:rPr>
        <w:t xml:space="preserve">                                 │  assessments · greentrust · labs ·   │</w:t>
      </w:r>
      <w:r>
        <w:br/>
      </w:r>
      <w:r>
        <w:rPr>
          <w:rStyle w:val="VerbatimChar"/>
        </w:rPr>
        <w:t xml:space="preserve">                                 │  payments · email · pdf              │</w:t>
      </w:r>
      <w:r>
        <w:br/>
      </w:r>
      <w:r>
        <w:rPr>
          <w:rStyle w:val="VerbatimChar"/>
        </w:rPr>
        <w:t xml:space="preserve">                                 └───┬───────┬───────┬───────┬─────────┘</w:t>
      </w:r>
      <w:r>
        <w:br/>
      </w:r>
      <w:r>
        <w:rPr>
          <w:rStyle w:val="VerbatimChar"/>
        </w:rPr>
        <w:t xml:space="preserve">                                     │       │       │       │</w:t>
      </w:r>
      <w:r>
        <w:br/>
      </w:r>
      <w:r>
        <w:rPr>
          <w:rStyle w:val="VerbatimChar"/>
        </w:rPr>
        <w:t xml:space="preserve">                     ┌───────────────┘       │       │       └───────────────┐</w:t>
      </w:r>
      <w:r>
        <w:br/>
      </w:r>
      <w:r>
        <w:rPr>
          <w:rStyle w:val="VerbatimChar"/>
        </w:rPr>
        <w:t xml:space="preserve">                     ▼                       ▼       ▼                       ▼</w:t>
      </w:r>
      <w:r>
        <w:br/>
      </w:r>
      <w:r>
        <w:rPr>
          <w:rStyle w:val="VerbatimChar"/>
        </w:rPr>
        <w:t xml:space="preserve">           ┌──────────────────┐   ┌───────────────┐ ┌──────────────┐ ┌───────────────┐</w:t>
      </w:r>
      <w:r>
        <w:br/>
      </w:r>
      <w:r>
        <w:rPr>
          <w:rStyle w:val="VerbatimChar"/>
        </w:rPr>
        <w:t xml:space="preserve">           │     Supabase     │   │    PayPal      │ │    Resend    │ │  Sentry /     │</w:t>
      </w:r>
      <w:r>
        <w:br/>
      </w:r>
      <w:r>
        <w:rPr>
          <w:rStyle w:val="VerbatimChar"/>
        </w:rPr>
        <w:t xml:space="preserve">           │  Postgres + RLS  │   │  Orders v2 API │ │ Transactional │ │  Plausible /  │</w:t>
      </w:r>
      <w:r>
        <w:br/>
      </w:r>
      <w:r>
        <w:rPr>
          <w:rStyle w:val="VerbatimChar"/>
        </w:rPr>
        <w:t xml:space="preserve">           │  Auth  ·  Storage│   │  + Webhooks    │ │    Email      │ │  Upstash Redis│</w:t>
      </w:r>
      <w:r>
        <w:br/>
      </w:r>
      <w:r>
        <w:rPr>
          <w:rStyle w:val="VerbatimChar"/>
        </w:rPr>
        <w:t xml:space="preserve">           └──────────────────┘   └───────────────┘ └──────────────┘ └───────────────┘</w:t>
      </w:r>
    </w:p>
    <w:p>
      <w:pPr>
        <w:pStyle w:val="Heading2"/>
      </w:pPr>
      <w:bookmarkStart w:id="54" w:name="b.-repository-folder-structure"/>
      <w:r>
        <w:t xml:space="preserve">B. Repository / Folder Structure</w:t>
      </w:r>
      <w:bookmarkEnd w:id="54"/>
    </w:p>
    <w:p>
      <w:pPr>
        <w:pStyle w:val="SourceCode"/>
      </w:pPr>
      <w:r>
        <w:rPr>
          <w:rStyle w:val="VerbatimChar"/>
        </w:rPr>
        <w:t xml:space="preserve">cyberabeer/</w:t>
      </w:r>
      <w:r>
        <w:br/>
      </w:r>
      <w:r>
        <w:rPr>
          <w:rStyle w:val="VerbatimChar"/>
        </w:rPr>
        <w:t xml:space="preserve">├─ app/</w:t>
      </w:r>
      <w:r>
        <w:br/>
      </w:r>
      <w:r>
        <w:rPr>
          <w:rStyle w:val="VerbatimChar"/>
        </w:rPr>
        <w:t xml:space="preserve">│  ├─ [locale]/</w:t>
      </w:r>
      <w:r>
        <w:br/>
      </w:r>
      <w:r>
        <w:rPr>
          <w:rStyle w:val="VerbatimChar"/>
        </w:rPr>
        <w:t xml:space="preserve">│  │  ├─ (marketing)/</w:t>
      </w:r>
      <w:r>
        <w:br/>
      </w:r>
      <w:r>
        <w:rPr>
          <w:rStyle w:val="VerbatimChar"/>
        </w:rPr>
        <w:t xml:space="preserve">│  │  │  ├─ page.tsx                 (home)</w:t>
      </w:r>
      <w:r>
        <w:br/>
      </w:r>
      <w:r>
        <w:rPr>
          <w:rStyle w:val="VerbatimChar"/>
        </w:rPr>
        <w:t xml:space="preserve">│  │  │  ├─ about/</w:t>
      </w:r>
      <w:r>
        <w:br/>
      </w:r>
      <w:r>
        <w:rPr>
          <w:rStyle w:val="VerbatimChar"/>
        </w:rPr>
        <w:t xml:space="preserve">│  │  │  ├─ greentrust/</w:t>
      </w:r>
      <w:r>
        <w:br/>
      </w:r>
      <w:r>
        <w:rPr>
          <w:rStyle w:val="VerbatimChar"/>
        </w:rPr>
        <w:t xml:space="preserve">│  │  │  │  ├─ page.tsx</w:t>
      </w:r>
      <w:r>
        <w:br/>
      </w:r>
      <w:r>
        <w:rPr>
          <w:rStyle w:val="VerbatimChar"/>
        </w:rPr>
        <w:t xml:space="preserve">│  │  │  │  ├─ assessment/</w:t>
      </w:r>
      <w:r>
        <w:br/>
      </w:r>
      <w:r>
        <w:rPr>
          <w:rStyle w:val="VerbatimChar"/>
        </w:rPr>
        <w:t xml:space="preserve">│  │  │  │  └─ quantum-assessment/</w:t>
      </w:r>
      <w:r>
        <w:br/>
      </w:r>
      <w:r>
        <w:rPr>
          <w:rStyle w:val="VerbatimChar"/>
        </w:rPr>
        <w:t xml:space="preserve">│  │  │  ├─ cyber-labs/</w:t>
      </w:r>
      <w:r>
        <w:br/>
      </w:r>
      <w:r>
        <w:rPr>
          <w:rStyle w:val="VerbatimChar"/>
        </w:rPr>
        <w:t xml:space="preserve">│  │  │  │  ├─ page.tsx</w:t>
      </w:r>
      <w:r>
        <w:br/>
      </w:r>
      <w:r>
        <w:rPr>
          <w:rStyle w:val="VerbatimChar"/>
        </w:rPr>
        <w:t xml:space="preserve">│  │  │  │  └─ challenge/</w:t>
      </w:r>
      <w:r>
        <w:br/>
      </w:r>
      <w:r>
        <w:rPr>
          <w:rStyle w:val="VerbatimChar"/>
        </w:rPr>
        <w:t xml:space="preserve">│  │  │  ├─ research/</w:t>
      </w:r>
      <w:r>
        <w:br/>
      </w:r>
      <w:r>
        <w:rPr>
          <w:rStyle w:val="VerbatimChar"/>
        </w:rPr>
        <w:t xml:space="preserve">│  │  │  ├─ insights/[slug]/</w:t>
      </w:r>
      <w:r>
        <w:br/>
      </w:r>
      <w:r>
        <w:rPr>
          <w:rStyle w:val="VerbatimChar"/>
        </w:rPr>
        <w:t xml:space="preserve">│  │  │  ├─ tools/[tool]/</w:t>
      </w:r>
      <w:r>
        <w:br/>
      </w:r>
      <w:r>
        <w:rPr>
          <w:rStyle w:val="VerbatimChar"/>
        </w:rPr>
        <w:t xml:space="preserve">│  │  │  ├─ resources/</w:t>
      </w:r>
      <w:r>
        <w:br/>
      </w:r>
      <w:r>
        <w:rPr>
          <w:rStyle w:val="VerbatimChar"/>
        </w:rPr>
        <w:t xml:space="preserve">│  │  │  ├─ speaking/</w:t>
      </w:r>
      <w:r>
        <w:br/>
      </w:r>
      <w:r>
        <w:rPr>
          <w:rStyle w:val="VerbatimChar"/>
        </w:rPr>
        <w:t xml:space="preserve">│  │  │  └─ contact/</w:t>
      </w:r>
      <w:r>
        <w:br/>
      </w:r>
      <w:r>
        <w:rPr>
          <w:rStyle w:val="VerbatimChar"/>
        </w:rPr>
        <w:t xml:space="preserve">│  │  ├─ (auth)/login/, register/</w:t>
      </w:r>
      <w:r>
        <w:br/>
      </w:r>
      <w:r>
        <w:rPr>
          <w:rStyle w:val="VerbatimChar"/>
        </w:rPr>
        <w:t xml:space="preserve">│  │  └─ (account)/account/          (auth-gated, noindex)</w:t>
      </w:r>
      <w:r>
        <w:br/>
      </w:r>
      <w:r>
        <w:rPr>
          <w:rStyle w:val="VerbatimChar"/>
        </w:rPr>
        <w:t xml:space="preserve">│  └─ api/</w:t>
      </w:r>
      <w:r>
        <w:br/>
      </w:r>
      <w:r>
        <w:rPr>
          <w:rStyle w:val="VerbatimChar"/>
        </w:rPr>
        <w:t xml:space="preserve">│     ├─ assessments/</w:t>
      </w:r>
      <w:r>
        <w:br/>
      </w:r>
      <w:r>
        <w:rPr>
          <w:rStyle w:val="VerbatimChar"/>
        </w:rPr>
        <w:t xml:space="preserve">│     ├─ leads/</w:t>
      </w:r>
      <w:r>
        <w:br/>
      </w:r>
      <w:r>
        <w:rPr>
          <w:rStyle w:val="VerbatimChar"/>
        </w:rPr>
        <w:t xml:space="preserve">│     ├─ payments/paypal/</w:t>
      </w:r>
      <w:r>
        <w:br/>
      </w:r>
      <w:r>
        <w:rPr>
          <w:rStyle w:val="VerbatimChar"/>
        </w:rPr>
        <w:t xml:space="preserve">│     ├─ challenges/</w:t>
      </w:r>
      <w:r>
        <w:br/>
      </w:r>
      <w:r>
        <w:rPr>
          <w:rStyle w:val="VerbatimChar"/>
        </w:rPr>
        <w:t xml:space="preserve">│     └─ webhooks/paypal/</w:t>
      </w:r>
      <w:r>
        <w:br/>
      </w:r>
      <w:r>
        <w:rPr>
          <w:rStyle w:val="VerbatimChar"/>
        </w:rPr>
        <w:t xml:space="preserve">├─ lib/</w:t>
      </w:r>
      <w:r>
        <w:br/>
      </w:r>
      <w:r>
        <w:rPr>
          <w:rStyle w:val="VerbatimChar"/>
        </w:rPr>
        <w:t xml:space="preserve">│  ├─ modules/</w:t>
      </w:r>
      <w:r>
        <w:br/>
      </w:r>
      <w:r>
        <w:rPr>
          <w:rStyle w:val="VerbatimChar"/>
        </w:rPr>
        <w:t xml:space="preserve">│  │  ├─ auth/</w:t>
      </w:r>
      <w:r>
        <w:br/>
      </w:r>
      <w:r>
        <w:rPr>
          <w:rStyle w:val="VerbatimChar"/>
        </w:rPr>
        <w:t xml:space="preserve">│  │  ├─ content/</w:t>
      </w:r>
      <w:r>
        <w:br/>
      </w:r>
      <w:r>
        <w:rPr>
          <w:rStyle w:val="VerbatimChar"/>
        </w:rPr>
        <w:t xml:space="preserve">│  │  ├─ leads/</w:t>
      </w:r>
      <w:r>
        <w:br/>
      </w:r>
      <w:r>
        <w:rPr>
          <w:rStyle w:val="VerbatimChar"/>
        </w:rPr>
        <w:t xml:space="preserve">│  │  ├─ assessments/       (GreenTrust scoring engine)</w:t>
      </w:r>
      <w:r>
        <w:br/>
      </w:r>
      <w:r>
        <w:rPr>
          <w:rStyle w:val="VerbatimChar"/>
        </w:rPr>
        <w:t xml:space="preserve">│  │  ├─ labs/              (XP / badges / streaks / challenges)</w:t>
      </w:r>
      <w:r>
        <w:br/>
      </w:r>
      <w:r>
        <w:rPr>
          <w:rStyle w:val="VerbatimChar"/>
        </w:rPr>
        <w:t xml:space="preserve">│  │  ├─ payments/          (PaymentProvider interface + PayPalProvider)</w:t>
      </w:r>
      <w:r>
        <w:br/>
      </w:r>
      <w:r>
        <w:rPr>
          <w:rStyle w:val="VerbatimChar"/>
        </w:rPr>
        <w:t xml:space="preserve">│  │  ├─ email/</w:t>
      </w:r>
      <w:r>
        <w:br/>
      </w:r>
      <w:r>
        <w:rPr>
          <w:rStyle w:val="VerbatimChar"/>
        </w:rPr>
        <w:t xml:space="preserve">│  │  └─ pdf/</w:t>
      </w:r>
      <w:r>
        <w:br/>
      </w:r>
      <w:r>
        <w:rPr>
          <w:rStyle w:val="VerbatimChar"/>
        </w:rPr>
        <w:t xml:space="preserve">│  ├─ supabase/             (server + client factories)</w:t>
      </w:r>
      <w:r>
        <w:br/>
      </w:r>
      <w:r>
        <w:rPr>
          <w:rStyle w:val="VerbatimChar"/>
        </w:rPr>
        <w:t xml:space="preserve">│  └─ validation/           (shared Zod schemas)</w:t>
      </w:r>
      <w:r>
        <w:br/>
      </w:r>
      <w:r>
        <w:rPr>
          <w:rStyle w:val="VerbatimChar"/>
        </w:rPr>
        <w:t xml:space="preserve">├─ components/</w:t>
      </w:r>
      <w:r>
        <w:br/>
      </w:r>
      <w:r>
        <w:rPr>
          <w:rStyle w:val="VerbatimChar"/>
        </w:rPr>
        <w:t xml:space="preserve">│  ├─ shared/</w:t>
      </w:r>
      <w:r>
        <w:br/>
      </w:r>
      <w:r>
        <w:rPr>
          <w:rStyle w:val="VerbatimChar"/>
        </w:rPr>
        <w:t xml:space="preserve">│  ├─ greentrust/           (enterprise visual system)</w:t>
      </w:r>
      <w:r>
        <w:br/>
      </w:r>
      <w:r>
        <w:rPr>
          <w:rStyle w:val="VerbatimChar"/>
        </w:rPr>
        <w:t xml:space="preserve">│  └─ labs/                 (gamified visual system)</w:t>
      </w:r>
      <w:r>
        <w:br/>
      </w:r>
      <w:r>
        <w:rPr>
          <w:rStyle w:val="VerbatimChar"/>
        </w:rPr>
        <w:t xml:space="preserve">├─ emails/                  (React Email templates)</w:t>
      </w:r>
      <w:r>
        <w:br/>
      </w:r>
      <w:r>
        <w:rPr>
          <w:rStyle w:val="VerbatimChar"/>
        </w:rPr>
        <w:t xml:space="preserve">├─ messages/                (en.json, ar.json — next-intl)</w:t>
      </w:r>
      <w:r>
        <w:br/>
      </w:r>
      <w:r>
        <w:rPr>
          <w:rStyle w:val="VerbatimChar"/>
        </w:rPr>
        <w:t xml:space="preserve">├─ tests/</w:t>
      </w:r>
      <w:r>
        <w:br/>
      </w:r>
      <w:r>
        <w:rPr>
          <w:rStyle w:val="VerbatimChar"/>
        </w:rPr>
        <w:t xml:space="preserve">│  ├─ unit/</w:t>
      </w:r>
      <w:r>
        <w:br/>
      </w:r>
      <w:r>
        <w:rPr>
          <w:rStyle w:val="VerbatimChar"/>
        </w:rPr>
        <w:t xml:space="preserve">│  └─ e2e/</w:t>
      </w:r>
      <w:r>
        <w:br/>
      </w:r>
      <w:r>
        <w:rPr>
          <w:rStyle w:val="VerbatimChar"/>
        </w:rPr>
        <w:t xml:space="preserve">├─ supabase/</w:t>
      </w:r>
      <w:r>
        <w:br/>
      </w:r>
      <w:r>
        <w:rPr>
          <w:rStyle w:val="VerbatimChar"/>
        </w:rPr>
        <w:t xml:space="preserve">│  └─ migrations/</w:t>
      </w:r>
      <w:r>
        <w:br/>
      </w:r>
      <w:r>
        <w:rPr>
          <w:rStyle w:val="VerbatimChar"/>
        </w:rPr>
        <w:t xml:space="preserve">├─ .env.example</w:t>
      </w:r>
      <w:r>
        <w:br/>
      </w:r>
      <w:r>
        <w:rPr>
          <w:rStyle w:val="VerbatimChar"/>
        </w:rPr>
        <w:t xml:space="preserve">└─ middleware.ts            (locale + auth guards + security headers)</w:t>
      </w:r>
    </w:p>
    <w:p>
      <w:pPr>
        <w:pStyle w:val="Heading2"/>
      </w:pPr>
      <w:bookmarkStart w:id="55" w:name="c.-environment-variable-specification"/>
      <w:r>
        <w:t xml:space="preserve">C. Environment-Variable Specification</w:t>
      </w:r>
      <w:bookmarkEnd w:id="55"/>
    </w:p>
    <w:p>
      <w:pPr>
        <w:pStyle w:val="SourceCode"/>
      </w:pPr>
      <w:r>
        <w:rPr>
          <w:rStyle w:val="VerbatimChar"/>
        </w:rPr>
        <w:t xml:space="preserve"># Public (safe in client bundle)</w:t>
      </w:r>
      <w:r>
        <w:br/>
      </w:r>
      <w:r>
        <w:rPr>
          <w:rStyle w:val="VerbatimChar"/>
        </w:rPr>
        <w:t xml:space="preserve">NEXT_PUBLIC_SITE_URL=</w:t>
      </w:r>
      <w:r>
        <w:br/>
      </w:r>
      <w:r>
        <w:rPr>
          <w:rStyle w:val="VerbatimChar"/>
        </w:rPr>
        <w:t xml:space="preserve">NEXT_PUBLIC_SUPABASE_URL=</w:t>
      </w:r>
      <w:r>
        <w:br/>
      </w:r>
      <w:r>
        <w:rPr>
          <w:rStyle w:val="VerbatimChar"/>
        </w:rPr>
        <w:t xml:space="preserve">NEXT_PUBLIC_SUPABASE_ANON_KEY=</w:t>
      </w:r>
      <w:r>
        <w:br/>
      </w:r>
      <w:r>
        <w:rPr>
          <w:rStyle w:val="VerbatimChar"/>
        </w:rPr>
        <w:t xml:space="preserve">NEXT_PUBLIC_PAYPAL_CLIENT_ID=</w:t>
      </w:r>
      <w:r>
        <w:br/>
      </w:r>
      <w:r>
        <w:rPr>
          <w:rStyle w:val="VerbatimChar"/>
        </w:rPr>
        <w:t xml:space="preserve">NEXT_PUBLIC_PLAUSIBLE_DOMAIN=</w:t>
      </w:r>
      <w:r>
        <w:br/>
      </w:r>
      <w:r>
        <w:br/>
      </w:r>
      <w:r>
        <w:rPr>
          <w:rStyle w:val="VerbatimChar"/>
        </w:rPr>
        <w:t xml:space="preserve"># Server-only (never exposed to client)</w:t>
      </w:r>
      <w:r>
        <w:br/>
      </w:r>
      <w:r>
        <w:rPr>
          <w:rStyle w:val="VerbatimChar"/>
        </w:rPr>
        <w:t xml:space="preserve">SUPABASE_SERVICE_ROLE_KEY=</w:t>
      </w:r>
      <w:r>
        <w:br/>
      </w:r>
      <w:r>
        <w:rPr>
          <w:rStyle w:val="VerbatimChar"/>
        </w:rPr>
        <w:t xml:space="preserve">PAYPAL_CLIENT_SECRET=</w:t>
      </w:r>
      <w:r>
        <w:br/>
      </w:r>
      <w:r>
        <w:rPr>
          <w:rStyle w:val="VerbatimChar"/>
        </w:rPr>
        <w:t xml:space="preserve">PAYPAL_WEBHOOK_ID=</w:t>
      </w:r>
      <w:r>
        <w:br/>
      </w:r>
      <w:r>
        <w:rPr>
          <w:rStyle w:val="VerbatimChar"/>
        </w:rPr>
        <w:t xml:space="preserve">PAYPAL_ENV=sandbox|live</w:t>
      </w:r>
      <w:r>
        <w:br/>
      </w:r>
      <w:r>
        <w:rPr>
          <w:rStyle w:val="VerbatimChar"/>
        </w:rPr>
        <w:t xml:space="preserve">RESEND_API_KEY=</w:t>
      </w:r>
      <w:r>
        <w:br/>
      </w:r>
      <w:r>
        <w:rPr>
          <w:rStyle w:val="VerbatimChar"/>
        </w:rPr>
        <w:t xml:space="preserve">SENTRY_DSN=</w:t>
      </w:r>
      <w:r>
        <w:br/>
      </w:r>
      <w:r>
        <w:rPr>
          <w:rStyle w:val="VerbatimChar"/>
        </w:rPr>
        <w:t xml:space="preserve">SENTRY_AUTH_TOKEN=</w:t>
      </w:r>
      <w:r>
        <w:br/>
      </w:r>
      <w:r>
        <w:rPr>
          <w:rStyle w:val="VerbatimChar"/>
        </w:rPr>
        <w:t xml:space="preserve">UPSTASH_REDIS_REST_URL=</w:t>
      </w:r>
      <w:r>
        <w:br/>
      </w:r>
      <w:r>
        <w:rPr>
          <w:rStyle w:val="VerbatimChar"/>
        </w:rPr>
        <w:t xml:space="preserve">UPSTASH_REDIS_REST_TOKEN=</w:t>
      </w:r>
      <w:r>
        <w:br/>
      </w:r>
      <w:r>
        <w:rPr>
          <w:rStyle w:val="VerbatimChar"/>
        </w:rPr>
        <w:t xml:space="preserve">NODE_ENV=development|preview|production</w:t>
      </w:r>
    </w:p>
    <w:p>
      <w:pPr>
        <w:pStyle w:val="Heading2"/>
      </w:pPr>
      <w:bookmarkStart w:id="56" w:name="d.-deployment-model"/>
      <w:r>
        <w:t xml:space="preserve">D. Deployment Model</w:t>
      </w:r>
      <w:bookmarkEnd w:id="56"/>
    </w:p>
    <w:p>
      <w:pPr>
        <w:pStyle w:val="FirstParagraph"/>
      </w:pPr>
      <w:r>
        <w:t xml:space="preserve">Production: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 → Vercel production deployment → production Supabase project. Staging: any open pull request → Vercel preview deployment → staging Supabase project (separate credentials, separate PayPal sandbox). DNS: Hostinger domain, A/CNAME records pointed to Vercel; Hostinger mailbox (if kept) unaffected since it’s a separate MX record. No servers to patch, scale, or restart.</w:t>
      </w:r>
    </w:p>
    <w:p>
      <w:pPr>
        <w:pStyle w:val="Heading2"/>
      </w:pPr>
      <w:bookmarkStart w:id="57" w:name="e.-development-workflow"/>
      <w:r>
        <w:t xml:space="preserve">E. Development Workflow</w:t>
      </w:r>
      <w:bookmarkEnd w:id="57"/>
    </w:p>
    <w:p>
      <w:pPr>
        <w:pStyle w:val="FirstParagraph"/>
      </w:pPr>
      <w:r>
        <w:t xml:space="preserve">Local development runs against a local or branched Supabase instance via the Supabase CLI (</w:t>
      </w:r>
      <w:r>
        <w:rPr>
          <w:rStyle w:val="VerbatimChar"/>
        </w:rPr>
        <w:t xml:space="preserve">supabase start</w:t>
      </w:r>
      <w:r>
        <w:t xml:space="preserve"> </w:t>
      </w:r>
      <w:r>
        <w:t xml:space="preserve">/ migrations applied with</w:t>
      </w:r>
      <w:r>
        <w:t xml:space="preserve"> </w:t>
      </w:r>
      <w:r>
        <w:rPr>
          <w:rStyle w:val="VerbatimChar"/>
        </w:rPr>
        <w:t xml:space="preserve">supabase db push</w:t>
      </w:r>
      <w:r>
        <w:t xml:space="preserve">). Feature work happens on a branch, opens a PR, gets an automatic preview URL plus CI checks (lint, typecheck, tests), and merges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only after passing. Database schema changes are captured as versioned SQL migration files in</w:t>
      </w:r>
      <w:r>
        <w:t xml:space="preserve"> </w:t>
      </w:r>
      <w:r>
        <w:rPr>
          <w:rStyle w:val="VerbatimChar"/>
        </w:rPr>
        <w:t xml:space="preserve">supabase/migrations/</w:t>
      </w:r>
      <w:r>
        <w:t xml:space="preserve">, applied to staging first, then production — never hand-edited directly in a dashboard for anything beyond local experimentation.</w:t>
      </w:r>
    </w:p>
    <w:p>
      <w:pPr>
        <w:pStyle w:val="Heading2"/>
      </w:pPr>
      <w:bookmarkStart w:id="58" w:name="f.-security-baseline"/>
      <w:r>
        <w:t xml:space="preserve">F. Security Baseline</w:t>
      </w:r>
      <w:bookmarkEnd w:id="58"/>
    </w:p>
    <w:p>
      <w:pPr>
        <w:pStyle w:val="FirstParagraph"/>
      </w:pPr>
      <w:r>
        <w:t xml:space="preserve">HTTPS everywhere; RLS on every user-data table; MFA-ready auth; CSRF protection on all state-changing requests; CSP and standard security headers; rate limiting on auth/lead/assessment endpoints; Zod validation and parameterized queries on every input boundary; secrets in platform env vars only, never in the client bundle; server-side PayPal order verification and signature-checked webhooks; Dependabot dependency scanning; Sentry error visibility; encrypted-at-rest and in-transit data via Supabase defaults; documented, testable backup/restore path.</w:t>
      </w:r>
    </w:p>
    <w:p>
      <w:pPr>
        <w:pStyle w:val="Heading2"/>
      </w:pPr>
      <w:bookmarkStart w:id="59" w:name="g.-estimated-infrastructure-requirements"/>
      <w:r>
        <w:t xml:space="preserve">G. Estimated Infrastructure Requirements</w:t>
      </w:r>
      <w:bookmarkEnd w:id="59"/>
    </w:p>
    <w:p>
      <w:pPr>
        <w:pStyle w:val="SourceCode"/>
      </w:pPr>
      <w:r>
        <w:rPr>
          <w:rStyle w:val="VerbatimChar"/>
        </w:rPr>
        <w:t xml:space="preserve">Service               Phase 2 launch     Once meaningfully live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Vercel                Hobby — $0/mo      Pro — ~$20/mo</w:t>
      </w:r>
      <w:r>
        <w:br/>
      </w:r>
      <w:r>
        <w:rPr>
          <w:rStyle w:val="VerbatimChar"/>
        </w:rPr>
        <w:t xml:space="preserve">Supabase              Free — $0/mo       Pro — ~$25/mo</w:t>
      </w:r>
      <w:r>
        <w:br/>
      </w:r>
      <w:r>
        <w:rPr>
          <w:rStyle w:val="VerbatimChar"/>
        </w:rPr>
        <w:t xml:space="preserve">Resend                Free (3k emails)   ~$20/mo</w:t>
      </w:r>
      <w:r>
        <w:br/>
      </w:r>
      <w:r>
        <w:rPr>
          <w:rStyle w:val="VerbatimChar"/>
        </w:rPr>
        <w:t xml:space="preserve">Sentry                Free tier          Free–$26/mo</w:t>
      </w:r>
      <w:r>
        <w:br/>
      </w:r>
      <w:r>
        <w:rPr>
          <w:rStyle w:val="VerbatimChar"/>
        </w:rPr>
        <w:t xml:space="preserve">Plausible             ~$9/mo             ~$19/mo</w:t>
      </w:r>
      <w:r>
        <w:br/>
      </w:r>
      <w:r>
        <w:rPr>
          <w:rStyle w:val="VerbatimChar"/>
        </w:rPr>
        <w:t xml:space="preserve">Upstash Redis         Free tier          Free–$10/mo</w:t>
      </w:r>
      <w:r>
        <w:br/>
      </w:r>
      <w:r>
        <w:rPr>
          <w:rStyle w:val="VerbatimChar"/>
        </w:rPr>
        <w:t xml:space="preserve">PayPal                No monthly fee     Transaction fees only</w:t>
      </w:r>
      <w:r>
        <w:br/>
      </w:r>
      <w:r>
        <w:rPr>
          <w:rStyle w:val="VerbatimChar"/>
        </w:rPr>
        <w:t xml:space="preserve">Hostinger             Existing domain    Existing domain/DNS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Estimated total       ~$9–15/mo          ~$70–100/mo</w:t>
      </w:r>
    </w:p>
    <w:p>
      <w:pPr>
        <w:pStyle w:val="Heading2"/>
      </w:pPr>
      <w:bookmarkStart w:id="60" w:name="h.-implementation-order"/>
      <w:r>
        <w:t xml:space="preserve">H. Implementation Order</w:t>
      </w:r>
      <w:bookmarkEnd w:id="60"/>
    </w:p>
    <w:p>
      <w:pPr>
        <w:pStyle w:val="FirstParagraph"/>
      </w:pPr>
      <w:r>
        <w:t xml:space="preserve">Repository scaffold, i18n routing, and shared design system (GreenTrust + Labs visual variants) first. Then: Supabase project setup, schema migrations, RLS policies, and auth wiring. Then: static bilingual marketing pages (Home, About, GreenTrust landing, Labs landing). Then: content/Insights architecture and the first pillar pages. Then: free tools — both GreenTrust assessments and the skill assessment, including PDF report generation and lead capture. Then: the one free gamified challenge plus the XP/badge/streak core. Then: PayPal integration on the first Labs paid tier. Then: transactional email flows (verification, receipts, report delivery). Then: analytics and error-monitoring instrumentation across all of the above. Then: a security hardening pass, accessibility check, and SEO audit. Finally: staging sign-off and production launch.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Architecture complete. Awaiting the next instruction before any code is written.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2026-07-25T08:29:36Z</dcterms:created>
  <dcterms:modified xsi:type="dcterms:W3CDTF">2026-07-25T08:29:36Z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