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0B99" w14:textId="77777777" w:rsidR="00150743" w:rsidRPr="00150743" w:rsidRDefault="00150743" w:rsidP="00150743">
      <w:pPr>
        <w:jc w:val="both"/>
        <w:rPr>
          <w:b/>
          <w:bCs/>
        </w:rPr>
      </w:pPr>
      <w:r w:rsidRPr="00150743">
        <w:rPr>
          <w:b/>
          <w:bCs/>
        </w:rPr>
        <w:t>Guía Práctica de la Nueva Oficina Judicial de Salamanca para la Policía Local</w:t>
      </w:r>
    </w:p>
    <w:p w14:paraId="17E1AE26" w14:textId="77777777" w:rsidR="00150743" w:rsidRPr="00150743" w:rsidRDefault="00150743" w:rsidP="00150743">
      <w:pPr>
        <w:jc w:val="both"/>
        <w:rPr>
          <w:b/>
          <w:bCs/>
        </w:rPr>
      </w:pPr>
      <w:r w:rsidRPr="00150743">
        <w:rPr>
          <w:b/>
          <w:bCs/>
        </w:rPr>
        <w:t>1.0 Introducción: La Transformación del Sistema Judicial en Salamanca</w:t>
      </w:r>
    </w:p>
    <w:p w14:paraId="47E298CF" w14:textId="3F1E69DB" w:rsidR="00150743" w:rsidRPr="00150743" w:rsidRDefault="00150743" w:rsidP="00150743">
      <w:pPr>
        <w:jc w:val="both"/>
      </w:pPr>
      <w:r w:rsidRPr="00150743">
        <w:t xml:space="preserve">Este documento ha sido elaborado como un manual de referencia esencial para que todos los miembros de la Policía Local de Salamanca puedan comprender </w:t>
      </w:r>
      <w:r>
        <w:t>e interactuar</w:t>
      </w:r>
      <w:r w:rsidRPr="00150743">
        <w:t xml:space="preserve"> con eficacia </w:t>
      </w:r>
      <w:r>
        <w:t>en la</w:t>
      </w:r>
      <w:r w:rsidRPr="00150743">
        <w:t xml:space="preserve"> nueva estructura de la Oficina Judicial (OJ). Este nuevo modelo organizativo, que entrará en vigor el 31 de diciembre de 2025, representa un cambio fundamental en el funcionamiento de la Administración de Justicia en nuestro partido judicial.</w:t>
      </w:r>
    </w:p>
    <w:p w14:paraId="5B0D0F18" w14:textId="77777777" w:rsidR="00150743" w:rsidRPr="00150743" w:rsidRDefault="00150743" w:rsidP="00150743">
      <w:pPr>
        <w:jc w:val="both"/>
      </w:pPr>
      <w:r w:rsidRPr="00150743">
        <w:t>Impulsada por la Ley Orgánica 1/2025, esta transformación busca modernizar el sistema, superando el modelo tradicional de juzgados individuales y autónomos. El objetivo es implantar un sistema integrado de servicios centralizados que den soporte a la actividad jurisdiccional, promoviendo una mayor agilidad, eficiencia y homogeneidad en los procedimientos. Para la Policía Local, comprender esta nueva arquitectura es clave para asegurar una colaboración fluida, predecible y eficaz con el sistema judicial.</w:t>
      </w:r>
    </w:p>
    <w:p w14:paraId="1F08FA04" w14:textId="77777777" w:rsidR="00150743" w:rsidRPr="00150743" w:rsidRDefault="00150743" w:rsidP="00150743">
      <w:pPr>
        <w:jc w:val="both"/>
      </w:pPr>
      <w:r w:rsidRPr="00150743">
        <w:t>A continuación, se detalla la nueva estructura organizativa de la Oficina Judicial, diseñada para facilitar su comprensión desde una perspectiva eminentemente operativa.</w:t>
      </w:r>
    </w:p>
    <w:p w14:paraId="366C2D51" w14:textId="77777777" w:rsidR="00150743" w:rsidRPr="00150743" w:rsidRDefault="00150743" w:rsidP="00150743">
      <w:pPr>
        <w:jc w:val="both"/>
        <w:rPr>
          <w:b/>
          <w:bCs/>
        </w:rPr>
      </w:pPr>
      <w:r w:rsidRPr="00150743">
        <w:rPr>
          <w:b/>
          <w:bCs/>
        </w:rPr>
        <w:t>2.0 Visión General de la Nueva Oficina Judicial (OJ)</w:t>
      </w:r>
    </w:p>
    <w:p w14:paraId="6F13494D" w14:textId="77777777" w:rsidR="00150743" w:rsidRPr="00150743" w:rsidRDefault="00150743" w:rsidP="00150743">
      <w:pPr>
        <w:jc w:val="both"/>
      </w:pPr>
      <w:r w:rsidRPr="00150743">
        <w:t>Esta nueva organización redefine sus puntos de contacto diarios con el sistema judicial. Entender este mapa es esencial para saber a quién dirigirse, evitar devoluciones de documentación y agilizar cada fase del procedimiento, desde la presentación de un atestado hasta la ejecución de una sentencia.</w:t>
      </w:r>
    </w:p>
    <w:p w14:paraId="51EFF6BF" w14:textId="77777777" w:rsidR="00150743" w:rsidRPr="00150743" w:rsidRDefault="00150743" w:rsidP="00150743">
      <w:pPr>
        <w:jc w:val="both"/>
        <w:rPr>
          <w:b/>
          <w:bCs/>
        </w:rPr>
      </w:pPr>
      <w:r w:rsidRPr="00150743">
        <w:rPr>
          <w:b/>
          <w:bCs/>
        </w:rPr>
        <w:t>2.1 El Tribunal de Instancia (TI): El Nuevo Eje Judicial</w:t>
      </w:r>
    </w:p>
    <w:p w14:paraId="7DD9ED40" w14:textId="77777777" w:rsidR="00150743" w:rsidRPr="00150743" w:rsidRDefault="00150743" w:rsidP="00150743">
      <w:pPr>
        <w:jc w:val="both"/>
      </w:pPr>
      <w:r w:rsidRPr="00150743">
        <w:t>El Tribunal de Instancia (TI) de Salamanca es la entidad central del nuevo modelo. Integra en una única estructura todas las anteriores plazas judiciales del partido judicial, organizándolas en secciones especializadas por materias. Esta consolidación permite una gestión más coordinada y especializada de los asuntos.</w:t>
      </w:r>
    </w:p>
    <w:p w14:paraId="2C6FB7B9" w14:textId="77777777" w:rsidR="00150743" w:rsidRPr="00150743" w:rsidRDefault="00150743" w:rsidP="00150743">
      <w:pPr>
        <w:jc w:val="both"/>
      </w:pPr>
      <w:r w:rsidRPr="00150743">
        <w:t>Las secciones que componen el TI de Salamanca son:</w:t>
      </w:r>
    </w:p>
    <w:p w14:paraId="54E7F744" w14:textId="77777777" w:rsidR="00150743" w:rsidRPr="00150743" w:rsidRDefault="00150743" w:rsidP="00150743">
      <w:pPr>
        <w:numPr>
          <w:ilvl w:val="0"/>
          <w:numId w:val="1"/>
        </w:numPr>
        <w:jc w:val="both"/>
      </w:pPr>
      <w:r w:rsidRPr="00150743">
        <w:t>Sección Civil</w:t>
      </w:r>
    </w:p>
    <w:p w14:paraId="6205DB58" w14:textId="77777777" w:rsidR="00150743" w:rsidRPr="00150743" w:rsidRDefault="00150743" w:rsidP="00150743">
      <w:pPr>
        <w:numPr>
          <w:ilvl w:val="0"/>
          <w:numId w:val="1"/>
        </w:numPr>
        <w:jc w:val="both"/>
      </w:pPr>
      <w:r w:rsidRPr="00150743">
        <w:t>Sección de Instrucción</w:t>
      </w:r>
    </w:p>
    <w:p w14:paraId="15BCB189" w14:textId="77777777" w:rsidR="00150743" w:rsidRPr="00150743" w:rsidRDefault="00150743" w:rsidP="00150743">
      <w:pPr>
        <w:numPr>
          <w:ilvl w:val="0"/>
          <w:numId w:val="1"/>
        </w:numPr>
        <w:jc w:val="both"/>
      </w:pPr>
      <w:r w:rsidRPr="00150743">
        <w:t>Sección de Familia, Infancia y Capacidad</w:t>
      </w:r>
    </w:p>
    <w:p w14:paraId="02F3A433" w14:textId="77777777" w:rsidR="00150743" w:rsidRPr="00150743" w:rsidRDefault="00150743" w:rsidP="00150743">
      <w:pPr>
        <w:numPr>
          <w:ilvl w:val="0"/>
          <w:numId w:val="1"/>
        </w:numPr>
        <w:jc w:val="both"/>
      </w:pPr>
      <w:r w:rsidRPr="00150743">
        <w:t>Sección de lo Penal</w:t>
      </w:r>
    </w:p>
    <w:p w14:paraId="57EEDA52" w14:textId="77777777" w:rsidR="00150743" w:rsidRPr="00150743" w:rsidRDefault="00150743" w:rsidP="00150743">
      <w:pPr>
        <w:numPr>
          <w:ilvl w:val="0"/>
          <w:numId w:val="1"/>
        </w:numPr>
        <w:jc w:val="both"/>
      </w:pPr>
      <w:r w:rsidRPr="00150743">
        <w:t>Sección de Menores</w:t>
      </w:r>
    </w:p>
    <w:p w14:paraId="013A5290" w14:textId="77777777" w:rsidR="00150743" w:rsidRPr="00150743" w:rsidRDefault="00150743" w:rsidP="00150743">
      <w:pPr>
        <w:numPr>
          <w:ilvl w:val="0"/>
          <w:numId w:val="1"/>
        </w:numPr>
        <w:jc w:val="both"/>
      </w:pPr>
      <w:r w:rsidRPr="00150743">
        <w:t>Sección de Vigilancia Penitenciaria</w:t>
      </w:r>
    </w:p>
    <w:p w14:paraId="357E0F77" w14:textId="77777777" w:rsidR="00150743" w:rsidRPr="00150743" w:rsidRDefault="00150743" w:rsidP="00150743">
      <w:pPr>
        <w:numPr>
          <w:ilvl w:val="0"/>
          <w:numId w:val="1"/>
        </w:numPr>
        <w:jc w:val="both"/>
      </w:pPr>
      <w:r w:rsidRPr="00150743">
        <w:t>Sección de lo Contencioso Administrativo</w:t>
      </w:r>
    </w:p>
    <w:p w14:paraId="40242811" w14:textId="77777777" w:rsidR="00150743" w:rsidRPr="00150743" w:rsidRDefault="00150743" w:rsidP="00150743">
      <w:pPr>
        <w:numPr>
          <w:ilvl w:val="0"/>
          <w:numId w:val="1"/>
        </w:numPr>
        <w:jc w:val="both"/>
      </w:pPr>
      <w:r w:rsidRPr="00150743">
        <w:t>Sección de lo Social</w:t>
      </w:r>
    </w:p>
    <w:p w14:paraId="4621DF54" w14:textId="0ACF7184" w:rsidR="00150743" w:rsidRPr="00150743" w:rsidRDefault="00150743" w:rsidP="00150743">
      <w:pPr>
        <w:jc w:val="both"/>
        <w:rPr>
          <w:b/>
          <w:bCs/>
        </w:rPr>
      </w:pPr>
      <w:r w:rsidRPr="00150743">
        <w:rPr>
          <w:b/>
          <w:bCs/>
        </w:rPr>
        <w:t>2.2 Los Servicios Comunes</w:t>
      </w:r>
    </w:p>
    <w:p w14:paraId="1C817A7A" w14:textId="77777777" w:rsidR="00150743" w:rsidRPr="00150743" w:rsidRDefault="00150743" w:rsidP="00150743">
      <w:pPr>
        <w:jc w:val="both"/>
      </w:pPr>
      <w:r w:rsidRPr="00150743">
        <w:t xml:space="preserve">La nueva Oficina Judicial se articula a través de tres grandes Servicios Comunes, que son unidades que centralizan tareas específicas y de carácter transversal para dar soporte tanto al </w:t>
      </w:r>
      <w:r w:rsidRPr="00150743">
        <w:lastRenderedPageBreak/>
        <w:t>Tribunal de Instancia como a la Audiencia Provincial. Este diseño busca la especialización y la eficiencia, asignando funciones concretas a unidades dedicadas.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48"/>
        <w:gridCol w:w="898"/>
        <w:gridCol w:w="6042"/>
      </w:tblGrid>
      <w:tr w:rsidR="00150743" w:rsidRPr="00150743" w14:paraId="11FD05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444F72" w14:textId="77777777" w:rsidR="00150743" w:rsidRPr="00150743" w:rsidRDefault="00150743" w:rsidP="00150743">
            <w:pPr>
              <w:jc w:val="both"/>
            </w:pPr>
            <w:r w:rsidRPr="00150743">
              <w:t>Servicio Común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899F0" w14:textId="77777777" w:rsidR="00150743" w:rsidRPr="00150743" w:rsidRDefault="00150743" w:rsidP="00150743">
            <w:pPr>
              <w:jc w:val="both"/>
            </w:pPr>
            <w:r w:rsidRPr="00150743">
              <w:t>Acrónimo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657A5" w14:textId="77777777" w:rsidR="00150743" w:rsidRPr="00150743" w:rsidRDefault="00150743" w:rsidP="00150743">
            <w:pPr>
              <w:jc w:val="both"/>
            </w:pPr>
            <w:r w:rsidRPr="00150743">
              <w:t>Función Principal</w:t>
            </w:r>
          </w:p>
        </w:tc>
      </w:tr>
      <w:tr w:rsidR="00150743" w:rsidRPr="00150743" w14:paraId="3EE55F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B7685D" w14:textId="77777777" w:rsidR="00150743" w:rsidRPr="00150743" w:rsidRDefault="00150743" w:rsidP="00150743">
            <w:pPr>
              <w:jc w:val="both"/>
            </w:pPr>
            <w:r w:rsidRPr="00150743">
              <w:rPr>
                <w:b/>
                <w:bCs/>
              </w:rPr>
              <w:t>Servicio Común General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B8ACE" w14:textId="77777777" w:rsidR="00150743" w:rsidRPr="00150743" w:rsidRDefault="00150743" w:rsidP="00150743">
            <w:pPr>
              <w:jc w:val="both"/>
            </w:pPr>
            <w:r w:rsidRPr="00150743">
              <w:t>SCG</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8E491" w14:textId="77777777" w:rsidR="00150743" w:rsidRPr="00150743" w:rsidRDefault="00150743" w:rsidP="00150743">
            <w:pPr>
              <w:jc w:val="both"/>
            </w:pPr>
            <w:r w:rsidRPr="00150743">
              <w:t xml:space="preserve">Realiza labores centralizadas y transversales, actuando como </w:t>
            </w:r>
            <w:r w:rsidRPr="00150743">
              <w:rPr>
                <w:b/>
                <w:bCs/>
              </w:rPr>
              <w:t>punto único de entrada</w:t>
            </w:r>
            <w:r w:rsidRPr="00150743">
              <w:t xml:space="preserve"> para la recepción, registro y reparto de toda la documentación dirigida a la OJ. También gestiona los actos de comunicación y el archivo.</w:t>
            </w:r>
          </w:p>
        </w:tc>
      </w:tr>
      <w:tr w:rsidR="00150743" w:rsidRPr="00150743" w14:paraId="5725FE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8B9147" w14:textId="77777777" w:rsidR="00150743" w:rsidRPr="00150743" w:rsidRDefault="00150743" w:rsidP="00150743">
            <w:pPr>
              <w:jc w:val="both"/>
            </w:pPr>
            <w:r w:rsidRPr="00150743">
              <w:rPr>
                <w:b/>
                <w:bCs/>
              </w:rPr>
              <w:t>Servicio Común de Tramitación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103C0" w14:textId="77777777" w:rsidR="00150743" w:rsidRPr="00150743" w:rsidRDefault="00150743" w:rsidP="00150743">
            <w:pPr>
              <w:jc w:val="both"/>
            </w:pPr>
            <w:r w:rsidRPr="00150743">
              <w:t>SCT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97DA6" w14:textId="77777777" w:rsidR="00150743" w:rsidRPr="00150743" w:rsidRDefault="00150743" w:rsidP="00150743">
            <w:pPr>
              <w:jc w:val="both"/>
            </w:pPr>
            <w:r w:rsidRPr="00150743">
              <w:t xml:space="preserve">Se encarga de la ordenación, gestión y tramitación de todos los procedimientos judiciales durante su </w:t>
            </w:r>
            <w:r w:rsidRPr="00150743">
              <w:rPr>
                <w:b/>
                <w:bCs/>
              </w:rPr>
              <w:t>fase declarativa</w:t>
            </w:r>
            <w:r w:rsidRPr="00150743">
              <w:t>, es decir, desde su inicio hasta que se dicta una resolución firme.</w:t>
            </w:r>
          </w:p>
        </w:tc>
      </w:tr>
      <w:tr w:rsidR="00150743" w:rsidRPr="00150743" w14:paraId="2749B7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9A15B0" w14:textId="77777777" w:rsidR="00150743" w:rsidRPr="00150743" w:rsidRDefault="00150743" w:rsidP="00150743">
            <w:pPr>
              <w:jc w:val="both"/>
            </w:pPr>
            <w:r w:rsidRPr="00150743">
              <w:rPr>
                <w:b/>
                <w:bCs/>
              </w:rPr>
              <w:t>Servicio Común de Ejecución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EF00F" w14:textId="77777777" w:rsidR="00150743" w:rsidRPr="00150743" w:rsidRDefault="00150743" w:rsidP="00150743">
            <w:pPr>
              <w:jc w:val="both"/>
            </w:pPr>
            <w:r w:rsidRPr="00150743">
              <w:t>SCEJ</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C313D" w14:textId="77777777" w:rsidR="00150743" w:rsidRPr="00150743" w:rsidRDefault="00150743" w:rsidP="00150743">
            <w:pPr>
              <w:jc w:val="both"/>
            </w:pPr>
            <w:r w:rsidRPr="00150743">
              <w:t xml:space="preserve">Asume la ordenación y gestión de los procedimientos en su </w:t>
            </w:r>
            <w:r w:rsidRPr="00150743">
              <w:rPr>
                <w:b/>
                <w:bCs/>
              </w:rPr>
              <w:t>fase de ejecución</w:t>
            </w:r>
            <w:r w:rsidRPr="00150743">
              <w:t>, es decir, todas las actuaciones necesarias para dar cumplimiento a las resoluciones judiciales firmes (sentencias, autos, etc.).</w:t>
            </w:r>
          </w:p>
        </w:tc>
      </w:tr>
    </w:tbl>
    <w:p w14:paraId="5200F312" w14:textId="77777777" w:rsidR="00150743" w:rsidRPr="00150743" w:rsidRDefault="00150743" w:rsidP="00150743">
      <w:pPr>
        <w:jc w:val="both"/>
      </w:pPr>
      <w:r w:rsidRPr="00150743">
        <w:t>Las siguientes secciones detallan cómo los diferentes niveles de la Policía Local interactuarán con esta nueva organización en su trabajo diario, desde las actuaciones en la calle hasta las complejas tareas de investigación.</w:t>
      </w:r>
    </w:p>
    <w:p w14:paraId="0979E8F6" w14:textId="7AB02EAF" w:rsidR="00150743" w:rsidRPr="00150743" w:rsidRDefault="00150743" w:rsidP="00150743">
      <w:pPr>
        <w:jc w:val="both"/>
        <w:rPr>
          <w:b/>
          <w:bCs/>
        </w:rPr>
      </w:pPr>
      <w:r w:rsidRPr="00150743">
        <w:rPr>
          <w:b/>
          <w:bCs/>
        </w:rPr>
        <w:t xml:space="preserve">3.0 Guía Operativa para </w:t>
      </w:r>
      <w:r>
        <w:rPr>
          <w:b/>
          <w:bCs/>
        </w:rPr>
        <w:t>escala ejecutiva de Policía Local</w:t>
      </w:r>
    </w:p>
    <w:p w14:paraId="24EADCAB" w14:textId="77777777" w:rsidR="00150743" w:rsidRPr="00150743" w:rsidRDefault="00150743" w:rsidP="00150743">
      <w:pPr>
        <w:jc w:val="both"/>
      </w:pPr>
      <w:r w:rsidRPr="00150743">
        <w:t>Esta sección está diseñada para proporcionar la información práctica y esencial que usted, como agente de calle, necesita para sus interacciones diarias con el sistema judicial. Se centra en dos de las actuaciones más comunes: la presentación de un atestado y la coordinación con el servicio de guardia para actuaciones urgentes.</w:t>
      </w:r>
    </w:p>
    <w:p w14:paraId="6120418B" w14:textId="4D6084B2" w:rsidR="00150743" w:rsidRPr="00150743" w:rsidRDefault="00150743" w:rsidP="00150743">
      <w:pPr>
        <w:jc w:val="both"/>
        <w:rPr>
          <w:b/>
          <w:bCs/>
        </w:rPr>
      </w:pPr>
      <w:r w:rsidRPr="00150743">
        <w:rPr>
          <w:b/>
          <w:bCs/>
        </w:rPr>
        <w:t>3.1 El Inicio del Procedimiento: ¿Adónde va mi Atestado</w:t>
      </w:r>
      <w:r>
        <w:rPr>
          <w:b/>
          <w:bCs/>
        </w:rPr>
        <w:t>/informe</w:t>
      </w:r>
      <w:r w:rsidRPr="00150743">
        <w:rPr>
          <w:b/>
          <w:bCs/>
        </w:rPr>
        <w:t>?</w:t>
      </w:r>
    </w:p>
    <w:p w14:paraId="2D7F5EE5" w14:textId="77777777" w:rsidR="00150743" w:rsidRPr="00150743" w:rsidRDefault="00150743" w:rsidP="00150743">
      <w:pPr>
        <w:jc w:val="both"/>
      </w:pPr>
      <w:r w:rsidRPr="00150743">
        <w:t xml:space="preserve">Con el nuevo modelo, toda la documentación, incluidos sus atestados policiales, tiene un </w:t>
      </w:r>
      <w:r w:rsidRPr="00150743">
        <w:rPr>
          <w:b/>
          <w:bCs/>
        </w:rPr>
        <w:t>punto de entrada único</w:t>
      </w:r>
      <w:r w:rsidRPr="00150743">
        <w:t>: el Servicio Común General (SCG). Esto simplifica enormemente el proceso y garantiza un registro centralizado y homogéneo.</w:t>
      </w:r>
    </w:p>
    <w:p w14:paraId="0A68322A" w14:textId="77777777" w:rsidR="00150743" w:rsidRPr="00150743" w:rsidRDefault="00150743" w:rsidP="00150743">
      <w:pPr>
        <w:jc w:val="both"/>
      </w:pPr>
      <w:r w:rsidRPr="00150743">
        <w:t>Este es el recorrido que seguirá su atestado:</w:t>
      </w:r>
    </w:p>
    <w:p w14:paraId="5A5926DC" w14:textId="77777777" w:rsidR="00150743" w:rsidRPr="00150743" w:rsidRDefault="00150743" w:rsidP="00150743">
      <w:pPr>
        <w:numPr>
          <w:ilvl w:val="0"/>
          <w:numId w:val="2"/>
        </w:numPr>
        <w:jc w:val="both"/>
      </w:pPr>
      <w:r w:rsidRPr="00150743">
        <w:rPr>
          <w:b/>
          <w:bCs/>
        </w:rPr>
        <w:t>Recepción en el SCG:</w:t>
      </w:r>
      <w:r w:rsidRPr="00150743">
        <w:t xml:space="preserve"> Usted presentará el atestado en el SCG, ya sea por vía telemática (forma preferente) o en formato físico cuando la normativa lo permita. El SCG es el responsable de la recepción de toda la documentación en horario de </w:t>
      </w:r>
      <w:r w:rsidRPr="00150743">
        <w:rPr>
          <w:b/>
          <w:bCs/>
        </w:rPr>
        <w:t>lunes a viernes laborables, de 08:30 a 15:00 horas</w:t>
      </w:r>
      <w:r w:rsidRPr="00150743">
        <w:t>.</w:t>
      </w:r>
    </w:p>
    <w:p w14:paraId="2934A934" w14:textId="77777777" w:rsidR="00150743" w:rsidRPr="00150743" w:rsidRDefault="00150743" w:rsidP="00150743">
      <w:pPr>
        <w:numPr>
          <w:ilvl w:val="0"/>
          <w:numId w:val="2"/>
        </w:numPr>
        <w:jc w:val="both"/>
      </w:pPr>
      <w:r w:rsidRPr="00150743">
        <w:rPr>
          <w:b/>
          <w:bCs/>
        </w:rPr>
        <w:t>Registro y Reparto:</w:t>
      </w:r>
      <w:r w:rsidRPr="00150743">
        <w:t xml:space="preserve"> Una vez recibido, el personal del SCG registra el atestado en el sistema de gestión procesal y lo reparte a la plaza judicial competente conforme a las normas vigentes.</w:t>
      </w:r>
    </w:p>
    <w:p w14:paraId="644BFD37" w14:textId="77777777" w:rsidR="00150743" w:rsidRPr="00150743" w:rsidRDefault="00150743" w:rsidP="00150743">
      <w:pPr>
        <w:numPr>
          <w:ilvl w:val="0"/>
          <w:numId w:val="2"/>
        </w:numPr>
        <w:jc w:val="both"/>
      </w:pPr>
      <w:r w:rsidRPr="00150743">
        <w:rPr>
          <w:b/>
          <w:bCs/>
        </w:rPr>
        <w:t>Asignación al SCT Penal:</w:t>
      </w:r>
      <w:r w:rsidRPr="00150743">
        <w:t xml:space="preserve"> Tras el reparto, el atestado se remite electrónicamente al Servicio Común de Tramitación (SCT) del Área Penal, que es la unidad encargada de iniciar y gestionar toda la fase de instrucción del procedimiento.</w:t>
      </w:r>
    </w:p>
    <w:p w14:paraId="523E1234" w14:textId="77777777" w:rsidR="00150743" w:rsidRPr="00150743" w:rsidRDefault="00150743" w:rsidP="00150743">
      <w:pPr>
        <w:jc w:val="both"/>
      </w:pPr>
      <w:r w:rsidRPr="00150743">
        <w:t>Es crucial diferenciar esta vía ordinaria de la documentación destinada al servicio de guardia, que sigue un cauce específico para asuntos urgentes.</w:t>
      </w:r>
    </w:p>
    <w:p w14:paraId="324D2BF5" w14:textId="77777777" w:rsidR="00150743" w:rsidRPr="00150743" w:rsidRDefault="00150743" w:rsidP="00150743">
      <w:pPr>
        <w:jc w:val="both"/>
        <w:rPr>
          <w:b/>
          <w:bCs/>
        </w:rPr>
      </w:pPr>
      <w:r w:rsidRPr="00150743">
        <w:rPr>
          <w:b/>
          <w:bCs/>
        </w:rPr>
        <w:lastRenderedPageBreak/>
        <w:t>3.2 Interacción con el Servicio de Guardia (GU)</w:t>
      </w:r>
    </w:p>
    <w:p w14:paraId="559C3264" w14:textId="77777777" w:rsidR="00150743" w:rsidRPr="00150743" w:rsidRDefault="00150743" w:rsidP="00150743">
      <w:pPr>
        <w:jc w:val="both"/>
      </w:pPr>
      <w:r w:rsidRPr="00150743">
        <w:t>Las actuaciones urgentes que se practican fuera del horario ordinario del SCG se gestionan directamente a través del Servicio de Guardia (GU). Este servicio tiene su propio canal de recepción y registro para garantizar una respuesta inmediata.</w:t>
      </w:r>
    </w:p>
    <w:p w14:paraId="6445FEBE" w14:textId="77777777" w:rsidR="00150743" w:rsidRPr="00150743" w:rsidRDefault="00150743" w:rsidP="00150743">
      <w:pPr>
        <w:jc w:val="both"/>
      </w:pPr>
      <w:r w:rsidRPr="00150743">
        <w:t>La documentación que debe dirigir directamente al Servicio de Guardia incluye, entre otros:</w:t>
      </w:r>
    </w:p>
    <w:p w14:paraId="6C4AA5BF" w14:textId="77777777" w:rsidR="00150743" w:rsidRPr="00150743" w:rsidRDefault="00150743" w:rsidP="00150743">
      <w:pPr>
        <w:numPr>
          <w:ilvl w:val="0"/>
          <w:numId w:val="3"/>
        </w:numPr>
        <w:jc w:val="both"/>
      </w:pPr>
      <w:r w:rsidRPr="00150743">
        <w:t>Atestados con persona detenida.</w:t>
      </w:r>
    </w:p>
    <w:p w14:paraId="06C591B7" w14:textId="77777777" w:rsidR="00150743" w:rsidRPr="00150743" w:rsidRDefault="00150743" w:rsidP="00150743">
      <w:pPr>
        <w:numPr>
          <w:ilvl w:val="0"/>
          <w:numId w:val="3"/>
        </w:numPr>
        <w:jc w:val="both"/>
      </w:pPr>
      <w:r w:rsidRPr="00150743">
        <w:t>Atestados con persona citada como investigada en el propio servicio de guardia.</w:t>
      </w:r>
    </w:p>
    <w:p w14:paraId="6473E0BC" w14:textId="77777777" w:rsidR="00150743" w:rsidRPr="00150743" w:rsidRDefault="00150743" w:rsidP="00150743">
      <w:pPr>
        <w:numPr>
          <w:ilvl w:val="0"/>
          <w:numId w:val="3"/>
        </w:numPr>
        <w:jc w:val="both"/>
      </w:pPr>
      <w:r w:rsidRPr="00150743">
        <w:t>Solicitudes urgentes, como autorizaciones de entrada y registro o intervenciones telefónicas.</w:t>
      </w:r>
    </w:p>
    <w:p w14:paraId="4C818289" w14:textId="77777777" w:rsidR="00150743" w:rsidRPr="00150743" w:rsidRDefault="00150743" w:rsidP="00150743">
      <w:pPr>
        <w:jc w:val="both"/>
      </w:pPr>
      <w:r w:rsidRPr="00150743">
        <w:t xml:space="preserve">El personal del servicio de guardia </w:t>
      </w:r>
      <w:proofErr w:type="spellStart"/>
      <w:r w:rsidRPr="00150743">
        <w:t>recepciona</w:t>
      </w:r>
      <w:proofErr w:type="spellEnd"/>
      <w:r w:rsidRPr="00150743">
        <w:t xml:space="preserve"> y registra directamente estos asuntos, poniéndolos a disposición del Juez de guardia para su intervención y decisión inmediata.</w:t>
      </w:r>
    </w:p>
    <w:p w14:paraId="1F798D60" w14:textId="77777777" w:rsidR="00150743" w:rsidRPr="00150743" w:rsidRDefault="00150743" w:rsidP="00150743">
      <w:pPr>
        <w:jc w:val="both"/>
      </w:pPr>
      <w:r w:rsidRPr="00150743">
        <w:t>Dominar estos procedimientos de entrada es la base del trabajo policial diario. Sin embargo, para los agentes que realizan labores de investigación, es igualmente crucial comprender la estructura interna de las unidades que gestionarán la instrucción y el enjuiciamiento de los casos que inicien.</w:t>
      </w:r>
    </w:p>
    <w:p w14:paraId="153159EB" w14:textId="77777777" w:rsidR="00150743" w:rsidRPr="00150743" w:rsidRDefault="00150743" w:rsidP="00150743">
      <w:pPr>
        <w:jc w:val="both"/>
        <w:rPr>
          <w:b/>
          <w:bCs/>
        </w:rPr>
      </w:pPr>
      <w:r w:rsidRPr="00150743">
        <w:rPr>
          <w:b/>
          <w:bCs/>
        </w:rPr>
        <w:t>4.0 Manual Avanzado para Agentes de Policía Judicial</w:t>
      </w:r>
    </w:p>
    <w:p w14:paraId="21534F22" w14:textId="77777777" w:rsidR="00150743" w:rsidRPr="00150743" w:rsidRDefault="00150743" w:rsidP="00150743">
      <w:pPr>
        <w:jc w:val="both"/>
      </w:pPr>
      <w:r w:rsidRPr="00150743">
        <w:t>Esta sección está dirigida a los agentes que desempeñan funciones de investigación y policía judicial. A continuación, se desglosa la estructura interna de las áreas penales de la Oficina Judicial con las que colaborarán estrechamente, proporcionando un mapa detallado para navegar los procedimientos de instrucción, enjuiciamiento y ejecución.</w:t>
      </w:r>
    </w:p>
    <w:p w14:paraId="140F9F20" w14:textId="53FBF971" w:rsidR="00150743" w:rsidRPr="00150743" w:rsidRDefault="00150743" w:rsidP="00150743">
      <w:pPr>
        <w:jc w:val="both"/>
        <w:rPr>
          <w:b/>
          <w:bCs/>
        </w:rPr>
      </w:pPr>
      <w:r w:rsidRPr="00150743">
        <w:rPr>
          <w:b/>
          <w:bCs/>
        </w:rPr>
        <w:t>4.1 Servicio Común de Tramitación (SCT) - Área Penal</w:t>
      </w:r>
    </w:p>
    <w:p w14:paraId="365844F3" w14:textId="77777777" w:rsidR="00150743" w:rsidRPr="00150743" w:rsidRDefault="00150743" w:rsidP="00150743">
      <w:pPr>
        <w:jc w:val="both"/>
      </w:pPr>
      <w:r w:rsidRPr="00150743">
        <w:t>El Área Penal del Servicio Común de Tramitación (SCT) es la unidad responsable de gestionar los procedimientos penales desde su inicio (tras el registro por el SCG) hasta que existe una resolución firme. Su trabajo impactará directamente en el desarrollo de sus investigaciones. Se estructura en dos grandes tipos de equipos:</w:t>
      </w:r>
    </w:p>
    <w:p w14:paraId="7359EC33" w14:textId="77777777" w:rsidR="00150743" w:rsidRPr="00150743" w:rsidRDefault="00150743" w:rsidP="00150743">
      <w:pPr>
        <w:numPr>
          <w:ilvl w:val="0"/>
          <w:numId w:val="4"/>
        </w:numPr>
        <w:jc w:val="both"/>
      </w:pPr>
      <w:r w:rsidRPr="00150743">
        <w:rPr>
          <w:b/>
          <w:bCs/>
        </w:rPr>
        <w:t>Equipos de Instrucción:</w:t>
      </w:r>
      <w:r w:rsidRPr="00150743">
        <w:t xml:space="preserve"> Se encargan de la tramitación del procedimiento durante la fase de investigación. Su labor abarca desde la recepción de su atestado o denuncia hasta la finalización de la instrucción, momento en el que se remite la causa para su enjuiciamiento.</w:t>
      </w:r>
    </w:p>
    <w:p w14:paraId="5BC75D22" w14:textId="77777777" w:rsidR="00150743" w:rsidRPr="00150743" w:rsidRDefault="00150743" w:rsidP="00150743">
      <w:pPr>
        <w:numPr>
          <w:ilvl w:val="0"/>
          <w:numId w:val="4"/>
        </w:numPr>
        <w:jc w:val="both"/>
      </w:pPr>
      <w:r w:rsidRPr="00150743">
        <w:rPr>
          <w:b/>
          <w:bCs/>
        </w:rPr>
        <w:t>Equipos de Enjuiciamiento:</w:t>
      </w:r>
      <w:r w:rsidRPr="00150743">
        <w:t xml:space="preserve"> Gestionan los procedimientos una vez finalizada la fase de instrucción y se ha acordado la apertura de juicio oral. Tramitan la causa hasta la celebración del juicio y el dictado de la sentencia.</w:t>
      </w:r>
    </w:p>
    <w:p w14:paraId="0A4CBDE4" w14:textId="77777777" w:rsidR="00150743" w:rsidRPr="00150743" w:rsidRDefault="00150743" w:rsidP="00150743">
      <w:pPr>
        <w:jc w:val="both"/>
      </w:pPr>
      <w:r w:rsidRPr="00150743">
        <w:t>Dentro de los Equipos de Instrucción, la carga de trabajo se organiza en diferentes Grupos de Trabajo según la naturaleza del delito:</w:t>
      </w:r>
    </w:p>
    <w:p w14:paraId="3D1D93D1" w14:textId="77777777" w:rsidR="00150743" w:rsidRPr="00150743" w:rsidRDefault="00150743" w:rsidP="00150743">
      <w:pPr>
        <w:numPr>
          <w:ilvl w:val="0"/>
          <w:numId w:val="5"/>
        </w:numPr>
        <w:jc w:val="both"/>
      </w:pPr>
      <w:r w:rsidRPr="00150743">
        <w:rPr>
          <w:b/>
          <w:bCs/>
        </w:rPr>
        <w:t>Grupos de Trabajo de Instrucción:</w:t>
      </w:r>
      <w:r w:rsidRPr="00150743">
        <w:t xml:space="preserve"> Tramitan la investigación de delitos calificados como </w:t>
      </w:r>
      <w:r w:rsidRPr="00150743">
        <w:rPr>
          <w:b/>
          <w:bCs/>
        </w:rPr>
        <w:t>graves y menos graves</w:t>
      </w:r>
      <w:r w:rsidRPr="00150743">
        <w:t>.</w:t>
      </w:r>
    </w:p>
    <w:p w14:paraId="32BC9769" w14:textId="77777777" w:rsidR="00150743" w:rsidRPr="00150743" w:rsidRDefault="00150743" w:rsidP="00150743">
      <w:pPr>
        <w:numPr>
          <w:ilvl w:val="0"/>
          <w:numId w:val="5"/>
        </w:numPr>
        <w:jc w:val="both"/>
      </w:pPr>
      <w:r w:rsidRPr="00150743">
        <w:rPr>
          <w:b/>
          <w:bCs/>
        </w:rPr>
        <w:t>Grupos de Trabajo de Delitos Leves:</w:t>
      </w:r>
      <w:r w:rsidRPr="00150743">
        <w:t xml:space="preserve"> Se encargan de la tramitación, control y enjuiciamiento de los procedimientos por delitos leves.</w:t>
      </w:r>
    </w:p>
    <w:p w14:paraId="080972DC" w14:textId="69E8A7C3" w:rsidR="00150743" w:rsidRPr="00150743" w:rsidRDefault="00150743" w:rsidP="00150743">
      <w:pPr>
        <w:jc w:val="both"/>
        <w:rPr>
          <w:b/>
          <w:bCs/>
        </w:rPr>
      </w:pPr>
      <w:r w:rsidRPr="00150743">
        <w:rPr>
          <w:b/>
          <w:bCs/>
        </w:rPr>
        <w:t xml:space="preserve">4.2 Procedimientos y Unidades </w:t>
      </w:r>
      <w:r>
        <w:rPr>
          <w:b/>
          <w:bCs/>
        </w:rPr>
        <w:t>S4M</w:t>
      </w:r>
    </w:p>
    <w:p w14:paraId="6D8821FC" w14:textId="77777777" w:rsidR="00150743" w:rsidRPr="00150743" w:rsidRDefault="00150743" w:rsidP="00150743">
      <w:pPr>
        <w:jc w:val="both"/>
      </w:pPr>
      <w:r w:rsidRPr="00150743">
        <w:lastRenderedPageBreak/>
        <w:t>Dentro del SCT existen unidades especializadas en materias de alta relevancia para su labor como policía judicial.</w:t>
      </w:r>
    </w:p>
    <w:p w14:paraId="1A8CA601" w14:textId="77777777" w:rsidR="00150743" w:rsidRPr="00150743" w:rsidRDefault="00150743" w:rsidP="00150743">
      <w:pPr>
        <w:numPr>
          <w:ilvl w:val="0"/>
          <w:numId w:val="6"/>
        </w:numPr>
        <w:jc w:val="both"/>
      </w:pPr>
      <w:r w:rsidRPr="00150743">
        <w:rPr>
          <w:b/>
          <w:bCs/>
        </w:rPr>
        <w:t>Violencia sobre la Mujer:</w:t>
      </w:r>
      <w:r w:rsidRPr="00150743">
        <w:t xml:space="preserve"> El Grupo de trabajo Instrucción </w:t>
      </w:r>
      <w:proofErr w:type="spellStart"/>
      <w:r w:rsidRPr="00150743">
        <w:t>nº</w:t>
      </w:r>
      <w:proofErr w:type="spellEnd"/>
      <w:r w:rsidRPr="00150743">
        <w:t xml:space="preserve"> 3 de Violencia sobre la mujer centraliza las actuaciones en esta materia. Sus competencias clave incluyen la tramitación de la instrucción de los delitos, el enjuiciamiento de los delitos leves asociados a estos casos y, de forma crucial para la protección de las víctimas, la gestión de las </w:t>
      </w:r>
      <w:r w:rsidRPr="00150743">
        <w:rPr>
          <w:b/>
          <w:bCs/>
        </w:rPr>
        <w:t>órdenes de protección</w:t>
      </w:r>
      <w:r w:rsidRPr="00150743">
        <w:t>.</w:t>
      </w:r>
    </w:p>
    <w:p w14:paraId="20C925BE" w14:textId="77777777" w:rsidR="00150743" w:rsidRPr="00150743" w:rsidRDefault="00150743" w:rsidP="00150743">
      <w:pPr>
        <w:numPr>
          <w:ilvl w:val="0"/>
          <w:numId w:val="6"/>
        </w:numPr>
        <w:jc w:val="both"/>
      </w:pPr>
      <w:r w:rsidRPr="00150743">
        <w:rPr>
          <w:b/>
          <w:bCs/>
        </w:rPr>
        <w:t>Menores:</w:t>
      </w:r>
      <w:r w:rsidRPr="00150743">
        <w:t xml:space="preserve"> El Grupo de trabajo de menores, ubicado en el Equipo de Enjuiciamiento, es competente en todos los procedimientos de la jurisdicción de menores. Su ámbito de actuación abarca el proceso completo, desde la recepción de la comunicación de la Fiscalía de Menores hasta la </w:t>
      </w:r>
      <w:r w:rsidRPr="00150743">
        <w:rPr>
          <w:b/>
          <w:bCs/>
        </w:rPr>
        <w:t>ejecución de las medidas</w:t>
      </w:r>
      <w:r w:rsidRPr="00150743">
        <w:t xml:space="preserve"> impuestas a los menores.</w:t>
      </w:r>
    </w:p>
    <w:p w14:paraId="5FB9B866" w14:textId="77777777" w:rsidR="00150743" w:rsidRPr="00150743" w:rsidRDefault="00150743" w:rsidP="00150743">
      <w:pPr>
        <w:numPr>
          <w:ilvl w:val="0"/>
          <w:numId w:val="6"/>
        </w:numPr>
        <w:jc w:val="both"/>
      </w:pPr>
      <w:r w:rsidRPr="00150743">
        <w:rPr>
          <w:b/>
          <w:bCs/>
        </w:rPr>
        <w:t>Familia, Infancia y Capacidad:</w:t>
      </w:r>
      <w:r w:rsidRPr="00150743">
        <w:t xml:space="preserve"> Aunque pertenece al Área Civil del SCT, el Negociado de familia, infancia y capacidad gestiona procedimientos que a menudo requerirán su intervención. Este negociado maneja asuntos como internamientos no voluntarios por razón de trastorno psíquico, disputas sobre custodia de menores que pueden necesitar presencia policial para hacer cumplir un régimen de visitas, o la adopción de medidas de protección para adultos vulnerables. En estos casos, es probable que reciban órdenes directas de un Letrado de la Administración de Justicia (LAJ) de la jurisdicción civil para garantizar la ejecución de estas medidas.</w:t>
      </w:r>
    </w:p>
    <w:p w14:paraId="72E3FABE" w14:textId="77777777" w:rsidR="00150743" w:rsidRPr="00150743" w:rsidRDefault="00150743" w:rsidP="00150743">
      <w:pPr>
        <w:jc w:val="both"/>
        <w:rPr>
          <w:b/>
          <w:bCs/>
        </w:rPr>
      </w:pPr>
      <w:r w:rsidRPr="00150743">
        <w:rPr>
          <w:b/>
          <w:bCs/>
        </w:rPr>
        <w:t>4.3 La Fase de Ejecución: El Servicio Común de Ejecución (SCEJ) - Área Penal</w:t>
      </w:r>
    </w:p>
    <w:p w14:paraId="2F173520" w14:textId="77777777" w:rsidR="00150743" w:rsidRPr="00150743" w:rsidRDefault="00150743" w:rsidP="00150743">
      <w:pPr>
        <w:jc w:val="both"/>
      </w:pPr>
      <w:r w:rsidRPr="00150743">
        <w:t>Una vez que una sentencia penal es firme, su cumplimiento es gestionado por el Área Penal del Servicio Común de Ejecución (SCEJ). Las siguientes competencias de este servicio impactarán directamente en su trabajo diario:</w:t>
      </w:r>
    </w:p>
    <w:p w14:paraId="285DC7E5" w14:textId="77777777" w:rsidR="00150743" w:rsidRPr="00150743" w:rsidRDefault="00150743" w:rsidP="00150743">
      <w:pPr>
        <w:numPr>
          <w:ilvl w:val="0"/>
          <w:numId w:val="7"/>
        </w:numPr>
        <w:jc w:val="both"/>
      </w:pPr>
      <w:r w:rsidRPr="00150743">
        <w:t xml:space="preserve">La tramitación de </w:t>
      </w:r>
      <w:r w:rsidRPr="00150743">
        <w:rPr>
          <w:b/>
          <w:bCs/>
        </w:rPr>
        <w:t>mandamientos de prisión</w:t>
      </w:r>
      <w:r w:rsidRPr="00150743">
        <w:t xml:space="preserve"> y </w:t>
      </w:r>
      <w:r w:rsidRPr="00150743">
        <w:rPr>
          <w:b/>
          <w:bCs/>
        </w:rPr>
        <w:t>órdenes de búsqueda y captura</w:t>
      </w:r>
      <w:r w:rsidRPr="00150743">
        <w:t xml:space="preserve">, que se emiten </w:t>
      </w:r>
      <w:r w:rsidRPr="00150743">
        <w:rPr>
          <w:i/>
          <w:iCs/>
        </w:rPr>
        <w:t>después</w:t>
      </w:r>
      <w:r w:rsidRPr="00150743">
        <w:t xml:space="preserve"> de que una sentencia sea firme, distinguiéndose de las órdenes emitidas durante la fase de instrucción.</w:t>
      </w:r>
    </w:p>
    <w:p w14:paraId="30CA69AB" w14:textId="77777777" w:rsidR="00150743" w:rsidRPr="00150743" w:rsidRDefault="00150743" w:rsidP="00150743">
      <w:pPr>
        <w:numPr>
          <w:ilvl w:val="0"/>
          <w:numId w:val="7"/>
        </w:numPr>
        <w:jc w:val="both"/>
      </w:pPr>
      <w:r w:rsidRPr="00150743">
        <w:t xml:space="preserve">La tramitación de </w:t>
      </w:r>
      <w:r w:rsidRPr="00150743">
        <w:rPr>
          <w:b/>
          <w:bCs/>
        </w:rPr>
        <w:t>mandamientos de libertad</w:t>
      </w:r>
      <w:r w:rsidRPr="00150743">
        <w:t xml:space="preserve"> y el cese de medidas privativas de derechos.</w:t>
      </w:r>
    </w:p>
    <w:p w14:paraId="604497EA" w14:textId="77777777" w:rsidR="00150743" w:rsidRPr="00150743" w:rsidRDefault="00150743" w:rsidP="00150743">
      <w:pPr>
        <w:numPr>
          <w:ilvl w:val="0"/>
          <w:numId w:val="7"/>
        </w:numPr>
        <w:jc w:val="both"/>
      </w:pPr>
      <w:r w:rsidRPr="00150743">
        <w:t xml:space="preserve">La ejecución de </w:t>
      </w:r>
      <w:r w:rsidRPr="00150743">
        <w:rPr>
          <w:b/>
          <w:bCs/>
        </w:rPr>
        <w:t>responsabilidades pecuniarias</w:t>
      </w:r>
      <w:r w:rsidRPr="00150743">
        <w:t xml:space="preserve"> (multas, indemnizaciones), lo que incluye la </w:t>
      </w:r>
      <w:r w:rsidRPr="00150743">
        <w:rPr>
          <w:b/>
          <w:bCs/>
        </w:rPr>
        <w:t>averiguación patrimonial y los embargos</w:t>
      </w:r>
      <w:r w:rsidRPr="00150743">
        <w:t>; tareas en las que se podrá requerir la colaboración de la policía judicial para la localización de bienes o la protección de la comisión judicial durante embargos.</w:t>
      </w:r>
    </w:p>
    <w:p w14:paraId="4284E132" w14:textId="77777777" w:rsidR="00150743" w:rsidRPr="00150743" w:rsidRDefault="00150743" w:rsidP="00150743">
      <w:pPr>
        <w:numPr>
          <w:ilvl w:val="0"/>
          <w:numId w:val="7"/>
        </w:numPr>
        <w:jc w:val="both"/>
      </w:pPr>
      <w:r w:rsidRPr="00150743">
        <w:t xml:space="preserve">La tramitación de la </w:t>
      </w:r>
      <w:r w:rsidRPr="00150743">
        <w:rPr>
          <w:b/>
          <w:bCs/>
        </w:rPr>
        <w:t>suspensión de las penas</w:t>
      </w:r>
      <w:r w:rsidRPr="00150743">
        <w:t xml:space="preserve"> y la acumulación de condenas.</w:t>
      </w:r>
    </w:p>
    <w:p w14:paraId="7EC0184C" w14:textId="77777777" w:rsidR="00150743" w:rsidRPr="00150743" w:rsidRDefault="00150743" w:rsidP="00150743">
      <w:pPr>
        <w:jc w:val="both"/>
        <w:rPr>
          <w:b/>
          <w:bCs/>
        </w:rPr>
      </w:pPr>
      <w:r w:rsidRPr="00150743">
        <w:rPr>
          <w:b/>
          <w:bCs/>
        </w:rPr>
        <w:t>4.4 Gestión Digital y Comunicaciones</w:t>
      </w:r>
    </w:p>
    <w:p w14:paraId="2A711359" w14:textId="77777777" w:rsidR="00150743" w:rsidRPr="00150743" w:rsidRDefault="00150743" w:rsidP="00150743">
      <w:pPr>
        <w:jc w:val="both"/>
      </w:pPr>
      <w:r w:rsidRPr="00150743">
        <w:t xml:space="preserve">La integridad de todo el expediente judicial digital comienza con la correcta presentación telemática de sus documentos. Los errores en el punto de entrada se propagan por todo el sistema, causando retrasos significativos. Aunque la OJ utiliza sistemas internos complejos como </w:t>
      </w:r>
      <w:r w:rsidRPr="00150743">
        <w:rPr>
          <w:b/>
          <w:bCs/>
        </w:rPr>
        <w:t>Atenea</w:t>
      </w:r>
      <w:r w:rsidRPr="00150743">
        <w:t xml:space="preserve"> y se comunica con otros operadores a través de </w:t>
      </w:r>
      <w:proofErr w:type="spellStart"/>
      <w:r w:rsidRPr="00150743">
        <w:rPr>
          <w:b/>
          <w:bCs/>
        </w:rPr>
        <w:t>LexNet</w:t>
      </w:r>
      <w:proofErr w:type="spellEnd"/>
      <w:r w:rsidRPr="00150743">
        <w:t>, el éxito de este modelo digital depende de la calidad y precisión de los datos que ustedes proporcionen inicialmente.</w:t>
      </w:r>
    </w:p>
    <w:p w14:paraId="4EFFFAFF" w14:textId="77777777" w:rsidR="00150743" w:rsidRPr="00150743" w:rsidRDefault="00150743" w:rsidP="00150743">
      <w:pPr>
        <w:jc w:val="both"/>
      </w:pPr>
      <w:r w:rsidRPr="00150743">
        <w:lastRenderedPageBreak/>
        <w:t>Por tanto, es imperativo que todo envío de atestados, informes y cualquier otra documentación se realice por los medios telemáticos establecidos, asegurando que la presentación en el SCG sea completa y correcta desde el primer momento.</w:t>
      </w:r>
    </w:p>
    <w:p w14:paraId="4D4CF548" w14:textId="77777777" w:rsidR="00150743" w:rsidRPr="00150743" w:rsidRDefault="00150743" w:rsidP="00150743">
      <w:pPr>
        <w:jc w:val="both"/>
        <w:rPr>
          <w:b/>
          <w:bCs/>
        </w:rPr>
      </w:pPr>
      <w:r w:rsidRPr="00150743">
        <w:rPr>
          <w:b/>
          <w:bCs/>
        </w:rPr>
        <w:t>5.0 Pautas para la Escala Técnica y Superior</w:t>
      </w:r>
    </w:p>
    <w:p w14:paraId="1C6AB389" w14:textId="77777777" w:rsidR="00150743" w:rsidRPr="00150743" w:rsidRDefault="00150743" w:rsidP="00150743">
      <w:pPr>
        <w:jc w:val="both"/>
      </w:pPr>
      <w:r w:rsidRPr="00150743">
        <w:t>Esta sección final está dirigida a la Jefatura y a los mandos de la Policía Local. Su propósito es delinear la estructura de mando y los mecanismos de coordinación de la Oficina Judicial, con el fin de facilitar una colaboración estratégica, la planificación de operativos conjuntos y la resolución de incidencias a alto nivel.</w:t>
      </w:r>
    </w:p>
    <w:p w14:paraId="44764338" w14:textId="77777777" w:rsidR="00150743" w:rsidRPr="00150743" w:rsidRDefault="00150743" w:rsidP="00150743">
      <w:pPr>
        <w:jc w:val="both"/>
        <w:rPr>
          <w:b/>
          <w:bCs/>
        </w:rPr>
      </w:pPr>
      <w:r w:rsidRPr="00150743">
        <w:rPr>
          <w:b/>
          <w:bCs/>
        </w:rPr>
        <w:t>5.1 La Estructura de Mando de la Oficina Judicial</w:t>
      </w:r>
    </w:p>
    <w:p w14:paraId="07FD9AE2" w14:textId="77777777" w:rsidR="00150743" w:rsidRPr="00150743" w:rsidRDefault="00150743" w:rsidP="00150743">
      <w:pPr>
        <w:jc w:val="both"/>
      </w:pPr>
      <w:r w:rsidRPr="00150743">
        <w:t>La Oficina Judicial opera bajo una estructura jerárquica clara, liderada por el cuerpo de Letrados de la Administración de Justicia (LAJ) y apoyada por personal de los cuerpos generales. Conocer esta cadena de mando es esencial para saber a quién dirigirse.</w:t>
      </w:r>
    </w:p>
    <w:p w14:paraId="272B73EB" w14:textId="77777777" w:rsidR="00150743" w:rsidRPr="00150743" w:rsidRDefault="00150743" w:rsidP="00150743">
      <w:pPr>
        <w:numPr>
          <w:ilvl w:val="0"/>
          <w:numId w:val="8"/>
        </w:numPr>
        <w:jc w:val="both"/>
      </w:pPr>
      <w:r w:rsidRPr="00150743">
        <w:rPr>
          <w:b/>
          <w:bCs/>
        </w:rPr>
        <w:t>Director/a del Servicio Común (LAJ):</w:t>
      </w:r>
      <w:r w:rsidRPr="00150743">
        <w:t xml:space="preserve"> Es la máxima autoridad funcional y organizativa de cada uno de los tres Servicios Comunes (SCG, SCT, SCEJ). Es el principal responsable del funcionamiento del servicio.</w:t>
      </w:r>
    </w:p>
    <w:p w14:paraId="490AD177" w14:textId="77777777" w:rsidR="00150743" w:rsidRPr="00150743" w:rsidRDefault="00150743" w:rsidP="00150743">
      <w:pPr>
        <w:numPr>
          <w:ilvl w:val="0"/>
          <w:numId w:val="8"/>
        </w:numPr>
        <w:jc w:val="both"/>
      </w:pPr>
      <w:r w:rsidRPr="00150743">
        <w:rPr>
          <w:b/>
          <w:bCs/>
        </w:rPr>
        <w:t>Jefatura de Área (LAJ o GPA):</w:t>
      </w:r>
      <w:r w:rsidRPr="00150743">
        <w:t xml:space="preserve"> En los servicios que se dividen en áreas (como el SCT y el SCEJ), esta figura, desempeñada por un LAJ o un Gestor Procesal y Administrativo (GPA), coordina y supervisa toda la actividad de un área específica (p. ej., el Área Penal).</w:t>
      </w:r>
    </w:p>
    <w:p w14:paraId="3F12ACEE" w14:textId="77777777" w:rsidR="00150743" w:rsidRPr="00150743" w:rsidRDefault="00150743" w:rsidP="00150743">
      <w:pPr>
        <w:numPr>
          <w:ilvl w:val="0"/>
          <w:numId w:val="8"/>
        </w:numPr>
        <w:jc w:val="both"/>
      </w:pPr>
      <w:r w:rsidRPr="00150743">
        <w:rPr>
          <w:b/>
          <w:bCs/>
        </w:rPr>
        <w:t>Jefatura de Equipo (GPA, TPA o AJ):</w:t>
      </w:r>
      <w:r w:rsidRPr="00150743">
        <w:t xml:space="preserve"> Es la figura responsable de la gestión y supervisión directa del trabajo de un equipo o estructura interna. Dependiendo del servicio y del equipo, este puesto puede ser ocupado por personal de los cuerpos de Gestión (GPA), Tramitación (TPA) o Auxilio Judicial (AJ).</w:t>
      </w:r>
    </w:p>
    <w:p w14:paraId="4A80F31D" w14:textId="77777777" w:rsidR="00150743" w:rsidRPr="00150743" w:rsidRDefault="00150743" w:rsidP="00150743">
      <w:pPr>
        <w:jc w:val="both"/>
        <w:rPr>
          <w:b/>
          <w:bCs/>
        </w:rPr>
      </w:pPr>
      <w:r w:rsidRPr="00150743">
        <w:rPr>
          <w:b/>
          <w:bCs/>
        </w:rPr>
        <w:t>5.2 Mecanismos de Coordinación y Puntos de Contacto Estratégicos</w:t>
      </w:r>
    </w:p>
    <w:p w14:paraId="4FFB7268" w14:textId="77777777" w:rsidR="00150743" w:rsidRPr="00150743" w:rsidRDefault="00150743" w:rsidP="00150743">
      <w:pPr>
        <w:jc w:val="both"/>
      </w:pPr>
      <w:r w:rsidRPr="00150743">
        <w:t>Para asegurar la coherencia y la colaboración, la Oficina Judicial cuenta con foros de coordinación interna que también son relevantes para la cooperación con la Policía Local.</w:t>
      </w:r>
    </w:p>
    <w:p w14:paraId="7C60D592" w14:textId="77777777" w:rsidR="00150743" w:rsidRPr="00150743" w:rsidRDefault="00150743" w:rsidP="00150743">
      <w:pPr>
        <w:numPr>
          <w:ilvl w:val="0"/>
          <w:numId w:val="9"/>
        </w:numPr>
        <w:jc w:val="both"/>
      </w:pPr>
      <w:r w:rsidRPr="00150743">
        <w:rPr>
          <w:b/>
          <w:bCs/>
        </w:rPr>
        <w:t>Comité de Dirección:</w:t>
      </w:r>
      <w:r w:rsidRPr="00150743">
        <w:t xml:space="preserve"> Compuesto por la Dirección, las jefaturas de área y las jefaturas de equipo. Este es el principal órgano estratégico de la OJ. Sus funciones incluyen </w:t>
      </w:r>
      <w:r w:rsidRPr="00150743">
        <w:rPr>
          <w:b/>
          <w:bCs/>
        </w:rPr>
        <w:t>homogeneizar la metodología de trabajo</w:t>
      </w:r>
      <w:r w:rsidRPr="00150743">
        <w:t>, evaluar programas y estudiar propuestas de mejora. Es el foro donde se deciden las directrices que pueden afectar a la colaboración con las fuerzas de seguridad.</w:t>
      </w:r>
    </w:p>
    <w:p w14:paraId="29EE416B" w14:textId="77777777" w:rsidR="00150743" w:rsidRPr="00150743" w:rsidRDefault="00150743" w:rsidP="00150743">
      <w:pPr>
        <w:numPr>
          <w:ilvl w:val="0"/>
          <w:numId w:val="9"/>
        </w:numPr>
        <w:jc w:val="both"/>
      </w:pPr>
      <w:r w:rsidRPr="00150743">
        <w:rPr>
          <w:b/>
          <w:bCs/>
        </w:rPr>
        <w:t>Comités de Coordinación:</w:t>
      </w:r>
      <w:r w:rsidRPr="00150743">
        <w:t xml:space="preserve"> Se pueden constituir para resolver cuestiones operativas concretas entre diferentes áreas o equipos. Estos comités aseguran que las decisiones del Comité de Dirección se implementen de manera efectiva en el día a día.</w:t>
      </w:r>
    </w:p>
    <w:p w14:paraId="3450779E" w14:textId="77777777" w:rsidR="00150743" w:rsidRPr="00150743" w:rsidRDefault="00150743" w:rsidP="00150743">
      <w:pPr>
        <w:jc w:val="both"/>
      </w:pPr>
      <w:r w:rsidRPr="00150743">
        <w:t>Para la Jefatura de la Policía Local, estos comités representan los canales oficiales a través de los cuales se pueden plantear y resolver cuestiones estratégicas o problemas recurrentes en la colaboración.</w:t>
      </w:r>
    </w:p>
    <w:p w14:paraId="0E09C8C2" w14:textId="77777777" w:rsidR="00150743" w:rsidRPr="00150743" w:rsidRDefault="00150743" w:rsidP="00150743">
      <w:pPr>
        <w:jc w:val="both"/>
        <w:rPr>
          <w:b/>
          <w:bCs/>
        </w:rPr>
      </w:pPr>
      <w:r w:rsidRPr="00150743">
        <w:rPr>
          <w:b/>
          <w:bCs/>
        </w:rPr>
        <w:t>5.3 Gestión de Incidencias Comunes</w:t>
      </w:r>
    </w:p>
    <w:p w14:paraId="28678495" w14:textId="77777777" w:rsidR="00150743" w:rsidRPr="00150743" w:rsidRDefault="00150743" w:rsidP="00150743">
      <w:pPr>
        <w:jc w:val="both"/>
      </w:pPr>
      <w:r w:rsidRPr="00150743">
        <w:t>Comprender cómo la OJ gestiona internamente los errores comunes ayuda a resolverlos más rápidamente. A continuación, se presenta una tabla con incidencias típicas y el procedimiento a seguir.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9"/>
        <w:gridCol w:w="6799"/>
      </w:tblGrid>
      <w:tr w:rsidR="00150743" w:rsidRPr="00150743" w14:paraId="623B9E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561442" w14:textId="77777777" w:rsidR="00150743" w:rsidRPr="00150743" w:rsidRDefault="00150743" w:rsidP="00150743">
            <w:pPr>
              <w:jc w:val="both"/>
            </w:pPr>
            <w:r w:rsidRPr="00150743">
              <w:lastRenderedPageBreak/>
              <w:t>Tipo de Incidencia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3F06E" w14:textId="77777777" w:rsidR="00150743" w:rsidRPr="00150743" w:rsidRDefault="00150743" w:rsidP="00150743">
            <w:pPr>
              <w:jc w:val="both"/>
            </w:pPr>
            <w:r w:rsidRPr="00150743">
              <w:t>Procedimiento y Punto de Contacto en la OJ</w:t>
            </w:r>
          </w:p>
        </w:tc>
      </w:tr>
      <w:tr w:rsidR="00150743" w:rsidRPr="00150743" w14:paraId="6981B3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405057" w14:textId="77777777" w:rsidR="00150743" w:rsidRPr="00150743" w:rsidRDefault="00150743" w:rsidP="00150743">
            <w:pPr>
              <w:jc w:val="both"/>
            </w:pPr>
            <w:r w:rsidRPr="00150743">
              <w:rPr>
                <w:b/>
                <w:bCs/>
              </w:rPr>
              <w:t>Devoluciones por reparto incorrecto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6DDA4" w14:textId="77777777" w:rsidR="00150743" w:rsidRPr="00150743" w:rsidRDefault="00150743" w:rsidP="00150743">
            <w:pPr>
              <w:jc w:val="both"/>
            </w:pPr>
            <w:r w:rsidRPr="00150743">
              <w:t xml:space="preserve">Si un documento (ej. un atestado) se asigna a un área o equipo equivocado, debe devolverse al </w:t>
            </w:r>
            <w:r w:rsidRPr="00150743">
              <w:rPr>
                <w:b/>
                <w:bCs/>
              </w:rPr>
              <w:t>equipo de inicio</w:t>
            </w:r>
            <w:r w:rsidRPr="00150743">
              <w:t xml:space="preserve"> del servicio correspondiente. Si el error es de origen, el equipo de inicio lo remitirá al SCG para su correcta canalización. El responsable de gestionar la solución es la </w:t>
            </w:r>
            <w:r w:rsidRPr="00150743">
              <w:rPr>
                <w:b/>
                <w:bCs/>
              </w:rPr>
              <w:t>Jefatura de Equipo</w:t>
            </w:r>
            <w:r w:rsidRPr="00150743">
              <w:t>.</w:t>
            </w:r>
          </w:p>
        </w:tc>
      </w:tr>
      <w:tr w:rsidR="00150743" w:rsidRPr="00150743" w14:paraId="23AF1C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D87D33" w14:textId="77777777" w:rsidR="00150743" w:rsidRPr="00150743" w:rsidRDefault="00150743" w:rsidP="00150743">
            <w:pPr>
              <w:jc w:val="both"/>
            </w:pPr>
            <w:r w:rsidRPr="00150743">
              <w:rPr>
                <w:b/>
                <w:bCs/>
              </w:rPr>
              <w:t>Errores en los datos de un escrito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7E1D3" w14:textId="77777777" w:rsidR="00150743" w:rsidRPr="00150743" w:rsidRDefault="00150743" w:rsidP="00150743">
            <w:pPr>
              <w:jc w:val="both"/>
            </w:pPr>
            <w:r w:rsidRPr="00150743">
              <w:t xml:space="preserve">Los errores en los datos consignados en un escrito (ej. un DNI incorrecto, una dirección errónea) son solventados por la </w:t>
            </w:r>
            <w:r w:rsidRPr="00150743">
              <w:rPr>
                <w:b/>
                <w:bCs/>
              </w:rPr>
              <w:t>Jefatura de Equipo</w:t>
            </w:r>
            <w:r w:rsidRPr="00150743">
              <w:t xml:space="preserve"> de la unidad que esté tramitando el asunto.</w:t>
            </w:r>
          </w:p>
        </w:tc>
      </w:tr>
      <w:tr w:rsidR="00150743" w:rsidRPr="00150743" w14:paraId="1860C3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E0FFC6" w14:textId="77777777" w:rsidR="00150743" w:rsidRPr="00150743" w:rsidRDefault="00150743" w:rsidP="00150743">
            <w:pPr>
              <w:jc w:val="both"/>
            </w:pPr>
            <w:r w:rsidRPr="00150743">
              <w:rPr>
                <w:b/>
                <w:bCs/>
              </w:rPr>
              <w:t>Documento presentado sin registrar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1016E" w14:textId="77777777" w:rsidR="00150743" w:rsidRPr="00150743" w:rsidRDefault="00150743" w:rsidP="00150743">
            <w:pPr>
              <w:jc w:val="both"/>
            </w:pPr>
            <w:r w:rsidRPr="00150743">
              <w:t xml:space="preserve">Si un documento llega a una unidad sin haber pasado por el registro del SCG, debe ser remitido inmediatamente al </w:t>
            </w:r>
            <w:r w:rsidRPr="00150743">
              <w:rPr>
                <w:b/>
                <w:bCs/>
              </w:rPr>
              <w:t>equipo de inicio</w:t>
            </w:r>
            <w:r w:rsidRPr="00150743">
              <w:t xml:space="preserve"> correspondiente para su correcta cumplimentación y registro oficial.</w:t>
            </w:r>
          </w:p>
        </w:tc>
      </w:tr>
    </w:tbl>
    <w:p w14:paraId="532AD7F3" w14:textId="77777777" w:rsidR="00150743" w:rsidRPr="00150743" w:rsidRDefault="00150743" w:rsidP="00150743">
      <w:pPr>
        <w:jc w:val="both"/>
      </w:pPr>
      <w:r w:rsidRPr="00150743">
        <w:t>Conocer esta estructura de mando y los protocolos de actuación no solo agiliza la resolución de problemas, sino que es vital para construir una cooperación interinstitucional sólida, predecible y eficiente entre la Policía Local y la nueva Oficina Judicial de Salamanca.</w:t>
      </w:r>
    </w:p>
    <w:p w14:paraId="00529FAD" w14:textId="77777777" w:rsidR="00563E7C" w:rsidRDefault="00563E7C" w:rsidP="00150743">
      <w:pPr>
        <w:jc w:val="both"/>
      </w:pPr>
    </w:p>
    <w:sectPr w:rsidR="00563E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EB4"/>
    <w:multiLevelType w:val="multilevel"/>
    <w:tmpl w:val="013C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91FF1"/>
    <w:multiLevelType w:val="multilevel"/>
    <w:tmpl w:val="0B9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017C"/>
    <w:multiLevelType w:val="multilevel"/>
    <w:tmpl w:val="303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8367C"/>
    <w:multiLevelType w:val="multilevel"/>
    <w:tmpl w:val="D9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04C96"/>
    <w:multiLevelType w:val="multilevel"/>
    <w:tmpl w:val="B71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311BB"/>
    <w:multiLevelType w:val="multilevel"/>
    <w:tmpl w:val="BC1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B7220"/>
    <w:multiLevelType w:val="multilevel"/>
    <w:tmpl w:val="01A8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C94874"/>
    <w:multiLevelType w:val="multilevel"/>
    <w:tmpl w:val="822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A7207"/>
    <w:multiLevelType w:val="multilevel"/>
    <w:tmpl w:val="B19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90867">
    <w:abstractNumId w:val="7"/>
  </w:num>
  <w:num w:numId="2" w16cid:durableId="1889145226">
    <w:abstractNumId w:val="6"/>
  </w:num>
  <w:num w:numId="3" w16cid:durableId="493843007">
    <w:abstractNumId w:val="1"/>
  </w:num>
  <w:num w:numId="4" w16cid:durableId="387653495">
    <w:abstractNumId w:val="2"/>
  </w:num>
  <w:num w:numId="5" w16cid:durableId="1637906408">
    <w:abstractNumId w:val="4"/>
  </w:num>
  <w:num w:numId="6" w16cid:durableId="1134131601">
    <w:abstractNumId w:val="5"/>
  </w:num>
  <w:num w:numId="7" w16cid:durableId="28841047">
    <w:abstractNumId w:val="0"/>
  </w:num>
  <w:num w:numId="8" w16cid:durableId="1066106813">
    <w:abstractNumId w:val="8"/>
  </w:num>
  <w:num w:numId="9" w16cid:durableId="185411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43"/>
    <w:rsid w:val="00150743"/>
    <w:rsid w:val="00563E7C"/>
    <w:rsid w:val="007912E4"/>
    <w:rsid w:val="007E3F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CDAE"/>
  <w15:chartTrackingRefBased/>
  <w15:docId w15:val="{AE317274-CEB4-43F2-9D38-971267C8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50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507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507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507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507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7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7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7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7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507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507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507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507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50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743"/>
    <w:rPr>
      <w:rFonts w:eastAsiaTheme="majorEastAsia" w:cstheme="majorBidi"/>
      <w:color w:val="272727" w:themeColor="text1" w:themeTint="D8"/>
    </w:rPr>
  </w:style>
  <w:style w:type="paragraph" w:styleId="Ttulo">
    <w:name w:val="Title"/>
    <w:basedOn w:val="Normal"/>
    <w:next w:val="Normal"/>
    <w:link w:val="TtuloCar"/>
    <w:uiPriority w:val="10"/>
    <w:qFormat/>
    <w:rsid w:val="00150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743"/>
    <w:pPr>
      <w:spacing w:before="160"/>
      <w:jc w:val="center"/>
    </w:pPr>
    <w:rPr>
      <w:i/>
      <w:iCs/>
      <w:color w:val="404040" w:themeColor="text1" w:themeTint="BF"/>
    </w:rPr>
  </w:style>
  <w:style w:type="character" w:customStyle="1" w:styleId="CitaCar">
    <w:name w:val="Cita Car"/>
    <w:basedOn w:val="Fuentedeprrafopredeter"/>
    <w:link w:val="Cita"/>
    <w:uiPriority w:val="29"/>
    <w:rsid w:val="00150743"/>
    <w:rPr>
      <w:i/>
      <w:iCs/>
      <w:color w:val="404040" w:themeColor="text1" w:themeTint="BF"/>
    </w:rPr>
  </w:style>
  <w:style w:type="paragraph" w:styleId="Prrafodelista">
    <w:name w:val="List Paragraph"/>
    <w:basedOn w:val="Normal"/>
    <w:uiPriority w:val="34"/>
    <w:qFormat/>
    <w:rsid w:val="00150743"/>
    <w:pPr>
      <w:ind w:left="720"/>
      <w:contextualSpacing/>
    </w:pPr>
  </w:style>
  <w:style w:type="character" w:styleId="nfasisintenso">
    <w:name w:val="Intense Emphasis"/>
    <w:basedOn w:val="Fuentedeprrafopredeter"/>
    <w:uiPriority w:val="21"/>
    <w:qFormat/>
    <w:rsid w:val="00150743"/>
    <w:rPr>
      <w:i/>
      <w:iCs/>
      <w:color w:val="2F5496" w:themeColor="accent1" w:themeShade="BF"/>
    </w:rPr>
  </w:style>
  <w:style w:type="paragraph" w:styleId="Citadestacada">
    <w:name w:val="Intense Quote"/>
    <w:basedOn w:val="Normal"/>
    <w:next w:val="Normal"/>
    <w:link w:val="CitadestacadaCar"/>
    <w:uiPriority w:val="30"/>
    <w:qFormat/>
    <w:rsid w:val="00150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50743"/>
    <w:rPr>
      <w:i/>
      <w:iCs/>
      <w:color w:val="2F5496" w:themeColor="accent1" w:themeShade="BF"/>
    </w:rPr>
  </w:style>
  <w:style w:type="character" w:styleId="Referenciaintensa">
    <w:name w:val="Intense Reference"/>
    <w:basedOn w:val="Fuentedeprrafopredeter"/>
    <w:uiPriority w:val="32"/>
    <w:qFormat/>
    <w:rsid w:val="001507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2302</Words>
  <Characters>12661</Characters>
  <Application>Microsoft Office Word</Application>
  <DocSecurity>0</DocSecurity>
  <Lines>105</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 peri</dc:creator>
  <cp:keywords/>
  <dc:description/>
  <cp:lastModifiedBy>abe peri</cp:lastModifiedBy>
  <cp:revision>1</cp:revision>
  <dcterms:created xsi:type="dcterms:W3CDTF">2025-12-17T08:26:00Z</dcterms:created>
  <dcterms:modified xsi:type="dcterms:W3CDTF">2025-12-17T08:30:00Z</dcterms:modified>
</cp:coreProperties>
</file>