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3C4" w:rsidRDefault="00195A6D" w:rsidP="00DA0587">
      <w:pPr>
        <w:rPr>
          <w:rFonts w:ascii="Arial" w:hAnsi="Arial" w:cs="Arial"/>
          <w:b/>
          <w:sz w:val="24"/>
          <w:szCs w:val="24"/>
        </w:rPr>
      </w:pPr>
      <w:r>
        <w:rPr>
          <w:rFonts w:ascii="Arial" w:hAnsi="Arial" w:cs="Arial"/>
          <w:b/>
          <w:sz w:val="24"/>
          <w:szCs w:val="24"/>
        </w:rPr>
        <w:t xml:space="preserve">STORIA  Verifica </w:t>
      </w:r>
      <w:r w:rsidR="001A7E42">
        <w:rPr>
          <w:rFonts w:ascii="Arial" w:hAnsi="Arial" w:cs="Arial"/>
          <w:b/>
          <w:sz w:val="24"/>
          <w:szCs w:val="24"/>
        </w:rPr>
        <w:t>formativa</w:t>
      </w:r>
      <w:r>
        <w:rPr>
          <w:rFonts w:ascii="Arial" w:hAnsi="Arial" w:cs="Arial"/>
          <w:b/>
          <w:sz w:val="24"/>
          <w:szCs w:val="24"/>
        </w:rPr>
        <w:t xml:space="preserve"> 4B IT.INF  GRUPPO 1</w:t>
      </w:r>
    </w:p>
    <w:p w:rsidR="00F157ED" w:rsidRDefault="00F157ED" w:rsidP="00DA0587">
      <w:pPr>
        <w:rPr>
          <w:rFonts w:ascii="Arial" w:hAnsi="Arial" w:cs="Arial"/>
          <w:b/>
          <w:sz w:val="24"/>
          <w:szCs w:val="24"/>
        </w:rPr>
      </w:pPr>
      <w:r>
        <w:rPr>
          <w:rFonts w:ascii="Arial" w:hAnsi="Arial" w:cs="Arial"/>
          <w:b/>
          <w:sz w:val="24"/>
          <w:szCs w:val="24"/>
        </w:rPr>
        <w:t>Abdolla Farsane</w:t>
      </w:r>
    </w:p>
    <w:p w:rsidR="004A33C4" w:rsidRDefault="004A33C4" w:rsidP="004A33C4">
      <w:pPr>
        <w:rPr>
          <w:rFonts w:ascii="Arial" w:hAnsi="Arial" w:cs="Arial"/>
          <w:b/>
          <w:sz w:val="24"/>
          <w:szCs w:val="24"/>
        </w:rPr>
      </w:pPr>
    </w:p>
    <w:p w:rsidR="00C62791" w:rsidRDefault="00C62791" w:rsidP="00C62791">
      <w:pPr>
        <w:pStyle w:val="ListParagraph"/>
        <w:numPr>
          <w:ilvl w:val="0"/>
          <w:numId w:val="3"/>
        </w:numPr>
        <w:rPr>
          <w:rFonts w:ascii="Arial" w:hAnsi="Arial" w:cs="Arial"/>
          <w:b/>
          <w:sz w:val="24"/>
          <w:szCs w:val="24"/>
        </w:rPr>
      </w:pPr>
      <w:r w:rsidRPr="00DA0587">
        <w:rPr>
          <w:rFonts w:ascii="Arial" w:hAnsi="Arial" w:cs="Arial"/>
          <w:b/>
          <w:bCs/>
          <w:sz w:val="24"/>
          <w:szCs w:val="24"/>
        </w:rPr>
        <w:t>Da cosa nascono (quindi le cause) i moti rivoluzionari in Europa del 1820-21?</w:t>
      </w:r>
      <w:r>
        <w:rPr>
          <w:rFonts w:ascii="Arial" w:hAnsi="Arial" w:cs="Arial"/>
          <w:sz w:val="24"/>
          <w:szCs w:val="24"/>
        </w:rPr>
        <w:t xml:space="preserve">  </w:t>
      </w:r>
      <w:r>
        <w:rPr>
          <w:rFonts w:ascii="Arial" w:hAnsi="Arial" w:cs="Arial"/>
          <w:b/>
          <w:sz w:val="24"/>
          <w:szCs w:val="24"/>
        </w:rPr>
        <w:t>P…../2</w:t>
      </w:r>
    </w:p>
    <w:p w:rsidR="00C62791" w:rsidRPr="00114F89" w:rsidRDefault="004A33C4" w:rsidP="00C62791">
      <w:pPr>
        <w:pStyle w:val="ListParagraph"/>
        <w:rPr>
          <w:rFonts w:ascii="Arial" w:hAnsi="Arial" w:cs="Arial"/>
          <w:b/>
          <w:sz w:val="24"/>
          <w:szCs w:val="24"/>
        </w:rPr>
      </w:pPr>
      <w:r w:rsidRPr="004A33C4">
        <w:rPr>
          <w:rFonts w:ascii="Arial" w:hAnsi="Arial" w:cs="Arial"/>
          <w:bCs/>
          <w:sz w:val="24"/>
          <w:szCs w:val="24"/>
        </w:rPr>
        <w:t>I moti rivoluzionari del  1820-21 furono c</w:t>
      </w:r>
      <w:r>
        <w:rPr>
          <w:rFonts w:ascii="Arial" w:hAnsi="Arial" w:cs="Arial"/>
          <w:bCs/>
          <w:sz w:val="24"/>
          <w:szCs w:val="24"/>
        </w:rPr>
        <w:t>ausati principalmente dal popolo che vuole ribellarsi alle autorita’ assolute</w:t>
      </w:r>
      <w:r w:rsidR="00114F89">
        <w:rPr>
          <w:rFonts w:ascii="Arial" w:hAnsi="Arial" w:cs="Arial"/>
          <w:bCs/>
          <w:sz w:val="24"/>
          <w:szCs w:val="24"/>
        </w:rPr>
        <w:t>, ponendo loro una fine,</w:t>
      </w:r>
      <w:r>
        <w:rPr>
          <w:rFonts w:ascii="Arial" w:hAnsi="Arial" w:cs="Arial"/>
          <w:bCs/>
          <w:sz w:val="24"/>
          <w:szCs w:val="24"/>
        </w:rPr>
        <w:t xml:space="preserve"> e ottenere le proprie liberta’ individuali</w:t>
      </w:r>
      <w:r w:rsidR="00114F89">
        <w:rPr>
          <w:rFonts w:ascii="Arial" w:hAnsi="Arial" w:cs="Arial"/>
          <w:bCs/>
          <w:sz w:val="24"/>
          <w:szCs w:val="24"/>
        </w:rPr>
        <w:t xml:space="preserve">. </w:t>
      </w:r>
      <w:r w:rsidR="00A96DB7">
        <w:rPr>
          <w:rFonts w:ascii="Arial" w:hAnsi="Arial" w:cs="Arial"/>
          <w:bCs/>
          <w:sz w:val="24"/>
          <w:szCs w:val="24"/>
        </w:rPr>
        <w:t>I paesi coinvolti nei moti rivoluzionari del 1820 furono la Spagna, che volle una costituzione, il Regno di Napoli, anch’esso una costituzione.</w:t>
      </w:r>
      <w:bookmarkStart w:id="0" w:name="_GoBack"/>
      <w:bookmarkEnd w:id="0"/>
    </w:p>
    <w:p w:rsidR="00C62791" w:rsidRPr="00DA0587" w:rsidRDefault="00C62791" w:rsidP="00C62791">
      <w:pPr>
        <w:pStyle w:val="ListParagraph"/>
        <w:numPr>
          <w:ilvl w:val="0"/>
          <w:numId w:val="3"/>
        </w:numPr>
        <w:rPr>
          <w:rFonts w:ascii="Arial" w:hAnsi="Arial" w:cs="Arial"/>
          <w:b/>
          <w:bCs/>
          <w:sz w:val="24"/>
          <w:szCs w:val="24"/>
        </w:rPr>
      </w:pPr>
      <w:r w:rsidRPr="00DA0587">
        <w:rPr>
          <w:rFonts w:ascii="Arial" w:hAnsi="Arial" w:cs="Arial"/>
          <w:b/>
          <w:bCs/>
          <w:sz w:val="24"/>
          <w:szCs w:val="24"/>
        </w:rPr>
        <w:t>Evoluzione della situazione della Francia dagli anni ’20 al 1848    p…./2</w:t>
      </w:r>
    </w:p>
    <w:p w:rsidR="00114F89" w:rsidRPr="002E66FD" w:rsidRDefault="00FA6FE8" w:rsidP="00C62791">
      <w:pPr>
        <w:pStyle w:val="ListParagraph"/>
        <w:rPr>
          <w:rFonts w:ascii="Arial" w:hAnsi="Arial" w:cs="Arial"/>
          <w:b/>
          <w:sz w:val="24"/>
          <w:szCs w:val="24"/>
        </w:rPr>
      </w:pPr>
      <w:r>
        <w:rPr>
          <w:rFonts w:ascii="Arial" w:hAnsi="Arial" w:cs="Arial"/>
          <w:bCs/>
          <w:sz w:val="24"/>
          <w:szCs w:val="24"/>
        </w:rPr>
        <w:t>La Francia ebbe un evoluzione piuttosto lenta e contrastata. La Rivoluzione e il periodo Napoleonico hanno segnato in modo ancora piu’ decisivo la frattura tra le classi sociali e tra citta’ e campagne. Non erano presenti istituzioni in grado di risolvere tali conflitti tra le classi sociali. I vincitori di Napole</w:t>
      </w:r>
      <w:r w:rsidR="00EF0394">
        <w:rPr>
          <w:rFonts w:ascii="Arial" w:hAnsi="Arial" w:cs="Arial"/>
          <w:bCs/>
          <w:sz w:val="24"/>
          <w:szCs w:val="24"/>
        </w:rPr>
        <w:t>one</w:t>
      </w:r>
      <w:r>
        <w:rPr>
          <w:rFonts w:ascii="Arial" w:hAnsi="Arial" w:cs="Arial"/>
          <w:bCs/>
          <w:sz w:val="24"/>
          <w:szCs w:val="24"/>
        </w:rPr>
        <w:t xml:space="preserve"> consigliano al sovrano tolleranza verso i vecchi nemici ma subito dopo la morte di Luigi XVIII e l’ascesa al trono di re Carlo decimo</w:t>
      </w:r>
      <w:r w:rsidR="006B2F82">
        <w:rPr>
          <w:rFonts w:ascii="Arial" w:hAnsi="Arial" w:cs="Arial"/>
          <w:bCs/>
          <w:sz w:val="24"/>
          <w:szCs w:val="24"/>
        </w:rPr>
        <w:t>, che provo’ a “richiamare” l’Antico Regime</w:t>
      </w:r>
      <w:r>
        <w:rPr>
          <w:rFonts w:ascii="Arial" w:hAnsi="Arial" w:cs="Arial"/>
          <w:bCs/>
          <w:sz w:val="24"/>
          <w:szCs w:val="24"/>
        </w:rPr>
        <w:t>, i liberali ne approfittano per imporre al sovrano una costituzione</w:t>
      </w:r>
      <w:r w:rsidR="00EF0394">
        <w:rPr>
          <w:rFonts w:ascii="Arial" w:hAnsi="Arial" w:cs="Arial"/>
          <w:bCs/>
          <w:sz w:val="24"/>
          <w:szCs w:val="24"/>
        </w:rPr>
        <w:t>,</w:t>
      </w:r>
      <w:r>
        <w:rPr>
          <w:rFonts w:ascii="Arial" w:hAnsi="Arial" w:cs="Arial"/>
          <w:bCs/>
          <w:sz w:val="24"/>
          <w:szCs w:val="24"/>
        </w:rPr>
        <w:t xml:space="preserve"> che ne riduca i poteri</w:t>
      </w:r>
      <w:r w:rsidR="00EF0394">
        <w:rPr>
          <w:rFonts w:ascii="Arial" w:hAnsi="Arial" w:cs="Arial"/>
          <w:bCs/>
          <w:sz w:val="24"/>
          <w:szCs w:val="24"/>
        </w:rPr>
        <w:t>, chiamando il popolo ad una ribellione e offrendo la corona a Luigi Filippo di Borbone che accetta la richiesta</w:t>
      </w:r>
      <w:r w:rsidR="006B2F82">
        <w:rPr>
          <w:rFonts w:ascii="Arial" w:hAnsi="Arial" w:cs="Arial"/>
          <w:bCs/>
          <w:sz w:val="24"/>
          <w:szCs w:val="24"/>
        </w:rPr>
        <w:t xml:space="preserve"> in nome di “re dei francesi</w:t>
      </w:r>
      <w:r w:rsidR="003159C7">
        <w:rPr>
          <w:rFonts w:ascii="Arial" w:hAnsi="Arial" w:cs="Arial"/>
          <w:bCs/>
          <w:sz w:val="24"/>
          <w:szCs w:val="24"/>
        </w:rPr>
        <w:t>”</w:t>
      </w:r>
      <w:r w:rsidR="00EF0394">
        <w:rPr>
          <w:rFonts w:ascii="Arial" w:hAnsi="Arial" w:cs="Arial"/>
          <w:bCs/>
          <w:sz w:val="24"/>
          <w:szCs w:val="24"/>
        </w:rPr>
        <w:t xml:space="preserve">. Intanto viene modificata la costituzione limitando i poteri al re e ampliando il diritto di voto. </w:t>
      </w:r>
      <w:r w:rsidR="005B370A">
        <w:rPr>
          <w:rFonts w:ascii="Arial" w:hAnsi="Arial" w:cs="Arial"/>
          <w:bCs/>
          <w:sz w:val="24"/>
          <w:szCs w:val="24"/>
        </w:rPr>
        <w:t>Da questo momento in poi, l’industrializazione della Francia inizio’ a fare grandi passi.</w:t>
      </w:r>
      <w:r w:rsidR="00CF1B9A">
        <w:rPr>
          <w:rFonts w:ascii="Arial" w:hAnsi="Arial" w:cs="Arial"/>
          <w:bCs/>
          <w:sz w:val="24"/>
          <w:szCs w:val="24"/>
        </w:rPr>
        <w:t xml:space="preserve"> </w:t>
      </w:r>
      <w:r w:rsidR="00EF0394">
        <w:rPr>
          <w:rFonts w:ascii="Arial" w:hAnsi="Arial" w:cs="Arial"/>
          <w:bCs/>
          <w:sz w:val="24"/>
          <w:szCs w:val="24"/>
        </w:rPr>
        <w:t>Nel ’48, la situazione precipita di nuovo mostrando il risultato delle cattive annate che hanno ridotto la produzione di pane aumentandone a sua volta il prezzo.</w:t>
      </w:r>
    </w:p>
    <w:p w:rsidR="00C62791" w:rsidRPr="00DA0587" w:rsidRDefault="00C62791" w:rsidP="00C62791">
      <w:pPr>
        <w:pStyle w:val="ListParagraph"/>
        <w:numPr>
          <w:ilvl w:val="0"/>
          <w:numId w:val="3"/>
        </w:numPr>
        <w:rPr>
          <w:rFonts w:ascii="Arial" w:hAnsi="Arial" w:cs="Arial"/>
          <w:b/>
          <w:bCs/>
          <w:sz w:val="24"/>
          <w:szCs w:val="24"/>
        </w:rPr>
      </w:pPr>
      <w:r w:rsidRPr="00DA0587">
        <w:rPr>
          <w:rFonts w:ascii="Arial" w:hAnsi="Arial" w:cs="Arial"/>
          <w:b/>
          <w:bCs/>
          <w:sz w:val="24"/>
          <w:szCs w:val="24"/>
        </w:rPr>
        <w:t>Esporre le tre teorie sull’unità d’Italia ( dopo i moti del ’30)    p…./3</w:t>
      </w:r>
    </w:p>
    <w:p w:rsidR="002E66FD" w:rsidRDefault="00C62791" w:rsidP="00C62791">
      <w:pPr>
        <w:pStyle w:val="ListParagraph"/>
        <w:rPr>
          <w:rFonts w:ascii="Arial" w:hAnsi="Arial" w:cs="Arial"/>
          <w:bCs/>
          <w:sz w:val="24"/>
          <w:szCs w:val="24"/>
        </w:rPr>
      </w:pPr>
      <w:r>
        <w:rPr>
          <w:rFonts w:ascii="Arial" w:hAnsi="Arial" w:cs="Arial"/>
          <w:bCs/>
          <w:sz w:val="24"/>
          <w:szCs w:val="24"/>
        </w:rPr>
        <w:t>La prima, delle tre teorie, fu quella di Carlo Catteno, un filosofo patriota, che riteneva importante la presenza di una Repubblica che non fosse influenzata in alcun modo dai voleri del Pontificio. Desiderava un</w:t>
      </w:r>
      <w:r w:rsidR="001D2D3B">
        <w:rPr>
          <w:rFonts w:ascii="Arial" w:hAnsi="Arial" w:cs="Arial"/>
          <w:bCs/>
          <w:sz w:val="24"/>
          <w:szCs w:val="24"/>
        </w:rPr>
        <w:t>’Italia formata da tanti staterelli, ognuno con una repubblica e un parlamento comune centrale.</w:t>
      </w:r>
    </w:p>
    <w:p w:rsidR="001D2D3B" w:rsidRDefault="001D2D3B" w:rsidP="00C62791">
      <w:pPr>
        <w:pStyle w:val="ListParagraph"/>
        <w:rPr>
          <w:rFonts w:ascii="Arial" w:hAnsi="Arial" w:cs="Arial"/>
          <w:bCs/>
          <w:sz w:val="24"/>
          <w:szCs w:val="24"/>
        </w:rPr>
      </w:pPr>
      <w:r>
        <w:rPr>
          <w:rFonts w:ascii="Arial" w:hAnsi="Arial" w:cs="Arial"/>
          <w:bCs/>
          <w:sz w:val="24"/>
          <w:szCs w:val="24"/>
        </w:rPr>
        <w:t>La seconda teoria, fu quella di Gioberti che, come Cattaneo, voleva una confederazione di tanti stati italiani a regime assoluto ma dovevano comunque rispondere agli ordini dello Stato Pontificio.</w:t>
      </w:r>
    </w:p>
    <w:p w:rsidR="001D2D3B" w:rsidRPr="00C62791" w:rsidRDefault="001D2D3B" w:rsidP="00C62791">
      <w:pPr>
        <w:pStyle w:val="ListParagraph"/>
        <w:rPr>
          <w:rFonts w:ascii="Arial" w:hAnsi="Arial" w:cs="Arial"/>
          <w:bCs/>
          <w:sz w:val="24"/>
          <w:szCs w:val="24"/>
        </w:rPr>
      </w:pPr>
      <w:r>
        <w:rPr>
          <w:rFonts w:ascii="Arial" w:hAnsi="Arial" w:cs="Arial"/>
          <w:bCs/>
          <w:sz w:val="24"/>
          <w:szCs w:val="24"/>
        </w:rPr>
        <w:t>La terza teoria, quella di Giuseppe Mazzini, era completamente diversa dalle due teorie precedentemente descritte, bensi’ lui voleva un’Italia unita guidata da un’unica Repubblica e indipendente.</w:t>
      </w:r>
    </w:p>
    <w:p w:rsidR="001D2D3B" w:rsidRPr="00DA0587" w:rsidRDefault="001D2D3B" w:rsidP="001D2D3B">
      <w:pPr>
        <w:pStyle w:val="ListParagraph"/>
        <w:numPr>
          <w:ilvl w:val="0"/>
          <w:numId w:val="3"/>
        </w:numPr>
        <w:rPr>
          <w:rFonts w:ascii="Arial" w:hAnsi="Arial" w:cs="Arial"/>
          <w:b/>
          <w:bCs/>
          <w:sz w:val="24"/>
          <w:szCs w:val="24"/>
        </w:rPr>
      </w:pPr>
      <w:r w:rsidRPr="00DA0587">
        <w:rPr>
          <w:rFonts w:ascii="Arial" w:hAnsi="Arial" w:cs="Arial"/>
          <w:b/>
          <w:bCs/>
          <w:sz w:val="24"/>
          <w:szCs w:val="24"/>
        </w:rPr>
        <w:t>Dottrina di Monroe: spiegare da cosa nasce e in cosa consiste    p…./2</w:t>
      </w:r>
    </w:p>
    <w:p w:rsidR="00114F89" w:rsidRPr="001D2D3B" w:rsidRDefault="00CF1B9A" w:rsidP="001D2D3B">
      <w:pPr>
        <w:pStyle w:val="ListParagraph"/>
        <w:rPr>
          <w:rFonts w:ascii="Arial" w:hAnsi="Arial" w:cs="Arial"/>
          <w:b/>
          <w:sz w:val="24"/>
          <w:szCs w:val="24"/>
        </w:rPr>
      </w:pPr>
      <w:r w:rsidRPr="001D2D3B">
        <w:rPr>
          <w:rFonts w:ascii="Arial" w:hAnsi="Arial" w:cs="Arial"/>
          <w:bCs/>
          <w:sz w:val="24"/>
          <w:szCs w:val="24"/>
        </w:rPr>
        <w:t>La dottrina di Monroe nasce dal Congresso del 2 dicembre, dove Monroe evidenzia la supremazia degli Stati Uniti nel continente americano. Monroe afferma che gli Stati Uniti non avrebbero tollerato qualsiasi intromissione negli affari americani, ad eccezione delle colonie americane europee</w:t>
      </w:r>
      <w:r w:rsidR="00516FC6" w:rsidRPr="001D2D3B">
        <w:rPr>
          <w:rFonts w:ascii="Arial" w:hAnsi="Arial" w:cs="Arial"/>
          <w:bCs/>
          <w:sz w:val="24"/>
          <w:szCs w:val="24"/>
        </w:rPr>
        <w:t>, da parte delle potenze del vecchio continente. La dottrina sanciva, quindi, la volonta’ degli Stati Uniti di non intromettersi negli affari delle potenze Europee. Gli europei reagirono con indifferenza in quando la potenza americana a quei tempi era ancora molto piccola.</w:t>
      </w:r>
    </w:p>
    <w:sectPr w:rsidR="00114F89" w:rsidRPr="001D2D3B" w:rsidSect="009806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0E7E"/>
    <w:multiLevelType w:val="hybridMultilevel"/>
    <w:tmpl w:val="5AA626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B77A52"/>
    <w:multiLevelType w:val="hybridMultilevel"/>
    <w:tmpl w:val="69EE5C56"/>
    <w:lvl w:ilvl="0" w:tplc="F6B06E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8E662E"/>
    <w:multiLevelType w:val="hybridMultilevel"/>
    <w:tmpl w:val="3EF47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195A6D"/>
    <w:rsid w:val="00114F89"/>
    <w:rsid w:val="00195A6D"/>
    <w:rsid w:val="001A7E42"/>
    <w:rsid w:val="001D2D3B"/>
    <w:rsid w:val="002E66FD"/>
    <w:rsid w:val="002F0168"/>
    <w:rsid w:val="003159C7"/>
    <w:rsid w:val="00441703"/>
    <w:rsid w:val="004A33C4"/>
    <w:rsid w:val="00516FC6"/>
    <w:rsid w:val="005B370A"/>
    <w:rsid w:val="006B2F82"/>
    <w:rsid w:val="009806DB"/>
    <w:rsid w:val="00A96DB7"/>
    <w:rsid w:val="00C62791"/>
    <w:rsid w:val="00CF1B9A"/>
    <w:rsid w:val="00DA0587"/>
    <w:rsid w:val="00EF0394"/>
    <w:rsid w:val="00F157ED"/>
    <w:rsid w:val="00FA6FE8"/>
  </w:rsids>
  <m:mathPr>
    <m:mathFont m:val="Cambria Math"/>
    <m:brkBin m:val="before"/>
    <m:brkBinSub m:val="--"/>
    <m:smallFrac/>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3443"/>
  <w15:docId w15:val="{0B1BC246-6F99-4FA0-8BD1-7500B3AA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0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Abdollah Farsane</cp:lastModifiedBy>
  <cp:revision>11</cp:revision>
  <dcterms:created xsi:type="dcterms:W3CDTF">2020-03-23T16:19:00Z</dcterms:created>
  <dcterms:modified xsi:type="dcterms:W3CDTF">2020-03-24T09:09:00Z</dcterms:modified>
</cp:coreProperties>
</file>