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F17BAC6" w:rsidR="00797D6D" w:rsidRDefault="64BEE0B5" w:rsidP="6A922325">
      <w:pPr>
        <w:pStyle w:val="Heading1"/>
        <w:rPr>
          <w:rFonts w:hint="eastAsia"/>
          <w:sz w:val="32"/>
          <w:szCs w:val="32"/>
        </w:rPr>
      </w:pPr>
      <w:commentRangeStart w:id="0"/>
      <w:r w:rsidRPr="7E4FBABB">
        <w:rPr>
          <w:sz w:val="32"/>
          <w:szCs w:val="32"/>
        </w:rPr>
        <w:t xml:space="preserve">Semantic Layer Architecture for Enterprise AI: </w:t>
      </w:r>
      <w:commentRangeStart w:id="1"/>
      <w:commentRangeStart w:id="2"/>
      <w:r w:rsidR="67350754" w:rsidRPr="7E4FBABB">
        <w:rPr>
          <w:sz w:val="32"/>
          <w:szCs w:val="32"/>
        </w:rPr>
        <w:t>The Five Core Components</w:t>
      </w:r>
      <w:commentRangeEnd w:id="0"/>
      <w:r>
        <w:rPr>
          <w:rStyle w:val="CommentReference"/>
          <w:rFonts w:hint="eastAsia"/>
          <w:sz w:val="32"/>
          <w:szCs w:val="32"/>
        </w:rPr>
        <w:commentReference w:id="0"/>
      </w:r>
      <w:commentRangeEnd w:id="1"/>
      <w:r>
        <w:rPr>
          <w:rStyle w:val="CommentReference"/>
          <w:rFonts w:hint="eastAsia"/>
          <w:sz w:val="32"/>
          <w:szCs w:val="32"/>
        </w:rPr>
        <w:commentReference w:id="1"/>
      </w:r>
      <w:commentRangeEnd w:id="2"/>
      <w:r>
        <w:rPr>
          <w:rStyle w:val="CommentReference"/>
          <w:rFonts w:hint="eastAsia"/>
          <w:sz w:val="32"/>
          <w:szCs w:val="32"/>
        </w:rPr>
        <w:commentReference w:id="2"/>
      </w:r>
    </w:p>
    <w:tbl>
      <w:tblPr>
        <w:tblStyle w:val="TableGrid"/>
        <w:tblW w:w="947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470"/>
      </w:tblGrid>
      <w:tr w:rsidR="52FFE787" w14:paraId="65C1ADF0" w14:textId="77777777" w:rsidTr="7495E05E">
        <w:trPr>
          <w:trHeight w:val="300"/>
        </w:trPr>
        <w:tc>
          <w:tcPr>
            <w:tcW w:w="9470"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0E91F4FD" w14:textId="7080F2BE" w:rsidR="52FFE787" w:rsidRDefault="52FFE787" w:rsidP="0FDFECA6">
            <w:pPr>
              <w:rPr>
                <w:rFonts w:ascii="Aptos" w:eastAsia="Aptos" w:hAnsi="Aptos" w:cs="Aptos"/>
                <w:b/>
                <w:bCs/>
                <w:color w:val="000000" w:themeColor="text1"/>
                <w:sz w:val="22"/>
                <w:szCs w:val="22"/>
              </w:rPr>
            </w:pPr>
            <w:r>
              <w:br/>
            </w:r>
            <w:r w:rsidRPr="0FDFECA6">
              <w:rPr>
                <w:rFonts w:ascii="Aptos" w:eastAsia="Aptos" w:hAnsi="Aptos" w:cs="Aptos"/>
                <w:b/>
                <w:bCs/>
                <w:color w:val="000000" w:themeColor="text1"/>
                <w:sz w:val="22"/>
                <w:szCs w:val="22"/>
              </w:rPr>
              <w:t>Short Answer:</w:t>
            </w:r>
          </w:p>
        </w:tc>
      </w:tr>
      <w:tr w:rsidR="52FFE787" w14:paraId="13BB9AAF" w14:textId="77777777" w:rsidTr="7495E05E">
        <w:trPr>
          <w:trHeight w:val="1302"/>
        </w:trPr>
        <w:tc>
          <w:tcPr>
            <w:tcW w:w="9470"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1EE42E2B" w14:textId="70092C6E" w:rsidR="6553DD63" w:rsidRDefault="5D84D388" w:rsidP="0FDFECA6">
            <w:pPr>
              <w:rPr>
                <w:rFonts w:ascii="Aptos" w:eastAsia="Aptos" w:hAnsi="Aptos" w:cs="Aptos"/>
                <w:color w:val="000000" w:themeColor="text1"/>
                <w:sz w:val="18"/>
                <w:szCs w:val="18"/>
              </w:rPr>
            </w:pPr>
            <w:commentRangeStart w:id="3"/>
            <w:commentRangeStart w:id="4"/>
            <w:r w:rsidRPr="7495E05E">
              <w:rPr>
                <w:rFonts w:ascii="Aptos" w:eastAsia="Aptos" w:hAnsi="Aptos" w:cs="Aptos"/>
                <w:color w:val="000000" w:themeColor="text1"/>
                <w:sz w:val="18"/>
                <w:szCs w:val="18"/>
              </w:rPr>
              <w:t xml:space="preserve">As enterprise AI adoption accelerates across industries, organizations need reliable and governed business logic to scale AI initiatives effectively. </w:t>
            </w:r>
            <w:r w:rsidR="65CB376F" w:rsidRPr="7495E05E">
              <w:rPr>
                <w:rFonts w:ascii="Aptos" w:eastAsia="Aptos" w:hAnsi="Aptos" w:cs="Aptos"/>
                <w:color w:val="000000" w:themeColor="text1"/>
                <w:sz w:val="18"/>
                <w:szCs w:val="18"/>
              </w:rPr>
              <w:t xml:space="preserve">An AI-ready semantic layer architecture is a governed data infrastructure layer that standardizes business logic, metrics, and definitions across enterprise AI systems, BI platforms, and analytics environments. </w:t>
            </w:r>
            <w:commentRangeEnd w:id="3"/>
            <w:r w:rsidR="1D1CD3B2">
              <w:rPr>
                <w:rStyle w:val="CommentReference"/>
                <w:rFonts w:ascii="Aptos" w:eastAsia="Aptos" w:hAnsi="Aptos" w:cs="Aptos"/>
                <w:color w:val="000000" w:themeColor="text1"/>
                <w:sz w:val="18"/>
                <w:szCs w:val="18"/>
              </w:rPr>
              <w:commentReference w:id="3"/>
            </w:r>
            <w:commentRangeEnd w:id="4"/>
            <w:r w:rsidR="1D1CD3B2">
              <w:rPr>
                <w:rStyle w:val="CommentReference"/>
                <w:rFonts w:ascii="Aptos" w:eastAsia="Aptos" w:hAnsi="Aptos" w:cs="Aptos"/>
                <w:color w:val="000000" w:themeColor="text1"/>
                <w:sz w:val="18"/>
                <w:szCs w:val="18"/>
              </w:rPr>
              <w:commentReference w:id="4"/>
            </w:r>
          </w:p>
        </w:tc>
      </w:tr>
    </w:tbl>
    <w:p w14:paraId="6A4161FB" w14:textId="5034D7CB" w:rsidR="63F0CEFC" w:rsidRDefault="63F0CEFC" w:rsidP="63F0CEFC">
      <w:pPr>
        <w:rPr>
          <w:rFonts w:hint="eastAsia"/>
          <w:sz w:val="20"/>
          <w:szCs w:val="20"/>
        </w:rPr>
      </w:pPr>
      <w:r>
        <w:br/>
      </w:r>
      <w:r w:rsidR="18510D27" w:rsidRPr="63F0CEFC">
        <w:rPr>
          <w:sz w:val="20"/>
          <w:szCs w:val="20"/>
        </w:rPr>
        <w:t xml:space="preserve">Enterprise AI systems don't fail because of weak models. </w:t>
      </w:r>
    </w:p>
    <w:p w14:paraId="3D87F357" w14:textId="4FD46487" w:rsidR="18510D27" w:rsidRDefault="18510D27" w:rsidP="63F0CEFC">
      <w:pPr>
        <w:rPr>
          <w:rFonts w:hint="eastAsia"/>
          <w:sz w:val="20"/>
          <w:szCs w:val="20"/>
        </w:rPr>
      </w:pPr>
      <w:r w:rsidRPr="63F0CEFC">
        <w:rPr>
          <w:sz w:val="20"/>
          <w:szCs w:val="20"/>
        </w:rPr>
        <w:t xml:space="preserve">They fail because the business logic </w:t>
      </w:r>
      <w:r w:rsidR="625C8FCD" w:rsidRPr="63F0CEFC">
        <w:rPr>
          <w:sz w:val="20"/>
          <w:szCs w:val="20"/>
        </w:rPr>
        <w:t>behind those models</w:t>
      </w:r>
      <w:r w:rsidRPr="63F0CEFC">
        <w:rPr>
          <w:sz w:val="20"/>
          <w:szCs w:val="20"/>
        </w:rPr>
        <w:t xml:space="preserve"> is fragmented across warehouses, dashboards, and department-specific datasets, with no single authority governing what "revenue" or "active customer" means.</w:t>
      </w:r>
      <w:r w:rsidR="5C2F49E8" w:rsidRPr="63F0CEFC">
        <w:rPr>
          <w:sz w:val="20"/>
          <w:szCs w:val="20"/>
        </w:rPr>
        <w:t xml:space="preserve"> We’ve discussed why that happens,</w:t>
      </w:r>
      <w:r w:rsidR="181FC1B2" w:rsidRPr="63F0CEFC">
        <w:rPr>
          <w:sz w:val="20"/>
          <w:szCs w:val="20"/>
        </w:rPr>
        <w:t xml:space="preserve"> </w:t>
      </w:r>
      <w:hyperlink r:id="rId9">
        <w:r w:rsidR="3B856173" w:rsidRPr="63F0CEFC">
          <w:rPr>
            <w:rStyle w:val="Hyperlink"/>
            <w:sz w:val="20"/>
            <w:szCs w:val="20"/>
          </w:rPr>
          <w:t>and how to tackle it here.</w:t>
        </w:r>
      </w:hyperlink>
    </w:p>
    <w:p w14:paraId="224EFD55" w14:textId="68D43DB8" w:rsidR="7AA04D85" w:rsidRDefault="7AA04D85" w:rsidP="63F0CEFC">
      <w:pPr>
        <w:rPr>
          <w:rFonts w:hint="eastAsia"/>
        </w:rPr>
      </w:pPr>
      <w:r w:rsidRPr="63F0CEFC">
        <w:rPr>
          <w:sz w:val="20"/>
          <w:szCs w:val="20"/>
        </w:rPr>
        <w:t>This guide dives into the architecture itself: the five components that make a semantic layer AI-ready, and what each one needs to do for enterprise-scale deployment.</w:t>
      </w:r>
    </w:p>
    <w:p w14:paraId="06A68626" w14:textId="2AE36DE0" w:rsidR="6553DD63" w:rsidRDefault="6553DD63" w:rsidP="6A922325">
      <w:pPr>
        <w:pStyle w:val="Heading2"/>
        <w:rPr>
          <w:rFonts w:hint="eastAsia"/>
          <w:sz w:val="24"/>
          <w:szCs w:val="24"/>
        </w:rPr>
      </w:pPr>
      <w:r w:rsidRPr="0FDFECA6">
        <w:rPr>
          <w:sz w:val="28"/>
          <w:szCs w:val="28"/>
        </w:rPr>
        <w:t>Why Enterprise AI Fails Without Semantic Consistency</w:t>
      </w:r>
    </w:p>
    <w:p w14:paraId="04D3E393" w14:textId="74A77850" w:rsidR="41A108EA" w:rsidRDefault="41A108EA" w:rsidP="63F0CEFC">
      <w:pPr>
        <w:rPr>
          <w:rFonts w:hint="eastAsia"/>
          <w:sz w:val="20"/>
          <w:szCs w:val="20"/>
        </w:rPr>
      </w:pPr>
      <w:r w:rsidRPr="63F0CEFC">
        <w:rPr>
          <w:sz w:val="20"/>
          <w:szCs w:val="20"/>
        </w:rPr>
        <w:t>The biggest reason enterprise AI initiatives fail is that AI systems are connected to fragmented, inconsistent, and ungoverned enterprise data.</w:t>
      </w:r>
    </w:p>
    <w:p w14:paraId="601BB001" w14:textId="1BC22FB4" w:rsidR="3099E358" w:rsidRDefault="3099E358" w:rsidP="0FDFECA6">
      <w:pPr>
        <w:rPr>
          <w:rFonts w:hint="eastAsia"/>
          <w:sz w:val="20"/>
          <w:szCs w:val="20"/>
        </w:rPr>
      </w:pPr>
      <w:r w:rsidRPr="0FDFECA6">
        <w:rPr>
          <w:sz w:val="20"/>
          <w:szCs w:val="20"/>
        </w:rPr>
        <w:t>Enterprises have complex data environments filled with warehouses, dashboards, BI tools, and department-specific metrics. Teams build workflows to support their business functions, and each team’s dataset includes slightly different metrics or definitions relevant to their operations.</w:t>
      </w:r>
    </w:p>
    <w:p w14:paraId="0A392A9C" w14:textId="7F904355" w:rsidR="3099E358" w:rsidRDefault="33F1B43E" w:rsidP="63F0CEFC">
      <w:pPr>
        <w:rPr>
          <w:rFonts w:hint="eastAsia"/>
          <w:sz w:val="20"/>
          <w:szCs w:val="20"/>
        </w:rPr>
      </w:pPr>
      <w:r w:rsidRPr="63F0CEFC">
        <w:rPr>
          <w:sz w:val="20"/>
          <w:szCs w:val="20"/>
        </w:rPr>
        <w:t>This is where the fragmentation begins.</w:t>
      </w:r>
      <w:r w:rsidR="4FF94457" w:rsidRPr="63F0CEFC">
        <w:rPr>
          <w:sz w:val="20"/>
          <w:szCs w:val="20"/>
        </w:rPr>
        <w:t xml:space="preserve"> </w:t>
      </w:r>
      <w:r w:rsidRPr="63F0CEFC">
        <w:rPr>
          <w:sz w:val="20"/>
          <w:szCs w:val="20"/>
        </w:rPr>
        <w:t xml:space="preserve">Sales calculate </w:t>
      </w:r>
      <w:r w:rsidRPr="63F0CEFC">
        <w:rPr>
          <w:i/>
          <w:iCs/>
          <w:sz w:val="20"/>
          <w:szCs w:val="20"/>
        </w:rPr>
        <w:t xml:space="preserve">Gross Margin </w:t>
      </w:r>
      <w:r w:rsidRPr="63F0CEFC">
        <w:rPr>
          <w:sz w:val="20"/>
          <w:szCs w:val="20"/>
        </w:rPr>
        <w:t>one way. Finance calculates it another. Marketing dashboards pull from entirely different attribution models.</w:t>
      </w:r>
      <w:r w:rsidR="47459A66" w:rsidRPr="63F0CEFC">
        <w:rPr>
          <w:sz w:val="20"/>
          <w:szCs w:val="20"/>
        </w:rPr>
        <w:t xml:space="preserve"> </w:t>
      </w:r>
    </w:p>
    <w:p w14:paraId="434D2AD8" w14:textId="497C8822" w:rsidR="3099E358" w:rsidRDefault="33F1B43E" w:rsidP="0FDFECA6">
      <w:pPr>
        <w:rPr>
          <w:rFonts w:hint="eastAsia"/>
          <w:sz w:val="20"/>
          <w:szCs w:val="20"/>
        </w:rPr>
      </w:pPr>
      <w:r w:rsidRPr="63F0CEFC">
        <w:rPr>
          <w:sz w:val="20"/>
          <w:szCs w:val="20"/>
        </w:rPr>
        <w:t>An enterprise AI model doesn’t understand which version of the metric is correct. It simply retrieves the context it has access to and generates the most statistically probable response.</w:t>
      </w:r>
    </w:p>
    <w:p w14:paraId="2DFEB0C0" w14:textId="0F568E8C" w:rsidR="4A12D220" w:rsidRDefault="1BDEA1B6" w:rsidP="0FDFECA6">
      <w:pPr>
        <w:rPr>
          <w:rFonts w:hint="eastAsia"/>
          <w:sz w:val="20"/>
          <w:szCs w:val="20"/>
        </w:rPr>
      </w:pPr>
      <w:r w:rsidRPr="63F0CEFC">
        <w:rPr>
          <w:sz w:val="20"/>
          <w:szCs w:val="20"/>
        </w:rPr>
        <w:t>As the AI model continues pulling from inconsistent business logic, the conflicting answers compound across teams, tools, and reports. Over time, trust in both the AI outputs and the underlying data begins to erode.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63F0CEFC" w14:paraId="5BAA1143" w14:textId="77777777" w:rsidTr="63F0CEFC">
        <w:trPr>
          <w:trHeight w:val="560"/>
        </w:trPr>
        <w:tc>
          <w:tcPr>
            <w:tcW w:w="9470"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289788CA" w14:textId="2D3E70C9" w:rsidR="3B45BBF8" w:rsidRDefault="3B45BBF8" w:rsidP="63F0CEFC">
            <w:pPr>
              <w:rPr>
                <w:rFonts w:hint="eastAsia"/>
                <w:b/>
                <w:bCs/>
                <w:sz w:val="22"/>
                <w:szCs w:val="22"/>
              </w:rPr>
            </w:pPr>
            <w:r w:rsidRPr="63F0CEFC">
              <w:rPr>
                <w:b/>
                <w:bCs/>
                <w:sz w:val="22"/>
                <w:szCs w:val="22"/>
              </w:rPr>
              <w:t>TL;DR</w:t>
            </w:r>
          </w:p>
        </w:tc>
      </w:tr>
      <w:tr w:rsidR="63F0CEFC" w14:paraId="1613DE35" w14:textId="77777777" w:rsidTr="63F0CEFC">
        <w:trPr>
          <w:trHeight w:val="840"/>
        </w:trPr>
        <w:tc>
          <w:tcPr>
            <w:tcW w:w="9470"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7DAA2C99" w14:textId="602832E9" w:rsidR="22D66B95" w:rsidRDefault="22D66B95" w:rsidP="63F0CEFC">
            <w:pPr>
              <w:rPr>
                <w:rFonts w:hint="eastAsia"/>
                <w:sz w:val="20"/>
                <w:szCs w:val="20"/>
              </w:rPr>
            </w:pPr>
            <w:r w:rsidRPr="63F0CEFC">
              <w:rPr>
                <w:sz w:val="20"/>
                <w:szCs w:val="20"/>
              </w:rPr>
              <w:t xml:space="preserve">When your AI model gives three different numbers for </w:t>
            </w:r>
            <w:r w:rsidRPr="63F0CEFC">
              <w:rPr>
                <w:i/>
                <w:iCs/>
                <w:sz w:val="20"/>
                <w:szCs w:val="20"/>
              </w:rPr>
              <w:t>Gross Margin</w:t>
            </w:r>
            <w:r w:rsidRPr="63F0CEFC">
              <w:rPr>
                <w:sz w:val="20"/>
                <w:szCs w:val="20"/>
              </w:rPr>
              <w:t>, your entire initiative becomes a Trojan horse. It looks fine on the surface but hides dangers that can compromise strategic decision-making at scale.</w:t>
            </w:r>
          </w:p>
        </w:tc>
      </w:tr>
    </w:tbl>
    <w:p w14:paraId="7938EC13" w14:textId="455AF1A3" w:rsidR="63F0CEFC" w:rsidRDefault="63F0CEFC" w:rsidP="63F0CEFC">
      <w:pPr>
        <w:rPr>
          <w:rFonts w:hint="eastAsia"/>
          <w:sz w:val="20"/>
          <w:szCs w:val="20"/>
        </w:rPr>
      </w:pPr>
    </w:p>
    <w:p w14:paraId="0E90CD53" w14:textId="2E3EDDE9" w:rsidR="0FDFECA6" w:rsidRDefault="0FDFECA6" w:rsidP="0FDFECA6">
      <w:pPr>
        <w:rPr>
          <w:rFonts w:hint="eastAsia"/>
          <w:sz w:val="20"/>
          <w:szCs w:val="20"/>
        </w:rPr>
      </w:pPr>
    </w:p>
    <w:p w14:paraId="3153D6B0" w14:textId="41514042" w:rsidR="6553DD63" w:rsidRDefault="6553DD63" w:rsidP="6A922325">
      <w:pPr>
        <w:pStyle w:val="Heading2"/>
        <w:rPr>
          <w:rFonts w:hint="eastAsia"/>
          <w:sz w:val="24"/>
          <w:szCs w:val="24"/>
        </w:rPr>
      </w:pPr>
      <w:r w:rsidRPr="0FDFECA6">
        <w:rPr>
          <w:sz w:val="28"/>
          <w:szCs w:val="28"/>
        </w:rPr>
        <w:lastRenderedPageBreak/>
        <w:t>What Is an AI-Ready Semantic Layer?</w:t>
      </w:r>
    </w:p>
    <w:p w14:paraId="324F5D8E" w14:textId="1936E4D0" w:rsidR="08947404" w:rsidRDefault="4D5D5621" w:rsidP="0FDFECA6">
      <w:pPr>
        <w:rPr>
          <w:rFonts w:hint="eastAsia"/>
          <w:sz w:val="20"/>
          <w:szCs w:val="20"/>
        </w:rPr>
      </w:pPr>
      <w:r w:rsidRPr="63F0CEFC">
        <w:rPr>
          <w:sz w:val="20"/>
          <w:szCs w:val="20"/>
        </w:rPr>
        <w:t xml:space="preserve">In </w:t>
      </w:r>
      <w:hyperlink r:id="rId10">
        <w:r w:rsidRPr="63F0CEFC">
          <w:rPr>
            <w:rStyle w:val="Hyperlink"/>
            <w:sz w:val="20"/>
            <w:szCs w:val="20"/>
          </w:rPr>
          <w:t>BARC’s 2026 global survey</w:t>
        </w:r>
      </w:hyperlink>
      <w:r w:rsidRPr="63F0CEFC">
        <w:rPr>
          <w:sz w:val="20"/>
          <w:szCs w:val="20"/>
        </w:rPr>
        <w:t xml:space="preserve"> of 1,579 organizations, </w:t>
      </w:r>
      <w:r w:rsidRPr="63F0CEFC">
        <w:rPr>
          <w:b/>
          <w:bCs/>
          <w:sz w:val="20"/>
          <w:szCs w:val="20"/>
        </w:rPr>
        <w:t>Data Quality Management and Data Security &amp; Privacy ranked as the top enterprise AI and data priorities.</w:t>
      </w:r>
    </w:p>
    <w:p w14:paraId="6532DBE1" w14:textId="661ABAAD" w:rsidR="3CB2D379" w:rsidRDefault="4ED3B1EA" w:rsidP="7E4FBABB">
      <w:pPr>
        <w:rPr>
          <w:rFonts w:hint="eastAsia"/>
          <w:sz w:val="20"/>
          <w:szCs w:val="20"/>
        </w:rPr>
      </w:pPr>
      <w:r w:rsidRPr="63F0CEFC">
        <w:rPr>
          <w:sz w:val="20"/>
          <w:szCs w:val="20"/>
        </w:rPr>
        <w:t xml:space="preserve">The reason is simple: </w:t>
      </w:r>
      <w:r w:rsidR="13B552E4" w:rsidRPr="63F0CEFC">
        <w:rPr>
          <w:sz w:val="20"/>
          <w:szCs w:val="20"/>
        </w:rPr>
        <w:t xml:space="preserve">For AI to remain reliable and scalable over time, the underlying data must be trustworthy across the </w:t>
      </w:r>
      <w:commentRangeStart w:id="5"/>
      <w:r w:rsidR="13B552E4" w:rsidRPr="63F0CEFC">
        <w:rPr>
          <w:sz w:val="20"/>
          <w:szCs w:val="20"/>
        </w:rPr>
        <w:t>organization.</w:t>
      </w:r>
      <w:r w:rsidR="0FEC2C9C" w:rsidRPr="63F0CEFC">
        <w:rPr>
          <w:sz w:val="20"/>
          <w:szCs w:val="20"/>
        </w:rPr>
        <w:t xml:space="preserve"> </w:t>
      </w:r>
      <w:commentRangeEnd w:id="5"/>
      <w:r w:rsidR="3CB2D379" w:rsidRPr="63F0CEFC">
        <w:rPr>
          <w:rStyle w:val="CommentReference"/>
          <w:sz w:val="20"/>
          <w:szCs w:val="20"/>
        </w:rPr>
        <w:commentReference w:id="5"/>
      </w:r>
      <w:r w:rsidR="3F77CF25" w:rsidRPr="63F0CEFC">
        <w:rPr>
          <w:sz w:val="20"/>
          <w:szCs w:val="20"/>
        </w:rPr>
        <w:t>An AI-ready semantic layer is the architectural answer to that requirement.</w:t>
      </w:r>
    </w:p>
    <w:p w14:paraId="7F489D96" w14:textId="15C84801" w:rsidR="6A70EAC1" w:rsidRDefault="6A70EAC1" w:rsidP="0FDFECA6">
      <w:pPr>
        <w:rPr>
          <w:rFonts w:hint="eastAsia"/>
          <w:b/>
          <w:bCs/>
          <w:color w:val="E97032"/>
          <w:sz w:val="18"/>
          <w:szCs w:val="18"/>
        </w:rPr>
      </w:pPr>
      <w:r w:rsidRPr="0FDFECA6">
        <w:rPr>
          <w:b/>
          <w:bCs/>
          <w:color w:val="E97032"/>
          <w:sz w:val="20"/>
          <w:szCs w:val="20"/>
        </w:rPr>
        <w:t>An AI-ready semantic layer is a governed semantic architecture that standardizes business logic, metrics, and definitions across enterprise AI systems, BI platforms, and analytics environments.</w:t>
      </w:r>
    </w:p>
    <w:p w14:paraId="715F5A75" w14:textId="3179EE05" w:rsidR="6A70EAC1" w:rsidRDefault="6A70EAC1" w:rsidP="0FDFECA6">
      <w:pPr>
        <w:rPr>
          <w:rFonts w:hint="eastAsia"/>
          <w:sz w:val="18"/>
          <w:szCs w:val="18"/>
        </w:rPr>
      </w:pPr>
      <w:r w:rsidRPr="0FDFECA6">
        <w:rPr>
          <w:sz w:val="20"/>
          <w:szCs w:val="20"/>
        </w:rPr>
        <w:t xml:space="preserve">Rather than correcting the AI output, it addresses the root cause of the problem. It unifies metrics and definitions once, then </w:t>
      </w:r>
      <w:r w:rsidR="66E37FAE" w:rsidRPr="0FDFECA6">
        <w:rPr>
          <w:sz w:val="20"/>
          <w:szCs w:val="20"/>
        </w:rPr>
        <w:t xml:space="preserve">applies </w:t>
      </w:r>
      <w:r w:rsidRPr="0FDFECA6">
        <w:rPr>
          <w:sz w:val="20"/>
          <w:szCs w:val="20"/>
        </w:rPr>
        <w:t>them across every team, tool, and workflow.</w:t>
      </w:r>
    </w:p>
    <w:p w14:paraId="1F1A369E" w14:textId="78D792F9" w:rsidR="6A70EAC1" w:rsidRDefault="6A70EAC1" w:rsidP="0FDFECA6">
      <w:pPr>
        <w:rPr>
          <w:rFonts w:hint="eastAsia"/>
          <w:sz w:val="20"/>
          <w:szCs w:val="20"/>
        </w:rPr>
      </w:pPr>
      <w:r w:rsidRPr="0FDFECA6">
        <w:rPr>
          <w:sz w:val="20"/>
          <w:szCs w:val="20"/>
        </w:rPr>
        <w:t>This ensures AI models retrieve context from a single, governed source of truth for every request.</w:t>
      </w:r>
    </w:p>
    <w:tbl>
      <w:tblPr>
        <w:tblStyle w:val="TableGrid"/>
        <w:tblW w:w="9360" w:type="dxa"/>
        <w:tbl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insideH w:val="single" w:sz="12" w:space="0" w:color="D9D9D9" w:themeColor="background1" w:themeShade="D9"/>
          <w:insideV w:val="single" w:sz="12" w:space="0" w:color="D9D9D9" w:themeColor="background1" w:themeShade="D9"/>
        </w:tblBorders>
        <w:tblLook w:val="06A0" w:firstRow="1" w:lastRow="0" w:firstColumn="1" w:lastColumn="0" w:noHBand="1" w:noVBand="1"/>
      </w:tblPr>
      <w:tblGrid>
        <w:gridCol w:w="3180"/>
        <w:gridCol w:w="2745"/>
        <w:gridCol w:w="3435"/>
      </w:tblGrid>
      <w:tr w:rsidR="52FFE787" w14:paraId="1CFF043D" w14:textId="77777777" w:rsidTr="6A922325">
        <w:trPr>
          <w:trHeight w:val="525"/>
        </w:trPr>
        <w:tc>
          <w:tcPr>
            <w:tcW w:w="3180" w:type="dxa"/>
            <w:vAlign w:val="center"/>
          </w:tcPr>
          <w:p w14:paraId="1B1DB57E" w14:textId="0EBE8212" w:rsidR="52FFE787" w:rsidRDefault="52FFE787" w:rsidP="6A922325">
            <w:pPr>
              <w:rPr>
                <w:rFonts w:hint="eastAsia"/>
                <w:b/>
                <w:bCs/>
                <w:sz w:val="20"/>
                <w:szCs w:val="20"/>
              </w:rPr>
            </w:pPr>
            <w:r w:rsidRPr="6A922325">
              <w:rPr>
                <w:b/>
                <w:bCs/>
                <w:sz w:val="20"/>
                <w:szCs w:val="20"/>
              </w:rPr>
              <w:t>Enterprise AI Problem</w:t>
            </w:r>
          </w:p>
        </w:tc>
        <w:tc>
          <w:tcPr>
            <w:tcW w:w="2745" w:type="dxa"/>
            <w:vAlign w:val="center"/>
          </w:tcPr>
          <w:p w14:paraId="5598F9D4" w14:textId="2FA6D2CE" w:rsidR="52FFE787" w:rsidRDefault="52FFE787" w:rsidP="6A922325">
            <w:pPr>
              <w:rPr>
                <w:rFonts w:hint="eastAsia"/>
                <w:b/>
                <w:bCs/>
                <w:sz w:val="20"/>
                <w:szCs w:val="20"/>
              </w:rPr>
            </w:pPr>
            <w:r w:rsidRPr="6A922325">
              <w:rPr>
                <w:b/>
                <w:bCs/>
                <w:sz w:val="20"/>
                <w:szCs w:val="20"/>
              </w:rPr>
              <w:t>Root Cause</w:t>
            </w:r>
          </w:p>
        </w:tc>
        <w:tc>
          <w:tcPr>
            <w:tcW w:w="3435" w:type="dxa"/>
            <w:vAlign w:val="center"/>
          </w:tcPr>
          <w:p w14:paraId="3443EE09" w14:textId="1B8E9A92" w:rsidR="52FFE787" w:rsidRDefault="52FFE787" w:rsidP="6A922325">
            <w:pPr>
              <w:rPr>
                <w:rFonts w:hint="eastAsia"/>
                <w:b/>
                <w:bCs/>
                <w:sz w:val="20"/>
                <w:szCs w:val="20"/>
              </w:rPr>
            </w:pPr>
            <w:r w:rsidRPr="6A922325">
              <w:rPr>
                <w:b/>
                <w:bCs/>
                <w:color w:val="E97032"/>
                <w:sz w:val="20"/>
                <w:szCs w:val="20"/>
              </w:rPr>
              <w:t>Semantic Layer Impact</w:t>
            </w:r>
          </w:p>
        </w:tc>
      </w:tr>
      <w:tr w:rsidR="52FFE787" w14:paraId="05593785" w14:textId="77777777" w:rsidTr="6A922325">
        <w:trPr>
          <w:trHeight w:val="300"/>
        </w:trPr>
        <w:tc>
          <w:tcPr>
            <w:tcW w:w="3180" w:type="dxa"/>
            <w:vAlign w:val="center"/>
          </w:tcPr>
          <w:p w14:paraId="7F1669FE" w14:textId="55EEA4B7" w:rsidR="52FFE787" w:rsidRDefault="52FFE787" w:rsidP="6A922325">
            <w:pPr>
              <w:rPr>
                <w:rFonts w:hint="eastAsia"/>
                <w:sz w:val="18"/>
                <w:szCs w:val="18"/>
              </w:rPr>
            </w:pPr>
            <w:r w:rsidRPr="6A922325">
              <w:rPr>
                <w:sz w:val="18"/>
                <w:szCs w:val="18"/>
              </w:rPr>
              <w:t>AI gives conflicting revenue answers</w:t>
            </w:r>
          </w:p>
        </w:tc>
        <w:tc>
          <w:tcPr>
            <w:tcW w:w="2745" w:type="dxa"/>
            <w:vAlign w:val="center"/>
          </w:tcPr>
          <w:p w14:paraId="7F65E5D2" w14:textId="221A7A1E" w:rsidR="52FFE787" w:rsidRDefault="52FFE787" w:rsidP="6A922325">
            <w:pPr>
              <w:rPr>
                <w:rFonts w:hint="eastAsia"/>
                <w:sz w:val="18"/>
                <w:szCs w:val="18"/>
              </w:rPr>
            </w:pPr>
            <w:r w:rsidRPr="6A922325">
              <w:rPr>
                <w:sz w:val="18"/>
                <w:szCs w:val="18"/>
              </w:rPr>
              <w:t>Different metric definitions across tools</w:t>
            </w:r>
          </w:p>
        </w:tc>
        <w:tc>
          <w:tcPr>
            <w:tcW w:w="3435" w:type="dxa"/>
            <w:vAlign w:val="center"/>
          </w:tcPr>
          <w:p w14:paraId="7488273C" w14:textId="4E31501B" w:rsidR="52FFE787" w:rsidRDefault="52FFE787" w:rsidP="6A922325">
            <w:pPr>
              <w:rPr>
                <w:rFonts w:hint="eastAsia"/>
                <w:sz w:val="18"/>
                <w:szCs w:val="18"/>
              </w:rPr>
            </w:pPr>
            <w:r w:rsidRPr="6A922325">
              <w:rPr>
                <w:sz w:val="18"/>
                <w:szCs w:val="18"/>
              </w:rPr>
              <w:t>Unified metric definitions</w:t>
            </w:r>
          </w:p>
        </w:tc>
      </w:tr>
      <w:tr w:rsidR="52FFE787" w14:paraId="31A65EBD" w14:textId="77777777" w:rsidTr="6A922325">
        <w:trPr>
          <w:trHeight w:val="300"/>
        </w:trPr>
        <w:tc>
          <w:tcPr>
            <w:tcW w:w="3180" w:type="dxa"/>
            <w:vAlign w:val="center"/>
          </w:tcPr>
          <w:p w14:paraId="0B3F14D2" w14:textId="48750DB1" w:rsidR="52FFE787" w:rsidRDefault="52FFE787" w:rsidP="6A922325">
            <w:pPr>
              <w:rPr>
                <w:rFonts w:hint="eastAsia"/>
                <w:sz w:val="18"/>
                <w:szCs w:val="18"/>
              </w:rPr>
            </w:pPr>
            <w:r w:rsidRPr="6A922325">
              <w:rPr>
                <w:sz w:val="18"/>
                <w:szCs w:val="18"/>
              </w:rPr>
              <w:t>AI surfaces outdated KPIs</w:t>
            </w:r>
          </w:p>
        </w:tc>
        <w:tc>
          <w:tcPr>
            <w:tcW w:w="2745" w:type="dxa"/>
            <w:vAlign w:val="center"/>
          </w:tcPr>
          <w:p w14:paraId="333B5AFF" w14:textId="682BB508" w:rsidR="52FFE787" w:rsidRDefault="52FFE787" w:rsidP="6A922325">
            <w:pPr>
              <w:rPr>
                <w:rFonts w:hint="eastAsia"/>
                <w:sz w:val="18"/>
                <w:szCs w:val="18"/>
              </w:rPr>
            </w:pPr>
            <w:r w:rsidRPr="6A922325">
              <w:rPr>
                <w:sz w:val="18"/>
                <w:szCs w:val="18"/>
              </w:rPr>
              <w:t>Direct warehouse querying without governance</w:t>
            </w:r>
          </w:p>
        </w:tc>
        <w:tc>
          <w:tcPr>
            <w:tcW w:w="3435" w:type="dxa"/>
            <w:vAlign w:val="center"/>
          </w:tcPr>
          <w:p w14:paraId="7BA811F0" w14:textId="24608373" w:rsidR="52FFE787" w:rsidRDefault="52FFE787" w:rsidP="6A922325">
            <w:pPr>
              <w:rPr>
                <w:rFonts w:hint="eastAsia"/>
                <w:sz w:val="18"/>
                <w:szCs w:val="18"/>
              </w:rPr>
            </w:pPr>
            <w:r w:rsidRPr="6A922325">
              <w:rPr>
                <w:sz w:val="18"/>
                <w:szCs w:val="18"/>
              </w:rPr>
              <w:t>Governed semantic access</w:t>
            </w:r>
          </w:p>
        </w:tc>
      </w:tr>
      <w:tr w:rsidR="52FFE787" w14:paraId="4E5307E6" w14:textId="77777777" w:rsidTr="6A922325">
        <w:trPr>
          <w:trHeight w:val="300"/>
        </w:trPr>
        <w:tc>
          <w:tcPr>
            <w:tcW w:w="3180" w:type="dxa"/>
            <w:vAlign w:val="center"/>
          </w:tcPr>
          <w:p w14:paraId="6CFDD937" w14:textId="718C4E24" w:rsidR="52FFE787" w:rsidRDefault="52FFE787" w:rsidP="6A922325">
            <w:pPr>
              <w:rPr>
                <w:rFonts w:hint="eastAsia"/>
                <w:sz w:val="18"/>
                <w:szCs w:val="18"/>
              </w:rPr>
            </w:pPr>
            <w:r w:rsidRPr="6A922325">
              <w:rPr>
                <w:sz w:val="18"/>
                <w:szCs w:val="18"/>
              </w:rPr>
              <w:t>AI outputs vary between departments</w:t>
            </w:r>
          </w:p>
        </w:tc>
        <w:tc>
          <w:tcPr>
            <w:tcW w:w="2745" w:type="dxa"/>
            <w:vAlign w:val="center"/>
          </w:tcPr>
          <w:p w14:paraId="2A0E1EFF" w14:textId="5DBFA1A9" w:rsidR="52FFE787" w:rsidRDefault="52FFE787" w:rsidP="6A922325">
            <w:pPr>
              <w:rPr>
                <w:rFonts w:hint="eastAsia"/>
                <w:sz w:val="18"/>
                <w:szCs w:val="18"/>
              </w:rPr>
            </w:pPr>
            <w:r w:rsidRPr="6A922325">
              <w:rPr>
                <w:sz w:val="18"/>
                <w:szCs w:val="18"/>
              </w:rPr>
              <w:t>Siloed business logic</w:t>
            </w:r>
          </w:p>
        </w:tc>
        <w:tc>
          <w:tcPr>
            <w:tcW w:w="3435" w:type="dxa"/>
            <w:vAlign w:val="center"/>
          </w:tcPr>
          <w:p w14:paraId="50DBC2AA" w14:textId="78ADBE5C" w:rsidR="52FFE787" w:rsidRDefault="52FFE787" w:rsidP="6A922325">
            <w:pPr>
              <w:rPr>
                <w:rFonts w:hint="eastAsia"/>
                <w:sz w:val="18"/>
                <w:szCs w:val="18"/>
              </w:rPr>
            </w:pPr>
            <w:r w:rsidRPr="6A922325">
              <w:rPr>
                <w:sz w:val="18"/>
                <w:szCs w:val="18"/>
              </w:rPr>
              <w:t>Centralized semantic consistency</w:t>
            </w:r>
          </w:p>
        </w:tc>
      </w:tr>
      <w:tr w:rsidR="52FFE787" w14:paraId="14C41A4D" w14:textId="77777777" w:rsidTr="6A922325">
        <w:trPr>
          <w:trHeight w:val="300"/>
        </w:trPr>
        <w:tc>
          <w:tcPr>
            <w:tcW w:w="3180" w:type="dxa"/>
            <w:vAlign w:val="center"/>
          </w:tcPr>
          <w:p w14:paraId="2E57C738" w14:textId="6079DE01" w:rsidR="52FFE787" w:rsidRDefault="52FFE787" w:rsidP="6A922325">
            <w:pPr>
              <w:rPr>
                <w:rFonts w:hint="eastAsia"/>
                <w:sz w:val="18"/>
                <w:szCs w:val="18"/>
              </w:rPr>
            </w:pPr>
            <w:r w:rsidRPr="6A922325">
              <w:rPr>
                <w:sz w:val="18"/>
                <w:szCs w:val="18"/>
              </w:rPr>
              <w:t>AI models lack business context</w:t>
            </w:r>
          </w:p>
        </w:tc>
        <w:tc>
          <w:tcPr>
            <w:tcW w:w="2745" w:type="dxa"/>
            <w:vAlign w:val="center"/>
          </w:tcPr>
          <w:p w14:paraId="0AABFD60" w14:textId="14B27D43" w:rsidR="52FFE787" w:rsidRDefault="52FFE787" w:rsidP="6A922325">
            <w:pPr>
              <w:rPr>
                <w:rFonts w:hint="eastAsia"/>
                <w:sz w:val="18"/>
                <w:szCs w:val="18"/>
              </w:rPr>
            </w:pPr>
            <w:r w:rsidRPr="6A922325">
              <w:rPr>
                <w:sz w:val="18"/>
                <w:szCs w:val="18"/>
              </w:rPr>
              <w:t>Raw data exposure</w:t>
            </w:r>
          </w:p>
        </w:tc>
        <w:tc>
          <w:tcPr>
            <w:tcW w:w="3435" w:type="dxa"/>
            <w:vAlign w:val="center"/>
          </w:tcPr>
          <w:p w14:paraId="05BEA58C" w14:textId="2C6917BD" w:rsidR="52FFE787" w:rsidRDefault="52FFE787" w:rsidP="6A922325">
            <w:pPr>
              <w:rPr>
                <w:rFonts w:hint="eastAsia"/>
                <w:sz w:val="18"/>
                <w:szCs w:val="18"/>
              </w:rPr>
            </w:pPr>
            <w:r w:rsidRPr="6A922325">
              <w:rPr>
                <w:sz w:val="18"/>
                <w:szCs w:val="18"/>
              </w:rPr>
              <w:t>Business-context abstraction</w:t>
            </w:r>
          </w:p>
        </w:tc>
      </w:tr>
    </w:tbl>
    <w:p w14:paraId="4D0693F0" w14:textId="71178B0A" w:rsidR="6553DD63" w:rsidRDefault="6553DD63" w:rsidP="6A922325">
      <w:pPr>
        <w:pStyle w:val="Heading2"/>
        <w:rPr>
          <w:rFonts w:hint="eastAsia"/>
          <w:sz w:val="24"/>
          <w:szCs w:val="24"/>
        </w:rPr>
      </w:pPr>
      <w:r w:rsidRPr="7E4FBABB">
        <w:rPr>
          <w:sz w:val="28"/>
          <w:szCs w:val="28"/>
        </w:rPr>
        <w:t>The Core Components of Semantic Layer Architecture</w:t>
      </w:r>
      <w:r w:rsidR="1D1BD417" w:rsidRPr="7E4FBABB">
        <w:rPr>
          <w:sz w:val="28"/>
          <w:szCs w:val="28"/>
        </w:rPr>
        <w:t xml:space="preserve"> </w:t>
      </w:r>
    </w:p>
    <w:p w14:paraId="4C941E05" w14:textId="1DE37638" w:rsidR="1BE783D5" w:rsidRDefault="1BE783D5" w:rsidP="0FDFECA6">
      <w:pPr>
        <w:rPr>
          <w:rFonts w:hint="eastAsia"/>
          <w:sz w:val="20"/>
          <w:szCs w:val="20"/>
        </w:rPr>
      </w:pPr>
      <w:r w:rsidRPr="0FDFECA6">
        <w:rPr>
          <w:sz w:val="20"/>
          <w:szCs w:val="20"/>
        </w:rPr>
        <w:t>For enterprise AI to deliver reliable outputs, it must retrieve context from a governed foundation built on centralized business logic and standardized definitions.</w:t>
      </w:r>
    </w:p>
    <w:p w14:paraId="1C1A05D1" w14:textId="43EC1335" w:rsidR="58DF71D2" w:rsidRDefault="58DF71D2" w:rsidP="0FDFECA6">
      <w:pPr>
        <w:rPr>
          <w:rFonts w:hint="eastAsia"/>
          <w:sz w:val="18"/>
          <w:szCs w:val="18"/>
        </w:rPr>
      </w:pPr>
      <w:r w:rsidRPr="0FDFECA6">
        <w:rPr>
          <w:sz w:val="20"/>
          <w:szCs w:val="20"/>
        </w:rPr>
        <w:t>An AI-ready semantic layer delivers this foundation through five architectural components:</w:t>
      </w:r>
    </w:p>
    <w:p w14:paraId="48061950" w14:textId="62F231BB" w:rsidR="6553DD63" w:rsidRDefault="6553DD63" w:rsidP="7E4FBABB">
      <w:pPr>
        <w:pStyle w:val="Heading3"/>
        <w:numPr>
          <w:ilvl w:val="0"/>
          <w:numId w:val="2"/>
        </w:numPr>
        <w:rPr>
          <w:rFonts w:hint="eastAsia"/>
          <w:sz w:val="22"/>
          <w:szCs w:val="22"/>
        </w:rPr>
      </w:pPr>
      <w:commentRangeStart w:id="6"/>
      <w:r w:rsidRPr="7E4FBABB">
        <w:rPr>
          <w:sz w:val="24"/>
          <w:szCs w:val="24"/>
        </w:rPr>
        <w:t>Unified Business Logic Layer</w:t>
      </w:r>
      <w:commentRangeEnd w:id="6"/>
      <w:r>
        <w:rPr>
          <w:rStyle w:val="CommentReference"/>
          <w:rFonts w:hint="eastAsia"/>
          <w:sz w:val="22"/>
          <w:szCs w:val="22"/>
        </w:rPr>
        <w:commentReference w:id="6"/>
      </w:r>
    </w:p>
    <w:p w14:paraId="152EACB1" w14:textId="0A0279E5" w:rsidR="1DA384FF" w:rsidRDefault="1DA384FF" w:rsidP="6A922325">
      <w:pPr>
        <w:rPr>
          <w:rFonts w:hint="eastAsia"/>
          <w:sz w:val="18"/>
          <w:szCs w:val="18"/>
        </w:rPr>
      </w:pPr>
      <w:r w:rsidRPr="0FDFECA6">
        <w:rPr>
          <w:sz w:val="20"/>
          <w:szCs w:val="20"/>
        </w:rPr>
        <w:t>At the center of every semantic layer is a unified business logic layer.</w:t>
      </w:r>
    </w:p>
    <w:p w14:paraId="281957FD" w14:textId="3227DE3A" w:rsidR="43AB6C7B" w:rsidRDefault="43AB6C7B" w:rsidP="0FDFECA6">
      <w:pPr>
        <w:rPr>
          <w:rFonts w:hint="eastAsia"/>
          <w:sz w:val="20"/>
          <w:szCs w:val="20"/>
        </w:rPr>
      </w:pPr>
      <w:r w:rsidRPr="0FDFECA6">
        <w:rPr>
          <w:sz w:val="20"/>
          <w:szCs w:val="20"/>
        </w:rPr>
        <w:t>It’s where enterprises define KPIs, metrics, calculations, and business definitions once instead of recreating them inside departmental workflows. This ensures enterprise AI systems retrieve context from a centralized source of truth for analytics and decision-making.</w:t>
      </w:r>
    </w:p>
    <w:p w14:paraId="0FC5C946" w14:textId="3B4E740C" w:rsidR="6553DD63" w:rsidRDefault="6553DD63" w:rsidP="7E4FBABB">
      <w:pPr>
        <w:pStyle w:val="Heading3"/>
        <w:numPr>
          <w:ilvl w:val="0"/>
          <w:numId w:val="2"/>
        </w:numPr>
        <w:rPr>
          <w:rFonts w:ascii="Aptos" w:eastAsia="Aptos" w:hAnsi="Aptos" w:cs="Aptos"/>
          <w:sz w:val="20"/>
          <w:szCs w:val="20"/>
        </w:rPr>
      </w:pPr>
      <w:r w:rsidRPr="7E4FBABB">
        <w:rPr>
          <w:sz w:val="24"/>
          <w:szCs w:val="24"/>
        </w:rPr>
        <w:t>Metadata &amp; Semantic Modeling</w:t>
      </w:r>
    </w:p>
    <w:p w14:paraId="401AE728" w14:textId="7B162DDB" w:rsidR="28B1B232" w:rsidRDefault="28B1B232" w:rsidP="0FDFECA6">
      <w:pPr>
        <w:rPr>
          <w:rFonts w:ascii="Aptos" w:eastAsia="Aptos" w:hAnsi="Aptos" w:cs="Aptos"/>
          <w:sz w:val="20"/>
          <w:szCs w:val="20"/>
        </w:rPr>
      </w:pPr>
      <w:r w:rsidRPr="0FDFECA6">
        <w:rPr>
          <w:sz w:val="20"/>
          <w:szCs w:val="20"/>
        </w:rPr>
        <w:t>Raw enterprise data rarely contains enough context for AI systems. It’s often a complex mix of tables, spreadsheets, rows, and disconnected metrics that need to be interpreted accurately.</w:t>
      </w:r>
    </w:p>
    <w:p w14:paraId="56199220" w14:textId="2204BAF8" w:rsidR="28B1B232" w:rsidRDefault="28B1B232" w:rsidP="0FDFECA6">
      <w:pPr>
        <w:rPr>
          <w:rFonts w:hint="eastAsia"/>
          <w:sz w:val="20"/>
          <w:szCs w:val="20"/>
        </w:rPr>
      </w:pPr>
      <w:r w:rsidRPr="0FDFECA6">
        <w:rPr>
          <w:sz w:val="20"/>
          <w:szCs w:val="20"/>
        </w:rPr>
        <w:t>Semantic modeling helps AI efficiently extract context through metadata, which acts as a bridge between raw enterprise data and business logic.</w:t>
      </w:r>
    </w:p>
    <w:p w14:paraId="1D9CC96F" w14:textId="29E471B3" w:rsidR="44D4F31C" w:rsidRDefault="44D4F31C" w:rsidP="6A922325">
      <w:pPr>
        <w:rPr>
          <w:rFonts w:hint="eastAsia"/>
          <w:sz w:val="20"/>
          <w:szCs w:val="20"/>
        </w:rPr>
      </w:pPr>
      <w:r w:rsidRPr="6A922325">
        <w:rPr>
          <w:sz w:val="20"/>
          <w:szCs w:val="20"/>
        </w:rPr>
        <w:t xml:space="preserve">This </w:t>
      </w:r>
      <w:r w:rsidR="73B742FA" w:rsidRPr="6A922325">
        <w:rPr>
          <w:sz w:val="20"/>
          <w:szCs w:val="20"/>
        </w:rPr>
        <w:t xml:space="preserve">metadata </w:t>
      </w:r>
      <w:r w:rsidRPr="6A922325">
        <w:rPr>
          <w:sz w:val="20"/>
          <w:szCs w:val="20"/>
        </w:rPr>
        <w:t>includes:</w:t>
      </w:r>
    </w:p>
    <w:p w14:paraId="2E9E2790" w14:textId="600EA4D2" w:rsidR="44D4F31C" w:rsidRDefault="44D4F31C" w:rsidP="6A922325">
      <w:pPr>
        <w:pStyle w:val="ListParagraph"/>
        <w:numPr>
          <w:ilvl w:val="0"/>
          <w:numId w:val="6"/>
        </w:numPr>
        <w:spacing w:after="0"/>
        <w:rPr>
          <w:rFonts w:ascii="Aptos" w:eastAsia="Aptos" w:hAnsi="Aptos" w:cs="Aptos"/>
          <w:sz w:val="20"/>
          <w:szCs w:val="20"/>
        </w:rPr>
      </w:pPr>
      <w:r w:rsidRPr="6A922325">
        <w:rPr>
          <w:rFonts w:ascii="Aptos" w:eastAsia="Aptos" w:hAnsi="Aptos" w:cs="Aptos"/>
          <w:sz w:val="20"/>
          <w:szCs w:val="20"/>
        </w:rPr>
        <w:t>business definitions</w:t>
      </w:r>
    </w:p>
    <w:p w14:paraId="14379EEC" w14:textId="63A3975F" w:rsidR="44D4F31C" w:rsidRDefault="44D4F31C" w:rsidP="6A922325">
      <w:pPr>
        <w:pStyle w:val="ListParagraph"/>
        <w:numPr>
          <w:ilvl w:val="0"/>
          <w:numId w:val="6"/>
        </w:numPr>
        <w:spacing w:after="0"/>
        <w:rPr>
          <w:rFonts w:ascii="Aptos" w:eastAsia="Aptos" w:hAnsi="Aptos" w:cs="Aptos"/>
          <w:sz w:val="20"/>
          <w:szCs w:val="20"/>
        </w:rPr>
      </w:pPr>
      <w:r w:rsidRPr="6A922325">
        <w:rPr>
          <w:rFonts w:ascii="Aptos" w:eastAsia="Aptos" w:hAnsi="Aptos" w:cs="Aptos"/>
          <w:sz w:val="20"/>
          <w:szCs w:val="20"/>
        </w:rPr>
        <w:t>metric relationships</w:t>
      </w:r>
    </w:p>
    <w:p w14:paraId="2A278775" w14:textId="2BED20AB" w:rsidR="44D4F31C" w:rsidRDefault="44D4F31C" w:rsidP="6A922325">
      <w:pPr>
        <w:pStyle w:val="ListParagraph"/>
        <w:numPr>
          <w:ilvl w:val="0"/>
          <w:numId w:val="6"/>
        </w:numPr>
        <w:spacing w:after="0"/>
        <w:rPr>
          <w:rFonts w:ascii="Aptos" w:eastAsia="Aptos" w:hAnsi="Aptos" w:cs="Aptos"/>
          <w:sz w:val="20"/>
          <w:szCs w:val="20"/>
        </w:rPr>
      </w:pPr>
      <w:r w:rsidRPr="6A922325">
        <w:rPr>
          <w:rFonts w:ascii="Aptos" w:eastAsia="Aptos" w:hAnsi="Aptos" w:cs="Aptos"/>
          <w:sz w:val="20"/>
          <w:szCs w:val="20"/>
        </w:rPr>
        <w:lastRenderedPageBreak/>
        <w:t>naming conventions</w:t>
      </w:r>
    </w:p>
    <w:p w14:paraId="4A67A2BF" w14:textId="10FE68E9" w:rsidR="44D4F31C" w:rsidRDefault="44D4F31C" w:rsidP="6A922325">
      <w:pPr>
        <w:pStyle w:val="ListParagraph"/>
        <w:numPr>
          <w:ilvl w:val="0"/>
          <w:numId w:val="6"/>
        </w:numPr>
        <w:spacing w:after="0"/>
        <w:rPr>
          <w:rFonts w:ascii="Aptos" w:eastAsia="Aptos" w:hAnsi="Aptos" w:cs="Aptos"/>
          <w:sz w:val="20"/>
          <w:szCs w:val="20"/>
        </w:rPr>
      </w:pPr>
      <w:r w:rsidRPr="0FDFECA6">
        <w:rPr>
          <w:rFonts w:ascii="Aptos" w:eastAsia="Aptos" w:hAnsi="Aptos" w:cs="Aptos"/>
          <w:sz w:val="20"/>
          <w:szCs w:val="20"/>
        </w:rPr>
        <w:t xml:space="preserve">organizational </w:t>
      </w:r>
      <w:r w:rsidR="1C683A69" w:rsidRPr="0FDFECA6">
        <w:rPr>
          <w:rFonts w:ascii="Aptos" w:eastAsia="Aptos" w:hAnsi="Aptos" w:cs="Aptos"/>
          <w:sz w:val="20"/>
          <w:szCs w:val="20"/>
        </w:rPr>
        <w:t>hierarchies</w:t>
      </w:r>
    </w:p>
    <w:p w14:paraId="5B074507" w14:textId="65433C5B" w:rsidR="31CF0FD2" w:rsidRDefault="10112F0C" w:rsidP="0FDFECA6">
      <w:pPr>
        <w:spacing w:before="240" w:after="240"/>
        <w:rPr>
          <w:rFonts w:ascii="Aptos" w:eastAsia="Aptos" w:hAnsi="Aptos" w:cs="Aptos"/>
          <w:sz w:val="18"/>
          <w:szCs w:val="18"/>
        </w:rPr>
      </w:pPr>
      <w:commentRangeStart w:id="7"/>
      <w:commentRangeStart w:id="8"/>
      <w:r w:rsidRPr="63F0CEFC">
        <w:rPr>
          <w:rFonts w:ascii="Aptos" w:eastAsia="Aptos" w:hAnsi="Aptos" w:cs="Aptos"/>
          <w:sz w:val="20"/>
          <w:szCs w:val="20"/>
        </w:rPr>
        <w:t>Instead of forcing AI models to interpret disconnected datasets independently, semantic models create a structured framework for context across enterprise AI workflows.</w:t>
      </w:r>
      <w:commentRangeEnd w:id="7"/>
      <w:r w:rsidR="31CF0FD2">
        <w:rPr>
          <w:rStyle w:val="CommentReference"/>
          <w:rFonts w:ascii="Aptos" w:eastAsia="Aptos" w:hAnsi="Aptos" w:cs="Aptos"/>
          <w:sz w:val="18"/>
          <w:szCs w:val="18"/>
        </w:rPr>
        <w:commentReference w:id="7"/>
      </w:r>
      <w:commentRangeEnd w:id="8"/>
      <w:r w:rsidR="31CF0FD2">
        <w:rPr>
          <w:rStyle w:val="CommentReference"/>
          <w:rFonts w:ascii="Aptos" w:eastAsia="Aptos" w:hAnsi="Aptos" w:cs="Aptos"/>
          <w:sz w:val="18"/>
          <w:szCs w:val="18"/>
        </w:rPr>
        <w:commentReference w:id="8"/>
      </w:r>
    </w:p>
    <w:p w14:paraId="481B3F98" w14:textId="0F4C5BD4" w:rsidR="048959E0" w:rsidRDefault="048959E0" w:rsidP="63F0CEFC">
      <w:pPr>
        <w:spacing w:before="240" w:after="240"/>
        <w:jc w:val="center"/>
        <w:rPr>
          <w:rFonts w:ascii="Aptos" w:eastAsia="Aptos" w:hAnsi="Aptos" w:cs="Aptos"/>
          <w:sz w:val="20"/>
          <w:szCs w:val="20"/>
        </w:rPr>
      </w:pPr>
      <w:r>
        <w:rPr>
          <w:noProof/>
        </w:rPr>
        <w:drawing>
          <wp:inline distT="0" distB="0" distL="0" distR="0" wp14:anchorId="4FEAFA29" wp14:editId="3E94EF40">
            <wp:extent cx="5926448" cy="3637548"/>
            <wp:effectExtent l="0" t="0" r="0" b="0"/>
            <wp:docPr id="1080513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3497" name="Picture 1080513497"/>
                    <pic:cNvPicPr/>
                  </pic:nvPicPr>
                  <pic:blipFill>
                    <a:blip r:embed="rId11">
                      <a:extLst>
                        <a:ext uri="{28A0092B-C50C-407E-A947-70E740481C1C}">
                          <a14:useLocalDpi xmlns:a14="http://schemas.microsoft.com/office/drawing/2010/main"/>
                        </a:ext>
                      </a:extLst>
                    </a:blip>
                    <a:stretch>
                      <a:fillRect/>
                    </a:stretch>
                  </pic:blipFill>
                  <pic:spPr>
                    <a:xfrm>
                      <a:off x="0" y="0"/>
                      <a:ext cx="5926448" cy="3637548"/>
                    </a:xfrm>
                    <a:prstGeom prst="rect">
                      <a:avLst/>
                    </a:prstGeom>
                  </pic:spPr>
                </pic:pic>
              </a:graphicData>
            </a:graphic>
          </wp:inline>
        </w:drawing>
      </w:r>
    </w:p>
    <w:p w14:paraId="78C9E88F" w14:textId="76187D0E" w:rsidR="6553DD63" w:rsidRDefault="6553DD63" w:rsidP="7E4FBABB">
      <w:pPr>
        <w:pStyle w:val="Heading3"/>
        <w:numPr>
          <w:ilvl w:val="0"/>
          <w:numId w:val="2"/>
        </w:numPr>
        <w:rPr>
          <w:rFonts w:hint="eastAsia"/>
          <w:sz w:val="22"/>
          <w:szCs w:val="22"/>
        </w:rPr>
      </w:pPr>
      <w:r w:rsidRPr="7E4FBABB">
        <w:rPr>
          <w:sz w:val="24"/>
          <w:szCs w:val="24"/>
        </w:rPr>
        <w:t>Data Abstraction Across Systems</w:t>
      </w:r>
    </w:p>
    <w:p w14:paraId="6FE78A46" w14:textId="5F448222" w:rsidR="2BEEE5BA" w:rsidRDefault="2BEEE5BA" w:rsidP="0FDFECA6">
      <w:pPr>
        <w:rPr>
          <w:rFonts w:hint="eastAsia"/>
          <w:sz w:val="18"/>
          <w:szCs w:val="18"/>
        </w:rPr>
      </w:pPr>
      <w:commentRangeStart w:id="9"/>
      <w:commentRangeStart w:id="10"/>
      <w:r w:rsidRPr="7495E05E">
        <w:rPr>
          <w:sz w:val="20"/>
          <w:szCs w:val="20"/>
        </w:rPr>
        <w:t>Enterprises operate across a growing mix of cloud warehouses, BI platforms, operational systems, and AI environments.</w:t>
      </w:r>
      <w:r w:rsidR="0DA388BE" w:rsidRPr="7495E05E">
        <w:rPr>
          <w:sz w:val="20"/>
          <w:szCs w:val="20"/>
        </w:rPr>
        <w:t xml:space="preserve"> T</w:t>
      </w:r>
      <w:commentRangeEnd w:id="9"/>
      <w:r w:rsidRPr="7495E05E">
        <w:rPr>
          <w:rStyle w:val="CommentReference"/>
          <w:sz w:val="20"/>
          <w:szCs w:val="20"/>
        </w:rPr>
        <w:commentReference w:id="9"/>
      </w:r>
      <w:commentRangeEnd w:id="10"/>
      <w:r w:rsidRPr="7495E05E">
        <w:rPr>
          <w:rStyle w:val="CommentReference"/>
          <w:sz w:val="20"/>
          <w:szCs w:val="20"/>
        </w:rPr>
        <w:commentReference w:id="10"/>
      </w:r>
      <w:r w:rsidR="0DA388BE" w:rsidRPr="7495E05E">
        <w:rPr>
          <w:sz w:val="20"/>
          <w:szCs w:val="20"/>
        </w:rPr>
        <w:t>his means AI systems that touch multiple environments draw from inconsistent definitions.</w:t>
      </w:r>
    </w:p>
    <w:p w14:paraId="46E96694" w14:textId="5B4329E1" w:rsidR="0EADAA69" w:rsidRDefault="0EADAA69" w:rsidP="7495E05E">
      <w:pPr>
        <w:rPr>
          <w:rFonts w:hint="eastAsia"/>
          <w:sz w:val="18"/>
          <w:szCs w:val="18"/>
        </w:rPr>
      </w:pPr>
      <w:r w:rsidRPr="7495E05E">
        <w:rPr>
          <w:sz w:val="20"/>
          <w:szCs w:val="20"/>
        </w:rPr>
        <w:t xml:space="preserve">To ensure understanding between these </w:t>
      </w:r>
      <w:r w:rsidR="4108127D" w:rsidRPr="7495E05E">
        <w:rPr>
          <w:sz w:val="20"/>
          <w:szCs w:val="20"/>
        </w:rPr>
        <w:t>environments</w:t>
      </w:r>
      <w:r w:rsidRPr="7495E05E">
        <w:rPr>
          <w:sz w:val="20"/>
          <w:szCs w:val="20"/>
        </w:rPr>
        <w:t>, a modern semantic layer sits above them, allowing users to translate complex, technical database architectures (like tables, SQL queries, and joins) into business-friendly terms and metrics.</w:t>
      </w:r>
    </w:p>
    <w:p w14:paraId="6FEBA432" w14:textId="283342CA" w:rsidR="0EADAA69" w:rsidRDefault="0EADAA69" w:rsidP="0FDFECA6">
      <w:pPr>
        <w:rPr>
          <w:rFonts w:hint="eastAsia"/>
          <w:sz w:val="20"/>
          <w:szCs w:val="20"/>
        </w:rPr>
      </w:pPr>
      <w:r w:rsidRPr="7495E05E">
        <w:rPr>
          <w:sz w:val="20"/>
          <w:szCs w:val="20"/>
        </w:rPr>
        <w:t xml:space="preserve">This </w:t>
      </w:r>
      <w:r w:rsidR="13D9A8FB" w:rsidRPr="7495E05E">
        <w:rPr>
          <w:sz w:val="20"/>
          <w:szCs w:val="20"/>
        </w:rPr>
        <w:t xml:space="preserve">enables </w:t>
      </w:r>
      <w:r w:rsidRPr="7495E05E">
        <w:rPr>
          <w:sz w:val="20"/>
          <w:szCs w:val="20"/>
        </w:rPr>
        <w:t>third-party systems like Snowflake, Databricks, Tableau, Power BI, ERP systems, and operational databases to surface the same metrics and definitions. The enterprise already has centralized business logic, and the semantic model ensures teams don’t need to rebuild it inside each environment.</w:t>
      </w:r>
    </w:p>
    <w:p w14:paraId="571FA104" w14:textId="634B316F" w:rsidR="7FAA33BD" w:rsidRDefault="56C9AC4B" w:rsidP="6A922325">
      <w:pPr>
        <w:rPr>
          <w:rFonts w:hint="eastAsia"/>
          <w:sz w:val="20"/>
          <w:szCs w:val="20"/>
        </w:rPr>
      </w:pPr>
      <w:r w:rsidRPr="6A922325">
        <w:rPr>
          <w:sz w:val="20"/>
          <w:szCs w:val="20"/>
        </w:rPr>
        <w:t xml:space="preserve">As a result, </w:t>
      </w:r>
      <w:r w:rsidR="7FAA33BD" w:rsidRPr="6A922325">
        <w:rPr>
          <w:sz w:val="20"/>
          <w:szCs w:val="20"/>
        </w:rPr>
        <w:t xml:space="preserve">AI </w:t>
      </w:r>
      <w:r w:rsidR="7E931863" w:rsidRPr="6A922325">
        <w:rPr>
          <w:sz w:val="20"/>
          <w:szCs w:val="20"/>
        </w:rPr>
        <w:t xml:space="preserve">models </w:t>
      </w:r>
      <w:r w:rsidR="7FAA33BD" w:rsidRPr="6A922325">
        <w:rPr>
          <w:sz w:val="20"/>
          <w:szCs w:val="20"/>
        </w:rPr>
        <w:t xml:space="preserve">can </w:t>
      </w:r>
      <w:r w:rsidR="3862BE6D" w:rsidRPr="6A922325">
        <w:rPr>
          <w:sz w:val="20"/>
          <w:szCs w:val="20"/>
        </w:rPr>
        <w:t>surface insights across BI tools and platforms because the</w:t>
      </w:r>
      <w:r w:rsidR="7FAA33BD" w:rsidRPr="6A922325">
        <w:rPr>
          <w:sz w:val="20"/>
          <w:szCs w:val="20"/>
        </w:rPr>
        <w:t xml:space="preserve"> underlying data </w:t>
      </w:r>
      <w:r w:rsidR="5DD921A5" w:rsidRPr="6A922325">
        <w:rPr>
          <w:sz w:val="20"/>
          <w:szCs w:val="20"/>
        </w:rPr>
        <w:t>is always consistent</w:t>
      </w:r>
      <w:r w:rsidR="7FAA33BD" w:rsidRPr="6A922325">
        <w:rPr>
          <w:sz w:val="20"/>
          <w:szCs w:val="20"/>
        </w:rPr>
        <w:t>.</w:t>
      </w:r>
    </w:p>
    <w:p w14:paraId="36D1578A" w14:textId="39F328B9" w:rsidR="6553DD63" w:rsidRDefault="6553DD63" w:rsidP="7E4FBABB">
      <w:pPr>
        <w:pStyle w:val="Heading3"/>
        <w:numPr>
          <w:ilvl w:val="0"/>
          <w:numId w:val="2"/>
        </w:numPr>
        <w:rPr>
          <w:rFonts w:hint="eastAsia"/>
          <w:sz w:val="22"/>
          <w:szCs w:val="22"/>
        </w:rPr>
      </w:pPr>
      <w:r w:rsidRPr="7E4FBABB">
        <w:rPr>
          <w:sz w:val="24"/>
          <w:szCs w:val="24"/>
        </w:rPr>
        <w:t>Governance &amp; Access Controls</w:t>
      </w:r>
    </w:p>
    <w:p w14:paraId="76848C89" w14:textId="5892CBCD" w:rsidR="13F40D61" w:rsidRDefault="13F40D61" w:rsidP="6A922325">
      <w:pPr>
        <w:rPr>
          <w:rFonts w:hint="eastAsia"/>
          <w:sz w:val="20"/>
          <w:szCs w:val="20"/>
        </w:rPr>
      </w:pPr>
      <w:r w:rsidRPr="6A922325">
        <w:rPr>
          <w:sz w:val="20"/>
          <w:szCs w:val="20"/>
        </w:rPr>
        <w:t>As enterprise AI scales</w:t>
      </w:r>
      <w:r w:rsidR="24092120" w:rsidRPr="6A922325">
        <w:rPr>
          <w:sz w:val="20"/>
          <w:szCs w:val="20"/>
        </w:rPr>
        <w:t xml:space="preserve"> across teams</w:t>
      </w:r>
      <w:r w:rsidRPr="6A922325">
        <w:rPr>
          <w:sz w:val="20"/>
          <w:szCs w:val="20"/>
        </w:rPr>
        <w:t>, governance becomes significantly harder to manage.</w:t>
      </w:r>
    </w:p>
    <w:p w14:paraId="26AC15E7" w14:textId="3A61C3BC" w:rsidR="36C607A3" w:rsidRDefault="36C607A3" w:rsidP="6A922325">
      <w:pPr>
        <w:rPr>
          <w:rFonts w:hint="eastAsia"/>
          <w:sz w:val="18"/>
          <w:szCs w:val="18"/>
        </w:rPr>
      </w:pPr>
      <w:r w:rsidRPr="6A922325">
        <w:rPr>
          <w:sz w:val="20"/>
          <w:szCs w:val="20"/>
        </w:rPr>
        <w:t xml:space="preserve">Each team </w:t>
      </w:r>
      <w:r w:rsidR="13F40D61" w:rsidRPr="6A922325">
        <w:rPr>
          <w:sz w:val="20"/>
          <w:szCs w:val="20"/>
        </w:rPr>
        <w:t>operate</w:t>
      </w:r>
      <w:r w:rsidR="6092B093" w:rsidRPr="6A922325">
        <w:rPr>
          <w:sz w:val="20"/>
          <w:szCs w:val="20"/>
        </w:rPr>
        <w:t>s</w:t>
      </w:r>
      <w:r w:rsidR="13F40D61" w:rsidRPr="6A922325">
        <w:rPr>
          <w:sz w:val="20"/>
          <w:szCs w:val="20"/>
        </w:rPr>
        <w:t xml:space="preserve"> under different permissions, compliance requirements, and data access policies. Without centralized governance, AI </w:t>
      </w:r>
      <w:r w:rsidR="3E093510" w:rsidRPr="6A922325">
        <w:rPr>
          <w:sz w:val="20"/>
          <w:szCs w:val="20"/>
        </w:rPr>
        <w:t xml:space="preserve">models </w:t>
      </w:r>
      <w:r w:rsidR="13F40D61" w:rsidRPr="6A922325">
        <w:rPr>
          <w:sz w:val="20"/>
          <w:szCs w:val="20"/>
        </w:rPr>
        <w:t xml:space="preserve">can surface inconsistent, outdated, or unauthorized </w:t>
      </w:r>
      <w:r w:rsidR="5439D06A" w:rsidRPr="6A922325">
        <w:rPr>
          <w:sz w:val="20"/>
          <w:szCs w:val="20"/>
        </w:rPr>
        <w:t>data</w:t>
      </w:r>
      <w:r w:rsidR="13F40D61" w:rsidRPr="6A922325">
        <w:rPr>
          <w:sz w:val="20"/>
          <w:szCs w:val="20"/>
        </w:rPr>
        <w:t>.</w:t>
      </w:r>
    </w:p>
    <w:p w14:paraId="5C5B707F" w14:textId="63597C9C" w:rsidR="13F40D61" w:rsidRDefault="13F40D61" w:rsidP="6A922325">
      <w:pPr>
        <w:rPr>
          <w:rFonts w:hint="eastAsia"/>
          <w:sz w:val="18"/>
          <w:szCs w:val="18"/>
        </w:rPr>
      </w:pPr>
      <w:r w:rsidRPr="6A922325">
        <w:rPr>
          <w:sz w:val="20"/>
          <w:szCs w:val="20"/>
        </w:rPr>
        <w:lastRenderedPageBreak/>
        <w:t>A semantic layer helps organizations enforce governance directly at the</w:t>
      </w:r>
      <w:r w:rsidR="6DC3C0DF" w:rsidRPr="6A922325">
        <w:rPr>
          <w:sz w:val="20"/>
          <w:szCs w:val="20"/>
        </w:rPr>
        <w:t xml:space="preserve"> foundational </w:t>
      </w:r>
      <w:r w:rsidR="5A43F504" w:rsidRPr="6A922325">
        <w:rPr>
          <w:sz w:val="20"/>
          <w:szCs w:val="20"/>
        </w:rPr>
        <w:t>through:</w:t>
      </w:r>
    </w:p>
    <w:p w14:paraId="2E3F2263" w14:textId="61445CA0" w:rsidR="5A43F504" w:rsidRDefault="5A43F504" w:rsidP="6A922325">
      <w:pPr>
        <w:pStyle w:val="ListParagraph"/>
        <w:numPr>
          <w:ilvl w:val="0"/>
          <w:numId w:val="3"/>
        </w:numPr>
        <w:rPr>
          <w:rFonts w:hint="eastAsia"/>
          <w:sz w:val="18"/>
          <w:szCs w:val="18"/>
        </w:rPr>
      </w:pPr>
      <w:r w:rsidRPr="6A922325">
        <w:rPr>
          <w:sz w:val="20"/>
          <w:szCs w:val="20"/>
        </w:rPr>
        <w:t>role-based permissions</w:t>
      </w:r>
    </w:p>
    <w:p w14:paraId="59F1C463" w14:textId="70639609" w:rsidR="13F40D61" w:rsidRDefault="13F40D61" w:rsidP="6A922325">
      <w:pPr>
        <w:pStyle w:val="ListParagraph"/>
        <w:numPr>
          <w:ilvl w:val="0"/>
          <w:numId w:val="3"/>
        </w:numPr>
        <w:rPr>
          <w:rFonts w:hint="eastAsia"/>
          <w:sz w:val="18"/>
          <w:szCs w:val="18"/>
        </w:rPr>
      </w:pPr>
      <w:r w:rsidRPr="6A922325">
        <w:rPr>
          <w:sz w:val="20"/>
          <w:szCs w:val="20"/>
        </w:rPr>
        <w:t>centralized metric governance</w:t>
      </w:r>
    </w:p>
    <w:p w14:paraId="29E8F56B" w14:textId="31107665" w:rsidR="13F40D61" w:rsidRDefault="13F40D61" w:rsidP="6A922325">
      <w:pPr>
        <w:pStyle w:val="ListParagraph"/>
        <w:numPr>
          <w:ilvl w:val="0"/>
          <w:numId w:val="3"/>
        </w:numPr>
        <w:rPr>
          <w:rFonts w:hint="eastAsia"/>
          <w:sz w:val="18"/>
          <w:szCs w:val="18"/>
        </w:rPr>
      </w:pPr>
      <w:r w:rsidRPr="6A922325">
        <w:rPr>
          <w:sz w:val="20"/>
          <w:szCs w:val="20"/>
        </w:rPr>
        <w:t>auditability</w:t>
      </w:r>
    </w:p>
    <w:p w14:paraId="02140126" w14:textId="74EEC455" w:rsidR="13F40D61" w:rsidRDefault="13F40D61" w:rsidP="6A922325">
      <w:pPr>
        <w:pStyle w:val="ListParagraph"/>
        <w:numPr>
          <w:ilvl w:val="0"/>
          <w:numId w:val="3"/>
        </w:numPr>
        <w:rPr>
          <w:rFonts w:hint="eastAsia"/>
          <w:sz w:val="18"/>
          <w:szCs w:val="18"/>
        </w:rPr>
      </w:pPr>
      <w:r w:rsidRPr="6A922325">
        <w:rPr>
          <w:sz w:val="20"/>
          <w:szCs w:val="20"/>
        </w:rPr>
        <w:t>lineage tracking</w:t>
      </w:r>
    </w:p>
    <w:p w14:paraId="0DAEFE51" w14:textId="769816E9" w:rsidR="13F40D61" w:rsidRDefault="13F40D61" w:rsidP="6A922325">
      <w:pPr>
        <w:pStyle w:val="ListParagraph"/>
        <w:numPr>
          <w:ilvl w:val="0"/>
          <w:numId w:val="3"/>
        </w:numPr>
        <w:rPr>
          <w:rFonts w:hint="eastAsia"/>
          <w:sz w:val="18"/>
          <w:szCs w:val="18"/>
        </w:rPr>
      </w:pPr>
      <w:r w:rsidRPr="6A922325">
        <w:rPr>
          <w:sz w:val="20"/>
          <w:szCs w:val="20"/>
        </w:rPr>
        <w:t>policy enforcement across systems</w:t>
      </w:r>
    </w:p>
    <w:p w14:paraId="6CAC9E60" w14:textId="3BC737FF" w:rsidR="13F40D61" w:rsidRDefault="13F40D61" w:rsidP="6A922325">
      <w:pPr>
        <w:rPr>
          <w:rFonts w:hint="eastAsia"/>
          <w:sz w:val="18"/>
          <w:szCs w:val="18"/>
        </w:rPr>
      </w:pPr>
      <w:r w:rsidRPr="6A922325">
        <w:rPr>
          <w:sz w:val="20"/>
          <w:szCs w:val="20"/>
        </w:rPr>
        <w:t xml:space="preserve">Instead of governing every dashboard, report, or AI </w:t>
      </w:r>
      <w:r w:rsidR="725D0AE2" w:rsidRPr="6A922325">
        <w:rPr>
          <w:sz w:val="20"/>
          <w:szCs w:val="20"/>
        </w:rPr>
        <w:t xml:space="preserve">model </w:t>
      </w:r>
      <w:r w:rsidRPr="6A922325">
        <w:rPr>
          <w:sz w:val="20"/>
          <w:szCs w:val="20"/>
        </w:rPr>
        <w:t xml:space="preserve">independently, </w:t>
      </w:r>
      <w:r w:rsidR="69BD02E7" w:rsidRPr="6A922325">
        <w:rPr>
          <w:sz w:val="20"/>
          <w:szCs w:val="20"/>
        </w:rPr>
        <w:t xml:space="preserve">executives </w:t>
      </w:r>
      <w:r w:rsidRPr="6A922325">
        <w:rPr>
          <w:sz w:val="20"/>
          <w:szCs w:val="20"/>
        </w:rPr>
        <w:t xml:space="preserve">can govern the semantic </w:t>
      </w:r>
      <w:r w:rsidR="538A8FB7" w:rsidRPr="6A922325">
        <w:rPr>
          <w:sz w:val="20"/>
          <w:szCs w:val="20"/>
        </w:rPr>
        <w:t>foundation securely</w:t>
      </w:r>
      <w:r w:rsidRPr="6A922325">
        <w:rPr>
          <w:sz w:val="20"/>
          <w:szCs w:val="20"/>
        </w:rPr>
        <w:t>.</w:t>
      </w:r>
    </w:p>
    <w:p w14:paraId="747D3590" w14:textId="1CBE5ED5" w:rsidR="6553DD63" w:rsidRDefault="6553DD63" w:rsidP="7E4FBABB">
      <w:pPr>
        <w:pStyle w:val="Heading3"/>
        <w:numPr>
          <w:ilvl w:val="0"/>
          <w:numId w:val="2"/>
        </w:numPr>
        <w:rPr>
          <w:rFonts w:hint="eastAsia"/>
          <w:sz w:val="22"/>
          <w:szCs w:val="22"/>
        </w:rPr>
      </w:pPr>
      <w:r w:rsidRPr="7E4FBABB">
        <w:rPr>
          <w:sz w:val="24"/>
          <w:szCs w:val="24"/>
        </w:rPr>
        <w:t>AI Consumption Layer</w:t>
      </w:r>
    </w:p>
    <w:p w14:paraId="449C7A3D" w14:textId="2A6D05A3" w:rsidR="27B3C8D3" w:rsidRDefault="27B3C8D3" w:rsidP="6A922325">
      <w:pPr>
        <w:rPr>
          <w:rFonts w:hint="eastAsia"/>
          <w:sz w:val="18"/>
          <w:szCs w:val="18"/>
        </w:rPr>
      </w:pPr>
      <w:r w:rsidRPr="6A922325">
        <w:rPr>
          <w:sz w:val="20"/>
          <w:szCs w:val="20"/>
        </w:rPr>
        <w:t xml:space="preserve">Finally, the </w:t>
      </w:r>
      <w:r w:rsidR="7066E57D" w:rsidRPr="6A922325">
        <w:rPr>
          <w:sz w:val="20"/>
          <w:szCs w:val="20"/>
        </w:rPr>
        <w:t>data foundation</w:t>
      </w:r>
      <w:r w:rsidR="27CD2CEF" w:rsidRPr="6A922325">
        <w:rPr>
          <w:sz w:val="20"/>
          <w:szCs w:val="20"/>
        </w:rPr>
        <w:t xml:space="preserve"> </w:t>
      </w:r>
      <w:r w:rsidR="1440BE6D" w:rsidRPr="6A922325">
        <w:rPr>
          <w:sz w:val="20"/>
          <w:szCs w:val="20"/>
        </w:rPr>
        <w:t xml:space="preserve">needs to connect with </w:t>
      </w:r>
      <w:r w:rsidRPr="6A922325">
        <w:rPr>
          <w:sz w:val="20"/>
          <w:szCs w:val="20"/>
        </w:rPr>
        <w:t xml:space="preserve">the </w:t>
      </w:r>
      <w:r w:rsidR="7549A618" w:rsidRPr="6A922325">
        <w:rPr>
          <w:sz w:val="20"/>
          <w:szCs w:val="20"/>
        </w:rPr>
        <w:t xml:space="preserve">enterprise </w:t>
      </w:r>
      <w:r w:rsidRPr="6A922325">
        <w:rPr>
          <w:sz w:val="20"/>
          <w:szCs w:val="20"/>
        </w:rPr>
        <w:t>AI model.</w:t>
      </w:r>
      <w:r>
        <w:br/>
      </w:r>
      <w:r w:rsidR="602E19E3" w:rsidRPr="6A922325">
        <w:rPr>
          <w:sz w:val="20"/>
          <w:szCs w:val="20"/>
        </w:rPr>
        <w:t>This include</w:t>
      </w:r>
      <w:r w:rsidR="0211FE90" w:rsidRPr="6A922325">
        <w:rPr>
          <w:sz w:val="20"/>
          <w:szCs w:val="20"/>
        </w:rPr>
        <w:t>s</w:t>
      </w:r>
      <w:r w:rsidR="602E19E3" w:rsidRPr="6A922325">
        <w:rPr>
          <w:sz w:val="20"/>
          <w:szCs w:val="20"/>
        </w:rPr>
        <w:t>:</w:t>
      </w:r>
    </w:p>
    <w:p w14:paraId="0B1FDD18" w14:textId="05147612" w:rsidR="3307CE09" w:rsidRDefault="3307CE09" w:rsidP="6A922325">
      <w:pPr>
        <w:pStyle w:val="ListParagraph"/>
        <w:numPr>
          <w:ilvl w:val="0"/>
          <w:numId w:val="4"/>
        </w:numPr>
        <w:rPr>
          <w:rFonts w:hint="eastAsia"/>
          <w:sz w:val="20"/>
          <w:szCs w:val="20"/>
        </w:rPr>
      </w:pPr>
      <w:r w:rsidRPr="6A922325">
        <w:rPr>
          <w:sz w:val="20"/>
          <w:szCs w:val="20"/>
        </w:rPr>
        <w:t>Large language model</w:t>
      </w:r>
      <w:r w:rsidR="0A519B64" w:rsidRPr="6A922325">
        <w:rPr>
          <w:sz w:val="20"/>
          <w:szCs w:val="20"/>
        </w:rPr>
        <w:t>s</w:t>
      </w:r>
      <w:r w:rsidRPr="6A922325">
        <w:rPr>
          <w:sz w:val="20"/>
          <w:szCs w:val="20"/>
        </w:rPr>
        <w:t xml:space="preserve"> (</w:t>
      </w:r>
      <w:r w:rsidR="602E19E3" w:rsidRPr="6A922325">
        <w:rPr>
          <w:sz w:val="20"/>
          <w:szCs w:val="20"/>
        </w:rPr>
        <w:t>LLMs</w:t>
      </w:r>
      <w:r w:rsidR="420242C1" w:rsidRPr="6A922325">
        <w:rPr>
          <w:sz w:val="20"/>
          <w:szCs w:val="20"/>
        </w:rPr>
        <w:t>)</w:t>
      </w:r>
    </w:p>
    <w:p w14:paraId="402AF636" w14:textId="2D7A736A" w:rsidR="602E19E3" w:rsidRDefault="602E19E3" w:rsidP="6A922325">
      <w:pPr>
        <w:pStyle w:val="ListParagraph"/>
        <w:numPr>
          <w:ilvl w:val="0"/>
          <w:numId w:val="4"/>
        </w:numPr>
        <w:rPr>
          <w:rFonts w:hint="eastAsia"/>
          <w:sz w:val="18"/>
          <w:szCs w:val="18"/>
        </w:rPr>
      </w:pPr>
      <w:r w:rsidRPr="6A922325">
        <w:rPr>
          <w:sz w:val="20"/>
          <w:szCs w:val="20"/>
        </w:rPr>
        <w:t>enterprise copilots</w:t>
      </w:r>
    </w:p>
    <w:p w14:paraId="6F96DE2A" w14:textId="2364913B" w:rsidR="602E19E3" w:rsidRDefault="602E19E3" w:rsidP="6A922325">
      <w:pPr>
        <w:pStyle w:val="ListParagraph"/>
        <w:numPr>
          <w:ilvl w:val="0"/>
          <w:numId w:val="4"/>
        </w:numPr>
        <w:rPr>
          <w:rFonts w:hint="eastAsia"/>
          <w:sz w:val="18"/>
          <w:szCs w:val="18"/>
        </w:rPr>
      </w:pPr>
      <w:r w:rsidRPr="6A922325">
        <w:rPr>
          <w:sz w:val="20"/>
          <w:szCs w:val="20"/>
        </w:rPr>
        <w:t>AI assistants</w:t>
      </w:r>
    </w:p>
    <w:p w14:paraId="17874EC1" w14:textId="107E0DF4" w:rsidR="602E19E3" w:rsidRDefault="602E19E3" w:rsidP="6A922325">
      <w:pPr>
        <w:pStyle w:val="ListParagraph"/>
        <w:numPr>
          <w:ilvl w:val="0"/>
          <w:numId w:val="4"/>
        </w:numPr>
        <w:rPr>
          <w:rFonts w:hint="eastAsia"/>
          <w:sz w:val="18"/>
          <w:szCs w:val="18"/>
        </w:rPr>
      </w:pPr>
      <w:r w:rsidRPr="6A922325">
        <w:rPr>
          <w:sz w:val="20"/>
          <w:szCs w:val="20"/>
        </w:rPr>
        <w:t>semantic search systems</w:t>
      </w:r>
    </w:p>
    <w:p w14:paraId="4ED5B566" w14:textId="530251A1" w:rsidR="602E19E3" w:rsidRDefault="602E19E3" w:rsidP="6A922325">
      <w:pPr>
        <w:pStyle w:val="ListParagraph"/>
        <w:numPr>
          <w:ilvl w:val="0"/>
          <w:numId w:val="4"/>
        </w:numPr>
        <w:rPr>
          <w:rFonts w:hint="eastAsia"/>
          <w:sz w:val="18"/>
          <w:szCs w:val="18"/>
        </w:rPr>
      </w:pPr>
      <w:r w:rsidRPr="0FDFECA6">
        <w:rPr>
          <w:sz w:val="20"/>
          <w:szCs w:val="20"/>
        </w:rPr>
        <w:t>retrieval-augmented generation (RAG) architectures</w:t>
      </w:r>
    </w:p>
    <w:p w14:paraId="73226076" w14:textId="7780EF48" w:rsidR="602E19E3" w:rsidRDefault="3DDA4629" w:rsidP="0FDFECA6">
      <w:pPr>
        <w:rPr>
          <w:rFonts w:hint="eastAsia"/>
          <w:sz w:val="18"/>
          <w:szCs w:val="18"/>
        </w:rPr>
      </w:pPr>
      <w:r w:rsidRPr="63F0CEFC">
        <w:rPr>
          <w:sz w:val="20"/>
          <w:szCs w:val="20"/>
        </w:rPr>
        <w:t xml:space="preserve">Rather than querying fragmented raw datasets directly, AI systems retrieve context from the semantic layer first. </w:t>
      </w:r>
      <w:r w:rsidR="49B9B692" w:rsidRPr="63F0CEFC">
        <w:rPr>
          <w:sz w:val="20"/>
          <w:szCs w:val="20"/>
        </w:rPr>
        <w:t>This ensures t</w:t>
      </w:r>
      <w:r w:rsidR="65DF28CA" w:rsidRPr="63F0CEFC">
        <w:rPr>
          <w:sz w:val="20"/>
          <w:szCs w:val="20"/>
        </w:rPr>
        <w:t xml:space="preserve">hat </w:t>
      </w:r>
      <w:r w:rsidR="4A9A6796" w:rsidRPr="63F0CEFC">
        <w:rPr>
          <w:sz w:val="20"/>
          <w:szCs w:val="20"/>
        </w:rPr>
        <w:t xml:space="preserve">the AI </w:t>
      </w:r>
      <w:r w:rsidR="0F96A6A6" w:rsidRPr="63F0CEFC">
        <w:rPr>
          <w:sz w:val="20"/>
          <w:szCs w:val="20"/>
        </w:rPr>
        <w:t xml:space="preserve">always </w:t>
      </w:r>
      <w:r w:rsidR="6D93BFD6" w:rsidRPr="63F0CEFC">
        <w:rPr>
          <w:sz w:val="20"/>
          <w:szCs w:val="20"/>
        </w:rPr>
        <w:t xml:space="preserve">retrieves </w:t>
      </w:r>
      <w:r w:rsidR="7BC50F97" w:rsidRPr="63F0CEFC">
        <w:rPr>
          <w:sz w:val="20"/>
          <w:szCs w:val="20"/>
        </w:rPr>
        <w:t xml:space="preserve">centralized, unified, and </w:t>
      </w:r>
      <w:bookmarkStart w:id="11" w:name="_Int_KKZbBf3N"/>
      <w:r w:rsidR="0FA39F24" w:rsidRPr="63F0CEFC">
        <w:rPr>
          <w:sz w:val="20"/>
          <w:szCs w:val="20"/>
        </w:rPr>
        <w:t>governed</w:t>
      </w:r>
      <w:bookmarkEnd w:id="11"/>
      <w:r w:rsidR="0FA39F24" w:rsidRPr="63F0CEFC">
        <w:rPr>
          <w:sz w:val="20"/>
          <w:szCs w:val="20"/>
        </w:rPr>
        <w:t xml:space="preserve"> business logic </w:t>
      </w:r>
      <w:r w:rsidR="4B8C6FED" w:rsidRPr="63F0CEFC">
        <w:rPr>
          <w:sz w:val="20"/>
          <w:szCs w:val="20"/>
        </w:rPr>
        <w:t xml:space="preserve">before </w:t>
      </w:r>
      <w:r w:rsidR="0921B232" w:rsidRPr="63F0CEFC">
        <w:rPr>
          <w:sz w:val="20"/>
          <w:szCs w:val="20"/>
        </w:rPr>
        <w:t>answer</w:t>
      </w:r>
      <w:r w:rsidR="079A11FB" w:rsidRPr="63F0CEFC">
        <w:rPr>
          <w:sz w:val="20"/>
          <w:szCs w:val="20"/>
        </w:rPr>
        <w:t>ing</w:t>
      </w:r>
      <w:r w:rsidR="0921B232" w:rsidRPr="63F0CEFC">
        <w:rPr>
          <w:sz w:val="20"/>
          <w:szCs w:val="20"/>
        </w:rPr>
        <w:t xml:space="preserve"> </w:t>
      </w:r>
      <w:r w:rsidR="30A2A007" w:rsidRPr="63F0CEFC">
        <w:rPr>
          <w:sz w:val="20"/>
          <w:szCs w:val="20"/>
        </w:rPr>
        <w:t xml:space="preserve">any </w:t>
      </w:r>
      <w:commentRangeStart w:id="12"/>
      <w:r w:rsidR="0921B232" w:rsidRPr="63F0CEFC">
        <w:rPr>
          <w:sz w:val="20"/>
          <w:szCs w:val="20"/>
        </w:rPr>
        <w:t>quer</w:t>
      </w:r>
      <w:r w:rsidR="17CE989C" w:rsidRPr="63F0CEFC">
        <w:rPr>
          <w:sz w:val="20"/>
          <w:szCs w:val="20"/>
        </w:rPr>
        <w:t>ies</w:t>
      </w:r>
      <w:commentRangeEnd w:id="12"/>
      <w:r w:rsidR="26BBA118" w:rsidRPr="63F0CEFC">
        <w:rPr>
          <w:rStyle w:val="CommentReference"/>
          <w:sz w:val="20"/>
          <w:szCs w:val="20"/>
        </w:rPr>
        <w:commentReference w:id="12"/>
      </w:r>
      <w:r w:rsidR="6EDA9C99" w:rsidRPr="63F0CEFC">
        <w:rPr>
          <w:sz w:val="20"/>
          <w:szCs w:val="20"/>
        </w:rPr>
        <w:t>.</w:t>
      </w:r>
      <w:r w:rsidR="0E311EF8" w:rsidRPr="63F0CEFC">
        <w:rPr>
          <w:sz w:val="20"/>
          <w:szCs w:val="20"/>
        </w:rPr>
        <w:t xml:space="preserve"> </w:t>
      </w:r>
    </w:p>
    <w:p w14:paraId="50B0E856" w14:textId="73672553" w:rsidR="0E311EF8" w:rsidRDefault="0E311EF8" w:rsidP="63F0CEFC">
      <w:pPr>
        <w:rPr>
          <w:rFonts w:hint="eastAsia"/>
          <w:sz w:val="20"/>
          <w:szCs w:val="20"/>
        </w:rPr>
      </w:pPr>
      <w:hyperlink r:id="rId12">
        <w:r w:rsidRPr="63F0CEFC">
          <w:rPr>
            <w:rStyle w:val="Hyperlink"/>
            <w:sz w:val="20"/>
            <w:szCs w:val="20"/>
          </w:rPr>
          <w:t>Strategy Mosaic</w:t>
        </w:r>
      </w:hyperlink>
      <w:r w:rsidRPr="63F0CEFC">
        <w:rPr>
          <w:sz w:val="20"/>
          <w:szCs w:val="20"/>
        </w:rPr>
        <w:t xml:space="preserve"> implements this through Mosaic MCP</w:t>
      </w:r>
      <w:r w:rsidRPr="63F0CEFC">
        <w:rPr>
          <w:i/>
          <w:iCs/>
          <w:sz w:val="20"/>
          <w:szCs w:val="20"/>
        </w:rPr>
        <w:t xml:space="preserve"> (Model Context Protoco</w:t>
      </w:r>
      <w:r w:rsidRPr="63F0CEFC">
        <w:rPr>
          <w:sz w:val="20"/>
          <w:szCs w:val="20"/>
        </w:rPr>
        <w:t>l), which allows AI agents running on Claude, Copilot, ChatGPT, Gemini, and AWS to query the same governed semantic definitions that power every BI dashboard in the enterprise.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6A922325" w14:paraId="6B2B6CCA" w14:textId="77777777" w:rsidTr="0FDFECA6">
        <w:trPr>
          <w:trHeight w:val="870"/>
        </w:trPr>
        <w:tc>
          <w:tcPr>
            <w:tcW w:w="9450"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6218FDB8" w14:textId="1C8E8EEC" w:rsidR="5EEC84BC" w:rsidRDefault="6B444BDD" w:rsidP="6A922325">
            <w:pPr>
              <w:pStyle w:val="Heading4"/>
              <w:jc w:val="center"/>
              <w:rPr>
                <w:rFonts w:hint="eastAsia"/>
                <w:sz w:val="22"/>
                <w:szCs w:val="22"/>
              </w:rPr>
            </w:pPr>
            <w:r w:rsidRPr="0FDFECA6">
              <w:rPr>
                <w:sz w:val="22"/>
                <w:szCs w:val="22"/>
              </w:rPr>
              <w:t xml:space="preserve">Modern enterprise AI </w:t>
            </w:r>
            <w:r w:rsidR="135352BA" w:rsidRPr="0FDFECA6">
              <w:rPr>
                <w:sz w:val="22"/>
                <w:szCs w:val="22"/>
              </w:rPr>
              <w:t xml:space="preserve">needs </w:t>
            </w:r>
            <w:r w:rsidR="7AECBAF4" w:rsidRPr="0FDFECA6">
              <w:rPr>
                <w:sz w:val="22"/>
                <w:szCs w:val="22"/>
              </w:rPr>
              <w:t xml:space="preserve">a </w:t>
            </w:r>
            <w:r w:rsidRPr="0FDFECA6">
              <w:rPr>
                <w:sz w:val="22"/>
                <w:szCs w:val="22"/>
              </w:rPr>
              <w:t xml:space="preserve">governed </w:t>
            </w:r>
            <w:r w:rsidR="1B7BEEB1" w:rsidRPr="0FDFECA6">
              <w:rPr>
                <w:sz w:val="22"/>
                <w:szCs w:val="22"/>
              </w:rPr>
              <w:t xml:space="preserve">data foundation </w:t>
            </w:r>
            <w:r w:rsidR="7A7C6357" w:rsidRPr="0FDFECA6">
              <w:rPr>
                <w:sz w:val="22"/>
                <w:szCs w:val="22"/>
              </w:rPr>
              <w:t xml:space="preserve">to reach its </w:t>
            </w:r>
            <w:r w:rsidR="1E95EEC2" w:rsidRPr="0FDFECA6">
              <w:rPr>
                <w:sz w:val="22"/>
                <w:szCs w:val="22"/>
              </w:rPr>
              <w:t xml:space="preserve">full </w:t>
            </w:r>
            <w:r w:rsidR="7A7C6357" w:rsidRPr="0FDFECA6">
              <w:rPr>
                <w:sz w:val="22"/>
                <w:szCs w:val="22"/>
              </w:rPr>
              <w:t>potential</w:t>
            </w:r>
            <w:r w:rsidRPr="0FDFECA6">
              <w:rPr>
                <w:sz w:val="22"/>
                <w:szCs w:val="22"/>
              </w:rPr>
              <w:t>.</w:t>
            </w:r>
          </w:p>
          <w:p w14:paraId="44C28F79" w14:textId="560C0F52" w:rsidR="5EEC84BC" w:rsidRDefault="5EEC84BC" w:rsidP="6A922325">
            <w:pPr>
              <w:pStyle w:val="Heading4"/>
              <w:jc w:val="center"/>
              <w:rPr>
                <w:rFonts w:hint="eastAsia"/>
                <w:sz w:val="22"/>
                <w:szCs w:val="22"/>
              </w:rPr>
            </w:pPr>
            <w:r w:rsidRPr="6A922325">
              <w:rPr>
                <w:sz w:val="22"/>
                <w:szCs w:val="22"/>
              </w:rPr>
              <w:t xml:space="preserve">Strategy Mosaic helps </w:t>
            </w:r>
            <w:r w:rsidR="6A8CE1A3" w:rsidRPr="6A922325">
              <w:rPr>
                <w:sz w:val="22"/>
                <w:szCs w:val="22"/>
              </w:rPr>
              <w:t xml:space="preserve">enterprises </w:t>
            </w:r>
            <w:r w:rsidRPr="6A922325">
              <w:rPr>
                <w:sz w:val="22"/>
                <w:szCs w:val="22"/>
              </w:rPr>
              <w:t>create a vendor-agnostic</w:t>
            </w:r>
            <w:r w:rsidR="71F28083" w:rsidRPr="6A922325">
              <w:rPr>
                <w:sz w:val="22"/>
                <w:szCs w:val="22"/>
              </w:rPr>
              <w:t>, semantic layer that</w:t>
            </w:r>
            <w:r w:rsidRPr="6A922325">
              <w:rPr>
                <w:sz w:val="22"/>
                <w:szCs w:val="22"/>
              </w:rPr>
              <w:t xml:space="preserve"> </w:t>
            </w:r>
            <w:r w:rsidR="315DBB82" w:rsidRPr="6A922325">
              <w:rPr>
                <w:sz w:val="22"/>
                <w:szCs w:val="22"/>
              </w:rPr>
              <w:t xml:space="preserve">delivers the </w:t>
            </w:r>
            <w:r w:rsidRPr="6A922325">
              <w:rPr>
                <w:sz w:val="22"/>
                <w:szCs w:val="22"/>
              </w:rPr>
              <w:t>AI-ready architecture</w:t>
            </w:r>
            <w:r w:rsidR="189E5DC2" w:rsidRPr="6A922325">
              <w:rPr>
                <w:sz w:val="22"/>
                <w:szCs w:val="22"/>
              </w:rPr>
              <w:t xml:space="preserve"> they </w:t>
            </w:r>
            <w:r w:rsidR="241977B7" w:rsidRPr="6A922325">
              <w:rPr>
                <w:sz w:val="22"/>
                <w:szCs w:val="22"/>
              </w:rPr>
              <w:t xml:space="preserve">need to </w:t>
            </w:r>
            <w:r w:rsidR="59706DC6" w:rsidRPr="6A922325">
              <w:rPr>
                <w:sz w:val="22"/>
                <w:szCs w:val="22"/>
              </w:rPr>
              <w:t>scale with confidence</w:t>
            </w:r>
            <w:r w:rsidRPr="6A922325">
              <w:rPr>
                <w:sz w:val="22"/>
                <w:szCs w:val="22"/>
              </w:rPr>
              <w:t>.</w:t>
            </w:r>
          </w:p>
        </w:tc>
      </w:tr>
      <w:tr w:rsidR="6A922325" w14:paraId="260A2985" w14:textId="77777777" w:rsidTr="0FDFECA6">
        <w:trPr>
          <w:trHeight w:val="810"/>
        </w:trPr>
        <w:tc>
          <w:tcPr>
            <w:tcW w:w="9450"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41FE0740" w14:textId="0AC1B1C4" w:rsidR="5EEC84BC" w:rsidRDefault="5EEC84BC" w:rsidP="6A922325">
            <w:pPr>
              <w:pStyle w:val="Heading4"/>
              <w:jc w:val="center"/>
              <w:rPr>
                <w:rFonts w:hint="eastAsia"/>
                <w:sz w:val="22"/>
                <w:szCs w:val="22"/>
              </w:rPr>
            </w:pPr>
            <w:r w:rsidRPr="6A922325">
              <w:rPr>
                <w:b/>
                <w:bCs/>
                <w:sz w:val="22"/>
                <w:szCs w:val="22"/>
              </w:rPr>
              <w:t>Explore Strategy Mosaic</w:t>
            </w:r>
            <w:r w:rsidR="1122A2AF" w:rsidRPr="6A922325">
              <w:rPr>
                <w:b/>
                <w:bCs/>
                <w:sz w:val="22"/>
                <w:szCs w:val="22"/>
              </w:rPr>
              <w:t xml:space="preserve"> </w:t>
            </w:r>
            <w:r w:rsidR="1122A2AF" w:rsidRPr="6A922325">
              <w:rPr>
                <w:sz w:val="22"/>
                <w:szCs w:val="22"/>
              </w:rPr>
              <w:t>→</w:t>
            </w:r>
          </w:p>
        </w:tc>
      </w:tr>
    </w:tbl>
    <w:p w14:paraId="410123F6" w14:textId="4FA56B88" w:rsidR="6A922325" w:rsidRDefault="6A922325" w:rsidP="6A922325">
      <w:pPr>
        <w:rPr>
          <w:rFonts w:hint="eastAsia"/>
          <w:sz w:val="20"/>
          <w:szCs w:val="20"/>
        </w:rPr>
      </w:pPr>
    </w:p>
    <w:p w14:paraId="0EC8FE21" w14:textId="045D45E1" w:rsidR="6553DD63" w:rsidRDefault="6553DD63" w:rsidP="6A922325">
      <w:pPr>
        <w:pStyle w:val="Heading2"/>
        <w:rPr>
          <w:rFonts w:hint="eastAsia"/>
          <w:sz w:val="28"/>
          <w:szCs w:val="28"/>
        </w:rPr>
      </w:pPr>
      <w:r w:rsidRPr="6A922325">
        <w:rPr>
          <w:sz w:val="28"/>
          <w:szCs w:val="28"/>
        </w:rPr>
        <w:t>Semantic Layers vs Warehouse-Native Approaches</w:t>
      </w:r>
    </w:p>
    <w:p w14:paraId="16179743" w14:textId="3AC6D99E" w:rsidR="5098756A" w:rsidRDefault="5098756A" w:rsidP="6A922325">
      <w:pPr>
        <w:rPr>
          <w:rFonts w:hint="eastAsia"/>
          <w:sz w:val="18"/>
          <w:szCs w:val="18"/>
        </w:rPr>
      </w:pPr>
      <w:r w:rsidRPr="0FDFECA6">
        <w:rPr>
          <w:sz w:val="20"/>
          <w:szCs w:val="20"/>
        </w:rPr>
        <w:t>This independent architecture is what makes an AI-ready semantic layer fundamentally different from traditional warehouse-native approaches.</w:t>
      </w:r>
    </w:p>
    <w:p w14:paraId="11227783" w14:textId="05C4F3F7" w:rsidR="3682A50D" w:rsidRDefault="3682A50D" w:rsidP="0FDFECA6">
      <w:pPr>
        <w:rPr>
          <w:rFonts w:hint="eastAsia"/>
          <w:sz w:val="20"/>
          <w:szCs w:val="20"/>
        </w:rPr>
      </w:pPr>
      <w:r w:rsidRPr="0FDFECA6">
        <w:rPr>
          <w:sz w:val="20"/>
          <w:szCs w:val="20"/>
        </w:rPr>
        <w:t>Traditional warehouse-native approaches centralize logic within a closed ecosystem. While this may improve consistency inside one platform, business context often becomes fragmented across enterprise environments.</w:t>
      </w:r>
    </w:p>
    <w:p w14:paraId="11AD808F" w14:textId="67A3F9D5" w:rsidR="3682A50D" w:rsidRDefault="3682A50D" w:rsidP="0FDFECA6">
      <w:pPr>
        <w:rPr>
          <w:rFonts w:hint="eastAsia"/>
          <w:sz w:val="18"/>
          <w:szCs w:val="18"/>
        </w:rPr>
      </w:pPr>
      <w:r w:rsidRPr="0FDFECA6">
        <w:rPr>
          <w:sz w:val="20"/>
          <w:szCs w:val="20"/>
        </w:rPr>
        <w:t>Sales may work in Tableau, Marketing in Power BI, and Product teams inside AI copilots. Without a vendor-agnostic semantic layer connecting those environments, teams operate from different KPIs, metrics, and business definitions.</w:t>
      </w:r>
    </w:p>
    <w:p w14:paraId="652A6901" w14:textId="6FB9F538" w:rsidR="3682A50D" w:rsidRDefault="3682A50D" w:rsidP="0FDFECA6">
      <w:pPr>
        <w:rPr>
          <w:rFonts w:hint="eastAsia"/>
          <w:sz w:val="20"/>
          <w:szCs w:val="20"/>
        </w:rPr>
      </w:pPr>
      <w:r w:rsidRPr="0FDFECA6">
        <w:rPr>
          <w:sz w:val="20"/>
          <w:szCs w:val="20"/>
        </w:rPr>
        <w:lastRenderedPageBreak/>
        <w:t xml:space="preserve">An AI-ready semantic layer creates a shared semantic foundation across every team, tool, and AI workflow, </w:t>
      </w:r>
      <w:r w:rsidR="47A96BE9" w:rsidRPr="0FDFECA6">
        <w:rPr>
          <w:sz w:val="20"/>
          <w:szCs w:val="20"/>
        </w:rPr>
        <w:t>allowing enterprises to maintain governed business logic regardless of where data is accessed.</w:t>
      </w:r>
    </w:p>
    <w:tbl>
      <w:tblPr>
        <w:tblStyle w:val="TableGrid"/>
        <w:tblW w:w="0" w:type="auto"/>
        <w:tblLook w:val="06A0" w:firstRow="1" w:lastRow="0" w:firstColumn="1" w:lastColumn="0" w:noHBand="1" w:noVBand="1"/>
      </w:tblPr>
      <w:tblGrid>
        <w:gridCol w:w="4085"/>
        <w:gridCol w:w="5265"/>
      </w:tblGrid>
      <w:tr w:rsidR="52FFE787" w14:paraId="6CB900DF" w14:textId="77777777" w:rsidTr="6A922325">
        <w:trPr>
          <w:trHeight w:val="525"/>
        </w:trPr>
        <w:tc>
          <w:tcPr>
            <w:tcW w:w="4135" w:type="dxa"/>
            <w:vAlign w:val="center"/>
          </w:tcPr>
          <w:p w14:paraId="37378243" w14:textId="68BC6C3B" w:rsidR="6553DD63" w:rsidRDefault="6553DD63" w:rsidP="6A922325">
            <w:pPr>
              <w:rPr>
                <w:rFonts w:hint="eastAsia"/>
                <w:b/>
                <w:bCs/>
                <w:sz w:val="22"/>
                <w:szCs w:val="22"/>
              </w:rPr>
            </w:pPr>
            <w:r w:rsidRPr="6A922325">
              <w:rPr>
                <w:b/>
                <w:bCs/>
                <w:sz w:val="22"/>
                <w:szCs w:val="22"/>
              </w:rPr>
              <w:t>Warehouse-Native Approach</w:t>
            </w:r>
          </w:p>
        </w:tc>
        <w:tc>
          <w:tcPr>
            <w:tcW w:w="5342" w:type="dxa"/>
            <w:vAlign w:val="center"/>
          </w:tcPr>
          <w:p w14:paraId="2B07949E" w14:textId="19184B5B" w:rsidR="6553DD63" w:rsidRDefault="6553DD63" w:rsidP="6A922325">
            <w:pPr>
              <w:rPr>
                <w:rFonts w:hint="eastAsia"/>
                <w:b/>
                <w:bCs/>
                <w:sz w:val="22"/>
                <w:szCs w:val="22"/>
              </w:rPr>
            </w:pPr>
            <w:r w:rsidRPr="6A922325">
              <w:rPr>
                <w:b/>
                <w:bCs/>
                <w:sz w:val="22"/>
                <w:szCs w:val="22"/>
              </w:rPr>
              <w:t>Vendor-Agnostic Semantic Layer</w:t>
            </w:r>
          </w:p>
        </w:tc>
      </w:tr>
      <w:tr w:rsidR="52FFE787" w14:paraId="5F9BB237" w14:textId="77777777" w:rsidTr="6A922325">
        <w:trPr>
          <w:trHeight w:val="300"/>
        </w:trPr>
        <w:tc>
          <w:tcPr>
            <w:tcW w:w="4135" w:type="dxa"/>
            <w:vAlign w:val="center"/>
          </w:tcPr>
          <w:p w14:paraId="112C62F6" w14:textId="6081D26C" w:rsidR="6553DD63" w:rsidRDefault="6553DD63" w:rsidP="6A922325">
            <w:pPr>
              <w:rPr>
                <w:rFonts w:hint="eastAsia"/>
                <w:sz w:val="20"/>
                <w:szCs w:val="20"/>
              </w:rPr>
            </w:pPr>
            <w:r w:rsidRPr="6A922325">
              <w:rPr>
                <w:sz w:val="20"/>
                <w:szCs w:val="20"/>
              </w:rPr>
              <w:t>Tied to one ecosystem</w:t>
            </w:r>
          </w:p>
        </w:tc>
        <w:tc>
          <w:tcPr>
            <w:tcW w:w="5342" w:type="dxa"/>
            <w:vAlign w:val="center"/>
          </w:tcPr>
          <w:p w14:paraId="117818DB" w14:textId="498BDE16" w:rsidR="5113EF03" w:rsidRDefault="2729894F" w:rsidP="6A922325">
            <w:pPr>
              <w:rPr>
                <w:rFonts w:hint="eastAsia"/>
                <w:sz w:val="20"/>
                <w:szCs w:val="20"/>
              </w:rPr>
            </w:pPr>
            <w:r w:rsidRPr="6A922325">
              <w:rPr>
                <w:sz w:val="20"/>
                <w:szCs w:val="20"/>
              </w:rPr>
              <w:t>Works across platforms</w:t>
            </w:r>
          </w:p>
        </w:tc>
      </w:tr>
      <w:tr w:rsidR="52FFE787" w14:paraId="18081A31" w14:textId="77777777" w:rsidTr="6A922325">
        <w:trPr>
          <w:trHeight w:val="300"/>
        </w:trPr>
        <w:tc>
          <w:tcPr>
            <w:tcW w:w="4135" w:type="dxa"/>
            <w:vAlign w:val="center"/>
          </w:tcPr>
          <w:p w14:paraId="04268A59" w14:textId="4643E67D" w:rsidR="234398FF" w:rsidRDefault="11CEB5C7" w:rsidP="6A922325">
            <w:pPr>
              <w:rPr>
                <w:rFonts w:hint="eastAsia"/>
                <w:sz w:val="20"/>
                <w:szCs w:val="20"/>
              </w:rPr>
            </w:pPr>
            <w:r w:rsidRPr="6A922325">
              <w:rPr>
                <w:sz w:val="20"/>
                <w:szCs w:val="20"/>
              </w:rPr>
              <w:t>Limited interoperability</w:t>
            </w:r>
          </w:p>
        </w:tc>
        <w:tc>
          <w:tcPr>
            <w:tcW w:w="5342" w:type="dxa"/>
            <w:vAlign w:val="center"/>
          </w:tcPr>
          <w:p w14:paraId="0F8B3A7E" w14:textId="5C123B5A" w:rsidR="7128C159" w:rsidRDefault="6D939A7A" w:rsidP="6A922325">
            <w:pPr>
              <w:rPr>
                <w:rFonts w:hint="eastAsia"/>
                <w:sz w:val="20"/>
                <w:szCs w:val="20"/>
              </w:rPr>
            </w:pPr>
            <w:r w:rsidRPr="6A922325">
              <w:rPr>
                <w:sz w:val="20"/>
                <w:szCs w:val="20"/>
              </w:rPr>
              <w:t>Unified cross-tool consistency</w:t>
            </w:r>
          </w:p>
        </w:tc>
      </w:tr>
      <w:tr w:rsidR="52FFE787" w14:paraId="571997B0" w14:textId="77777777" w:rsidTr="6A922325">
        <w:trPr>
          <w:trHeight w:val="300"/>
        </w:trPr>
        <w:tc>
          <w:tcPr>
            <w:tcW w:w="4135" w:type="dxa"/>
            <w:vAlign w:val="center"/>
          </w:tcPr>
          <w:p w14:paraId="37251BFA" w14:textId="05434199" w:rsidR="72620EAA" w:rsidRDefault="463AEE41" w:rsidP="6A922325">
            <w:pPr>
              <w:rPr>
                <w:rFonts w:hint="eastAsia"/>
                <w:sz w:val="20"/>
                <w:szCs w:val="20"/>
              </w:rPr>
            </w:pPr>
            <w:r w:rsidRPr="6A922325">
              <w:rPr>
                <w:sz w:val="20"/>
                <w:szCs w:val="20"/>
              </w:rPr>
              <w:t>AI context remains fragmented</w:t>
            </w:r>
          </w:p>
        </w:tc>
        <w:tc>
          <w:tcPr>
            <w:tcW w:w="5342" w:type="dxa"/>
            <w:vAlign w:val="center"/>
          </w:tcPr>
          <w:p w14:paraId="6D58F991" w14:textId="4F3F7ABB" w:rsidR="5F887708" w:rsidRDefault="4E210C7E" w:rsidP="6A922325">
            <w:pPr>
              <w:rPr>
                <w:rFonts w:hint="eastAsia"/>
                <w:sz w:val="20"/>
                <w:szCs w:val="20"/>
              </w:rPr>
            </w:pPr>
            <w:r w:rsidRPr="6A922325">
              <w:rPr>
                <w:sz w:val="20"/>
                <w:szCs w:val="20"/>
              </w:rPr>
              <w:t>Shared enterprise context</w:t>
            </w:r>
          </w:p>
        </w:tc>
      </w:tr>
      <w:tr w:rsidR="52FFE787" w14:paraId="19EAABAA" w14:textId="77777777" w:rsidTr="6A922325">
        <w:trPr>
          <w:trHeight w:val="300"/>
        </w:trPr>
        <w:tc>
          <w:tcPr>
            <w:tcW w:w="4135" w:type="dxa"/>
            <w:vAlign w:val="center"/>
          </w:tcPr>
          <w:p w14:paraId="22A95AE6" w14:textId="4124E7B1" w:rsidR="5F887708" w:rsidRDefault="4E210C7E" w:rsidP="6A922325">
            <w:pPr>
              <w:rPr>
                <w:rFonts w:hint="eastAsia"/>
                <w:sz w:val="20"/>
                <w:szCs w:val="20"/>
              </w:rPr>
            </w:pPr>
            <w:r w:rsidRPr="6A922325">
              <w:rPr>
                <w:sz w:val="20"/>
                <w:szCs w:val="20"/>
              </w:rPr>
              <w:t>Higher migration friction</w:t>
            </w:r>
          </w:p>
        </w:tc>
        <w:tc>
          <w:tcPr>
            <w:tcW w:w="5342" w:type="dxa"/>
            <w:vAlign w:val="center"/>
          </w:tcPr>
          <w:p w14:paraId="261FCFE8" w14:textId="48250698" w:rsidR="5F887708" w:rsidRDefault="4E210C7E" w:rsidP="6A922325">
            <w:pPr>
              <w:rPr>
                <w:rFonts w:hint="eastAsia"/>
                <w:sz w:val="20"/>
                <w:szCs w:val="20"/>
              </w:rPr>
            </w:pPr>
            <w:r w:rsidRPr="6A922325">
              <w:rPr>
                <w:sz w:val="20"/>
                <w:szCs w:val="20"/>
              </w:rPr>
              <w:t>Flexible architecture</w:t>
            </w:r>
          </w:p>
        </w:tc>
      </w:tr>
    </w:tbl>
    <w:p w14:paraId="5704AE90" w14:textId="0DB8871C" w:rsidR="6A922325" w:rsidRDefault="6A922325" w:rsidP="6A922325">
      <w:pPr>
        <w:rPr>
          <w:rFonts w:hint="eastAsia"/>
          <w:sz w:val="22"/>
          <w:szCs w:val="22"/>
        </w:rPr>
      </w:pPr>
    </w:p>
    <w:p w14:paraId="75D45594" w14:textId="035E486A" w:rsidR="750AE3C2" w:rsidRDefault="2A160D17" w:rsidP="6A922325">
      <w:pPr>
        <w:pStyle w:val="Heading2"/>
        <w:spacing w:before="240" w:after="240"/>
        <w:rPr>
          <w:rFonts w:hint="eastAsia"/>
          <w:sz w:val="24"/>
          <w:szCs w:val="24"/>
        </w:rPr>
      </w:pPr>
      <w:commentRangeStart w:id="13"/>
      <w:commentRangeStart w:id="14"/>
      <w:r w:rsidRPr="63F0CEFC">
        <w:rPr>
          <w:sz w:val="28"/>
          <w:szCs w:val="28"/>
        </w:rPr>
        <w:t>What to Look for in an AI-Ready Semantic Layer</w:t>
      </w:r>
    </w:p>
    <w:p w14:paraId="1BAAFDD2" w14:textId="0688D949" w:rsidR="2085BE58" w:rsidRDefault="0D49E9AE" w:rsidP="7495E05E">
      <w:pPr>
        <w:rPr>
          <w:rFonts w:hint="eastAsia"/>
          <w:sz w:val="20"/>
          <w:szCs w:val="20"/>
        </w:rPr>
      </w:pPr>
      <w:r w:rsidRPr="7495E05E">
        <w:rPr>
          <w:sz w:val="20"/>
          <w:szCs w:val="20"/>
        </w:rPr>
        <w:t>As AI initiatives expand across industries, consistency and scalability become critical for decision-making. But n</w:t>
      </w:r>
      <w:r w:rsidR="2085BE58" w:rsidRPr="7495E05E">
        <w:rPr>
          <w:sz w:val="20"/>
          <w:szCs w:val="20"/>
        </w:rPr>
        <w:t xml:space="preserve">ot every semantic layer is built for enterprise AI at scale. </w:t>
      </w:r>
    </w:p>
    <w:p w14:paraId="0D5FFF34" w14:textId="63A1D475" w:rsidR="2085BE58" w:rsidRDefault="75C7B8BF" w:rsidP="7495E05E">
      <w:pPr>
        <w:rPr>
          <w:rFonts w:hint="eastAsia"/>
          <w:sz w:val="20"/>
          <w:szCs w:val="20"/>
        </w:rPr>
      </w:pPr>
      <w:r w:rsidRPr="7495E05E">
        <w:rPr>
          <w:sz w:val="20"/>
          <w:szCs w:val="20"/>
        </w:rPr>
        <w:t>Here are the f</w:t>
      </w:r>
      <w:r w:rsidR="2085BE58" w:rsidRPr="7495E05E">
        <w:rPr>
          <w:sz w:val="20"/>
          <w:szCs w:val="20"/>
        </w:rPr>
        <w:t xml:space="preserve">ive capabilities </w:t>
      </w:r>
      <w:r w:rsidR="73AD7E0F" w:rsidRPr="7495E05E">
        <w:rPr>
          <w:sz w:val="20"/>
          <w:szCs w:val="20"/>
        </w:rPr>
        <w:t xml:space="preserve">that </w:t>
      </w:r>
      <w:r w:rsidR="3373FEE2" w:rsidRPr="7495E05E">
        <w:rPr>
          <w:sz w:val="20"/>
          <w:szCs w:val="20"/>
        </w:rPr>
        <w:t xml:space="preserve">will help you </w:t>
      </w:r>
      <w:r w:rsidR="2085BE58" w:rsidRPr="7495E05E">
        <w:rPr>
          <w:sz w:val="20"/>
          <w:szCs w:val="20"/>
        </w:rPr>
        <w:t>separate production-ready architecture from category positioning:</w:t>
      </w:r>
    </w:p>
    <w:p w14:paraId="613D8E07" w14:textId="14E907B6" w:rsidR="2085BE58" w:rsidRDefault="2085BE58" w:rsidP="7E4FBABB">
      <w:pPr>
        <w:pStyle w:val="ListParagraph"/>
        <w:numPr>
          <w:ilvl w:val="0"/>
          <w:numId w:val="1"/>
        </w:numPr>
        <w:rPr>
          <w:rFonts w:hint="eastAsia"/>
          <w:sz w:val="20"/>
          <w:szCs w:val="20"/>
        </w:rPr>
      </w:pPr>
      <w:r w:rsidRPr="7E4FBABB">
        <w:rPr>
          <w:b/>
          <w:bCs/>
          <w:sz w:val="20"/>
          <w:szCs w:val="20"/>
        </w:rPr>
        <w:t>Multi-tool governance enforcement:</w:t>
      </w:r>
      <w:r w:rsidRPr="7E4FBABB">
        <w:rPr>
          <w:sz w:val="20"/>
          <w:szCs w:val="20"/>
        </w:rPr>
        <w:t xml:space="preserve"> does governance apply automatically across every connected BI tool and AI agent, or does it require per-tool configuration?</w:t>
      </w:r>
    </w:p>
    <w:p w14:paraId="0D4B8DB6" w14:textId="08680912" w:rsidR="2085BE58" w:rsidRDefault="2085BE58" w:rsidP="7E4FBABB">
      <w:pPr>
        <w:pStyle w:val="ListParagraph"/>
        <w:numPr>
          <w:ilvl w:val="0"/>
          <w:numId w:val="1"/>
        </w:numPr>
        <w:rPr>
          <w:rFonts w:hint="eastAsia"/>
          <w:sz w:val="20"/>
          <w:szCs w:val="20"/>
        </w:rPr>
      </w:pPr>
      <w:r w:rsidRPr="7E4FBABB">
        <w:rPr>
          <w:b/>
          <w:bCs/>
          <w:sz w:val="20"/>
          <w:szCs w:val="20"/>
        </w:rPr>
        <w:t xml:space="preserve">Vendor-agnostic data abstraction: </w:t>
      </w:r>
      <w:r w:rsidRPr="7E4FBABB">
        <w:rPr>
          <w:sz w:val="20"/>
          <w:szCs w:val="20"/>
        </w:rPr>
        <w:t>can the semantic layer connect across your full data environment, or is it tied to a single warehouse or cloud?</w:t>
      </w:r>
    </w:p>
    <w:p w14:paraId="4503D6D1" w14:textId="4E563496" w:rsidR="2085BE58" w:rsidRDefault="2085BE58" w:rsidP="7E4FBABB">
      <w:pPr>
        <w:pStyle w:val="ListParagraph"/>
        <w:numPr>
          <w:ilvl w:val="0"/>
          <w:numId w:val="1"/>
        </w:numPr>
        <w:rPr>
          <w:rFonts w:hint="eastAsia"/>
          <w:sz w:val="20"/>
          <w:szCs w:val="20"/>
        </w:rPr>
      </w:pPr>
      <w:r w:rsidRPr="7E4FBABB">
        <w:rPr>
          <w:b/>
          <w:bCs/>
          <w:sz w:val="20"/>
          <w:szCs w:val="20"/>
        </w:rPr>
        <w:t xml:space="preserve">AI agent integration: </w:t>
      </w:r>
      <w:r w:rsidRPr="7E4FBABB">
        <w:rPr>
          <w:sz w:val="20"/>
          <w:szCs w:val="20"/>
        </w:rPr>
        <w:t>does the product expose governed semantics to AI systems through a standard protocol (MCP), or only through proprietary connectors?</w:t>
      </w:r>
    </w:p>
    <w:p w14:paraId="431FF08A" w14:textId="29EFDBCC" w:rsidR="2085BE58" w:rsidRDefault="2085BE58" w:rsidP="7E4FBABB">
      <w:pPr>
        <w:pStyle w:val="ListParagraph"/>
        <w:numPr>
          <w:ilvl w:val="0"/>
          <w:numId w:val="1"/>
        </w:numPr>
        <w:rPr>
          <w:rFonts w:hint="eastAsia"/>
          <w:sz w:val="20"/>
          <w:szCs w:val="20"/>
        </w:rPr>
      </w:pPr>
      <w:r w:rsidRPr="7E4FBABB">
        <w:rPr>
          <w:b/>
          <w:bCs/>
          <w:sz w:val="20"/>
          <w:szCs w:val="20"/>
        </w:rPr>
        <w:t xml:space="preserve">Real-time governance observability: </w:t>
      </w:r>
      <w:r w:rsidRPr="7E4FBABB">
        <w:rPr>
          <w:sz w:val="20"/>
          <w:szCs w:val="20"/>
        </w:rPr>
        <w:t>can your team see who queried what, detect anomalies, and maintain audit trails across every connected system?</w:t>
      </w:r>
    </w:p>
    <w:p w14:paraId="1654FF8D" w14:textId="436E3ACF" w:rsidR="2085BE58" w:rsidRDefault="66D4AE88" w:rsidP="7E4FBABB">
      <w:pPr>
        <w:pStyle w:val="ListParagraph"/>
        <w:numPr>
          <w:ilvl w:val="0"/>
          <w:numId w:val="1"/>
        </w:numPr>
        <w:rPr>
          <w:rFonts w:hint="eastAsia"/>
          <w:sz w:val="20"/>
          <w:szCs w:val="20"/>
        </w:rPr>
      </w:pPr>
      <w:r w:rsidRPr="63F0CEFC">
        <w:rPr>
          <w:b/>
          <w:bCs/>
          <w:sz w:val="20"/>
          <w:szCs w:val="20"/>
        </w:rPr>
        <w:t xml:space="preserve">Semantic modeling </w:t>
      </w:r>
      <w:bookmarkStart w:id="15" w:name="_Int_N30PY1fm"/>
      <w:r w:rsidRPr="63F0CEFC">
        <w:rPr>
          <w:b/>
          <w:bCs/>
          <w:sz w:val="20"/>
          <w:szCs w:val="20"/>
        </w:rPr>
        <w:t>depth:</w:t>
      </w:r>
      <w:bookmarkEnd w:id="15"/>
      <w:r w:rsidRPr="63F0CEFC">
        <w:rPr>
          <w:b/>
          <w:bCs/>
          <w:sz w:val="20"/>
          <w:szCs w:val="20"/>
        </w:rPr>
        <w:t xml:space="preserve"> </w:t>
      </w:r>
      <w:r w:rsidRPr="63F0CEFC">
        <w:rPr>
          <w:sz w:val="20"/>
          <w:szCs w:val="20"/>
        </w:rPr>
        <w:t>does the product support level-aware metrics and conditional business logic</w:t>
      </w:r>
    </w:p>
    <w:p w14:paraId="068FBE26" w14:textId="4ECB00B8" w:rsidR="6A922325" w:rsidRDefault="75A6890A" w:rsidP="6A922325">
      <w:pPr>
        <w:rPr>
          <w:rFonts w:hint="eastAsia"/>
          <w:sz w:val="20"/>
          <w:szCs w:val="20"/>
        </w:rPr>
      </w:pPr>
      <w:r w:rsidRPr="63F0CEFC">
        <w:rPr>
          <w:sz w:val="20"/>
          <w:szCs w:val="20"/>
        </w:rPr>
        <w:t xml:space="preserve"> </w:t>
      </w:r>
      <w:r w:rsidR="6A922325">
        <w:br/>
      </w:r>
      <w:r w:rsidR="40DAC1E9" w:rsidRPr="63F0CEFC">
        <w:rPr>
          <w:sz w:val="20"/>
          <w:szCs w:val="20"/>
        </w:rPr>
        <w:t xml:space="preserve">Ensuring these capabilities doesn't </w:t>
      </w:r>
      <w:r w:rsidRPr="63F0CEFC">
        <w:rPr>
          <w:sz w:val="20"/>
          <w:szCs w:val="20"/>
        </w:rPr>
        <w:t xml:space="preserve">just </w:t>
      </w:r>
      <w:r w:rsidR="547813F8" w:rsidRPr="63F0CEFC">
        <w:rPr>
          <w:sz w:val="20"/>
          <w:szCs w:val="20"/>
        </w:rPr>
        <w:t>improve your AI output</w:t>
      </w:r>
      <w:r w:rsidRPr="63F0CEFC">
        <w:rPr>
          <w:sz w:val="20"/>
          <w:szCs w:val="20"/>
        </w:rPr>
        <w:t>. It</w:t>
      </w:r>
      <w:r w:rsidR="2F67ED07" w:rsidRPr="63F0CEFC">
        <w:rPr>
          <w:sz w:val="20"/>
          <w:szCs w:val="20"/>
        </w:rPr>
        <w:t xml:space="preserve"> helps</w:t>
      </w:r>
      <w:r w:rsidRPr="63F0CEFC">
        <w:rPr>
          <w:sz w:val="20"/>
          <w:szCs w:val="20"/>
        </w:rPr>
        <w:t xml:space="preserve"> establish a stronger foundation for enterprise AI reliability, scalability, and long-term impact.</w:t>
      </w:r>
      <w:commentRangeEnd w:id="13"/>
      <w:r w:rsidR="6A922325">
        <w:rPr>
          <w:rStyle w:val="CommentReference"/>
          <w:sz w:val="24"/>
          <w:szCs w:val="24"/>
        </w:rPr>
        <w:commentReference w:id="13"/>
      </w:r>
      <w:commentRangeEnd w:id="14"/>
      <w:r w:rsidR="6A922325">
        <w:rPr>
          <w:rStyle w:val="CommentReference"/>
          <w:sz w:val="24"/>
          <w:szCs w:val="24"/>
        </w:rPr>
        <w:commentReference w:id="14"/>
      </w:r>
      <w:r w:rsidR="6A922325">
        <w:br/>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6A922325" w14:paraId="65232386" w14:textId="77777777" w:rsidTr="6A922325">
        <w:trPr>
          <w:trHeight w:val="870"/>
        </w:trPr>
        <w:tc>
          <w:tcPr>
            <w:tcW w:w="9450"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2AC4D154" w14:textId="1CE670BC" w:rsidR="1650088A" w:rsidRDefault="1650088A" w:rsidP="6A922325">
            <w:pPr>
              <w:pStyle w:val="Heading4"/>
              <w:jc w:val="center"/>
              <w:rPr>
                <w:rFonts w:hint="eastAsia"/>
                <w:sz w:val="22"/>
                <w:szCs w:val="22"/>
              </w:rPr>
            </w:pPr>
            <w:r w:rsidRPr="6A922325">
              <w:rPr>
                <w:sz w:val="22"/>
                <w:szCs w:val="22"/>
              </w:rPr>
              <w:t xml:space="preserve">Not every semantic layer is designed for enterprise-scale AI initiatives. </w:t>
            </w:r>
          </w:p>
          <w:p w14:paraId="02C01962" w14:textId="4A976D08" w:rsidR="1650088A" w:rsidRDefault="1650088A" w:rsidP="6A922325">
            <w:pPr>
              <w:pStyle w:val="Heading4"/>
              <w:jc w:val="center"/>
              <w:rPr>
                <w:rFonts w:hint="eastAsia"/>
                <w:sz w:val="20"/>
                <w:szCs w:val="20"/>
              </w:rPr>
            </w:pPr>
            <w:r w:rsidRPr="6A922325">
              <w:rPr>
                <w:sz w:val="22"/>
                <w:szCs w:val="22"/>
              </w:rPr>
              <w:t>As organizations evaluate modern semantic architecture, factors like governance, interoperability, AI readiness, and vendor flexibility become increasingly important.</w:t>
            </w:r>
          </w:p>
        </w:tc>
      </w:tr>
      <w:tr w:rsidR="6A922325" w14:paraId="728A2129" w14:textId="77777777" w:rsidTr="6A922325">
        <w:trPr>
          <w:trHeight w:val="810"/>
        </w:trPr>
        <w:tc>
          <w:tcPr>
            <w:tcW w:w="9450"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31D845DE" w14:textId="1FB893A7" w:rsidR="1650088A" w:rsidRDefault="1650088A" w:rsidP="6A922325">
            <w:pPr>
              <w:pStyle w:val="Heading4"/>
              <w:jc w:val="center"/>
              <w:rPr>
                <w:rFonts w:hint="eastAsia"/>
                <w:b/>
                <w:bCs/>
                <w:sz w:val="22"/>
                <w:szCs w:val="22"/>
              </w:rPr>
            </w:pPr>
            <w:r w:rsidRPr="6A922325">
              <w:rPr>
                <w:b/>
                <w:bCs/>
                <w:sz w:val="22"/>
                <w:szCs w:val="22"/>
              </w:rPr>
              <w:t xml:space="preserve">How to Choose a Semantic Layer: A Buyer’s Guide for Enterprise Teams </w:t>
            </w:r>
            <w:r w:rsidR="6A922325" w:rsidRPr="6A922325">
              <w:rPr>
                <w:b/>
                <w:bCs/>
                <w:sz w:val="22"/>
                <w:szCs w:val="22"/>
              </w:rPr>
              <w:t>→</w:t>
            </w:r>
          </w:p>
        </w:tc>
      </w:tr>
    </w:tbl>
    <w:p w14:paraId="1E8B8ACD" w14:textId="5732CB2E" w:rsidR="6A922325" w:rsidRDefault="6A922325" w:rsidP="6A922325">
      <w:pPr>
        <w:rPr>
          <w:rFonts w:hint="eastAsia"/>
          <w:sz w:val="22"/>
          <w:szCs w:val="22"/>
        </w:rPr>
      </w:pPr>
    </w:p>
    <w:p w14:paraId="56816DC7" w14:textId="785114DF" w:rsidR="6A922325" w:rsidRDefault="6A922325" w:rsidP="6A922325">
      <w:pPr>
        <w:rPr>
          <w:rFonts w:hint="eastAsia"/>
          <w:sz w:val="22"/>
          <w:szCs w:val="22"/>
        </w:rPr>
      </w:pPr>
      <w:r w:rsidRPr="6A922325">
        <w:rPr>
          <w:sz w:val="22"/>
          <w:szCs w:val="22"/>
        </w:rPr>
        <w:br w:type="page"/>
      </w:r>
    </w:p>
    <w:p w14:paraId="6C1B2FC8" w14:textId="5D1D908A" w:rsidR="05AD2C78" w:rsidRDefault="05AD2C78" w:rsidP="6A922325">
      <w:pPr>
        <w:pStyle w:val="Heading2"/>
        <w:rPr>
          <w:rFonts w:ascii="Aptos" w:eastAsia="Aptos" w:hAnsi="Aptos" w:cs="Aptos"/>
          <w:b/>
          <w:bCs/>
          <w:sz w:val="36"/>
          <w:szCs w:val="36"/>
        </w:rPr>
      </w:pPr>
      <w:r w:rsidRPr="6A922325">
        <w:lastRenderedPageBreak/>
        <w:t>FAQs</w:t>
      </w:r>
    </w:p>
    <w:p w14:paraId="26FA1B77" w14:textId="299E1E39" w:rsidR="05AD2C78" w:rsidRDefault="05AD2C78" w:rsidP="6A922325">
      <w:pPr>
        <w:pStyle w:val="Heading3"/>
        <w:rPr>
          <w:rFonts w:ascii="Aptos" w:eastAsia="Aptos" w:hAnsi="Aptos" w:cs="Aptos"/>
          <w:b/>
          <w:bCs/>
          <w:sz w:val="24"/>
          <w:szCs w:val="24"/>
        </w:rPr>
      </w:pPr>
      <w:r w:rsidRPr="6A922325">
        <w:t>What is an AI-ready semantic layer?</w:t>
      </w:r>
    </w:p>
    <w:p w14:paraId="25F5C4FB" w14:textId="68AF6454" w:rsidR="05AD2C78" w:rsidRDefault="05AD2C78" w:rsidP="6A922325">
      <w:pPr>
        <w:spacing w:before="240" w:after="240"/>
        <w:rPr>
          <w:rFonts w:ascii="Aptos" w:eastAsia="Aptos" w:hAnsi="Aptos" w:cs="Aptos"/>
          <w:sz w:val="18"/>
          <w:szCs w:val="18"/>
        </w:rPr>
      </w:pPr>
      <w:r w:rsidRPr="6A922325">
        <w:rPr>
          <w:rFonts w:ascii="Aptos" w:eastAsia="Aptos" w:hAnsi="Aptos" w:cs="Aptos"/>
          <w:sz w:val="20"/>
          <w:szCs w:val="20"/>
        </w:rPr>
        <w:t>An AI-ready semantic layer is a governed semantic architecture that standardizes business logic, metrics, and definitions across enterprise AI systems, BI tools, and analytics environments. It helps organizations deliver consistent business context across dashboards, AI models, and operational workflows.</w:t>
      </w:r>
    </w:p>
    <w:p w14:paraId="0707CBC2" w14:textId="5BB6F225" w:rsidR="05AD2C78" w:rsidRDefault="05AD2C78" w:rsidP="6A922325">
      <w:pPr>
        <w:pStyle w:val="Heading3"/>
        <w:rPr>
          <w:rFonts w:ascii="Aptos" w:eastAsia="Aptos" w:hAnsi="Aptos" w:cs="Aptos"/>
          <w:b/>
          <w:bCs/>
          <w:sz w:val="24"/>
          <w:szCs w:val="24"/>
        </w:rPr>
      </w:pPr>
      <w:r w:rsidRPr="6A922325">
        <w:t>Why is semantic consistency important for enterprise AI?</w:t>
      </w:r>
    </w:p>
    <w:p w14:paraId="2BFE4183" w14:textId="4645F7B9" w:rsidR="05AD2C78" w:rsidRDefault="05AD2C78" w:rsidP="0FDFECA6">
      <w:pPr>
        <w:spacing w:before="240" w:after="240"/>
        <w:rPr>
          <w:rFonts w:ascii="Aptos" w:eastAsia="Aptos" w:hAnsi="Aptos" w:cs="Aptos"/>
          <w:sz w:val="18"/>
          <w:szCs w:val="18"/>
        </w:rPr>
      </w:pPr>
      <w:r w:rsidRPr="0FDFECA6">
        <w:rPr>
          <w:rFonts w:ascii="Aptos" w:eastAsia="Aptos" w:hAnsi="Aptos" w:cs="Aptos"/>
          <w:sz w:val="20"/>
          <w:szCs w:val="20"/>
        </w:rPr>
        <w:t xml:space="preserve">Enterprise AI systems rely on consistent business </w:t>
      </w:r>
      <w:r w:rsidR="6B5209BA" w:rsidRPr="0FDFECA6">
        <w:rPr>
          <w:rFonts w:ascii="Aptos" w:eastAsia="Aptos" w:hAnsi="Aptos" w:cs="Aptos"/>
          <w:sz w:val="20"/>
          <w:szCs w:val="20"/>
        </w:rPr>
        <w:t xml:space="preserve">logic </w:t>
      </w:r>
      <w:r w:rsidRPr="0FDFECA6">
        <w:rPr>
          <w:rFonts w:ascii="Aptos" w:eastAsia="Aptos" w:hAnsi="Aptos" w:cs="Aptos"/>
          <w:sz w:val="20"/>
          <w:szCs w:val="20"/>
        </w:rPr>
        <w:t>to generate reliable insights. Without semantic consistency, AI models retrieve fragmented logic across systems, which can lead to hallucinations, conflicting outputs, and reduced trust in enterprise analytics.</w:t>
      </w:r>
    </w:p>
    <w:p w14:paraId="5E2DBF9A" w14:textId="67312129" w:rsidR="05AD2C78" w:rsidRDefault="05AD2C78" w:rsidP="6A922325">
      <w:pPr>
        <w:pStyle w:val="Heading3"/>
        <w:rPr>
          <w:rFonts w:ascii="Aptos" w:eastAsia="Aptos" w:hAnsi="Aptos" w:cs="Aptos"/>
          <w:b/>
          <w:bCs/>
          <w:sz w:val="24"/>
          <w:szCs w:val="24"/>
        </w:rPr>
      </w:pPr>
      <w:r w:rsidRPr="6A922325">
        <w:t>How does a semantic layer improve AI reliability?</w:t>
      </w:r>
    </w:p>
    <w:p w14:paraId="7E1091BC" w14:textId="2FB84917" w:rsidR="05AD2C78" w:rsidRDefault="05AD2C78" w:rsidP="6A922325">
      <w:pPr>
        <w:spacing w:before="240" w:after="240"/>
        <w:rPr>
          <w:rFonts w:ascii="Aptos" w:eastAsia="Aptos" w:hAnsi="Aptos" w:cs="Aptos"/>
          <w:sz w:val="18"/>
          <w:szCs w:val="18"/>
        </w:rPr>
      </w:pPr>
      <w:r w:rsidRPr="6A922325">
        <w:rPr>
          <w:rFonts w:ascii="Aptos" w:eastAsia="Aptos" w:hAnsi="Aptos" w:cs="Aptos"/>
          <w:sz w:val="20"/>
          <w:szCs w:val="20"/>
        </w:rPr>
        <w:t>A semantic layer improves AI reliability by ensuring AI systems retrieve context from centralized business logic and governed definitions instead of fragmented raw datasets. This helps organizations maintain consistent KPIs, metrics, and business definitions across enterprise environments.</w:t>
      </w:r>
    </w:p>
    <w:p w14:paraId="7A8E83D5" w14:textId="0237DEEE" w:rsidR="05AD2C78" w:rsidRDefault="05AD2C78" w:rsidP="6A922325">
      <w:pPr>
        <w:pStyle w:val="Heading3"/>
        <w:rPr>
          <w:rFonts w:ascii="Aptos" w:eastAsia="Aptos" w:hAnsi="Aptos" w:cs="Aptos"/>
          <w:b/>
          <w:bCs/>
          <w:sz w:val="24"/>
          <w:szCs w:val="24"/>
        </w:rPr>
      </w:pPr>
      <w:r w:rsidRPr="6A922325">
        <w:t>What is the difference between a warehouse-native semantic layer and a vendor-agnostic semantic layer?</w:t>
      </w:r>
    </w:p>
    <w:p w14:paraId="0E7C925D" w14:textId="704B47B2" w:rsidR="05AD2C78" w:rsidRDefault="05AD2C78" w:rsidP="6A922325">
      <w:pPr>
        <w:spacing w:before="240" w:after="240"/>
        <w:rPr>
          <w:rFonts w:ascii="Aptos" w:eastAsia="Aptos" w:hAnsi="Aptos" w:cs="Aptos"/>
          <w:sz w:val="18"/>
          <w:szCs w:val="18"/>
        </w:rPr>
      </w:pPr>
      <w:r w:rsidRPr="6A922325">
        <w:rPr>
          <w:rFonts w:ascii="Aptos" w:eastAsia="Aptos" w:hAnsi="Aptos" w:cs="Aptos"/>
          <w:sz w:val="20"/>
          <w:szCs w:val="20"/>
        </w:rPr>
        <w:t>Warehouse-native semantic layers typically centralize logic within one ecosystem, while vendor-agnostic semantic layers operate across multiple platforms and BI environments. Vendor-agnostic semantic architecture helps enterprises maintain consistent business logic across tools like Snowflake, Databricks, Tableau, and Power BI.</w:t>
      </w:r>
    </w:p>
    <w:p w14:paraId="2FE39DCA" w14:textId="39F0BD96" w:rsidR="05AD2C78" w:rsidRDefault="05AD2C78" w:rsidP="6A922325">
      <w:pPr>
        <w:pStyle w:val="Heading3"/>
        <w:rPr>
          <w:rFonts w:ascii="Aptos" w:eastAsia="Aptos" w:hAnsi="Aptos" w:cs="Aptos"/>
          <w:b/>
          <w:bCs/>
          <w:sz w:val="24"/>
          <w:szCs w:val="24"/>
        </w:rPr>
      </w:pPr>
      <w:r w:rsidRPr="6A922325">
        <w:t>How does semantic layer architecture support LLM grounding?</w:t>
      </w:r>
    </w:p>
    <w:p w14:paraId="6CA1997F" w14:textId="447F4EC6" w:rsidR="05AD2C78" w:rsidRDefault="05AD2C78" w:rsidP="6A922325">
      <w:pPr>
        <w:spacing w:before="240" w:after="240"/>
        <w:rPr>
          <w:rFonts w:ascii="Aptos" w:eastAsia="Aptos" w:hAnsi="Aptos" w:cs="Aptos"/>
          <w:sz w:val="18"/>
          <w:szCs w:val="18"/>
        </w:rPr>
      </w:pPr>
      <w:r w:rsidRPr="6A922325">
        <w:rPr>
          <w:rFonts w:ascii="Aptos" w:eastAsia="Aptos" w:hAnsi="Aptos" w:cs="Aptos"/>
          <w:sz w:val="20"/>
          <w:szCs w:val="20"/>
        </w:rPr>
        <w:t>Semantic layer architecture provides LLMs with governed business context shaped by centralized KPIs, definitions, and business logic. This helps AI systems retrieve more accurate and consistent enterprise insights instead of relying on fragmented datasets.</w:t>
      </w:r>
    </w:p>
    <w:p w14:paraId="69252341" w14:textId="0C7E55D9" w:rsidR="05AD2C78" w:rsidRDefault="05AD2C78" w:rsidP="6A922325">
      <w:pPr>
        <w:pStyle w:val="Heading3"/>
        <w:rPr>
          <w:rFonts w:ascii="Aptos" w:eastAsia="Aptos" w:hAnsi="Aptos" w:cs="Aptos"/>
          <w:b/>
          <w:bCs/>
          <w:sz w:val="24"/>
          <w:szCs w:val="24"/>
        </w:rPr>
      </w:pPr>
      <w:r w:rsidRPr="6A922325">
        <w:t>How does Strategy Mosaic support enterprise AI initiatives?</w:t>
      </w:r>
    </w:p>
    <w:p w14:paraId="70CC34D1" w14:textId="5EE6D0B2" w:rsidR="05AD2C78" w:rsidRDefault="05AD2C78" w:rsidP="6A922325">
      <w:pPr>
        <w:spacing w:before="240" w:after="240"/>
        <w:rPr>
          <w:rFonts w:ascii="Aptos" w:eastAsia="Aptos" w:hAnsi="Aptos" w:cs="Aptos"/>
          <w:sz w:val="18"/>
          <w:szCs w:val="18"/>
        </w:rPr>
      </w:pPr>
      <w:r w:rsidRPr="0FDFECA6">
        <w:rPr>
          <w:rFonts w:ascii="Aptos" w:eastAsia="Aptos" w:hAnsi="Aptos" w:cs="Aptos"/>
          <w:sz w:val="20"/>
          <w:szCs w:val="20"/>
        </w:rPr>
        <w:t xml:space="preserve">Strategy Mosaic helps enterprises create a vendor-agnostic semantic layer that standardizes business logic across enterprise analytics and AI environments. This allows organizations to scale AI initiatives with </w:t>
      </w:r>
      <w:bookmarkStart w:id="16" w:name="_Int_d7Ihlm89"/>
      <w:r w:rsidRPr="0FDFECA6">
        <w:rPr>
          <w:rFonts w:ascii="Aptos" w:eastAsia="Aptos" w:hAnsi="Aptos" w:cs="Aptos"/>
          <w:sz w:val="20"/>
          <w:szCs w:val="20"/>
        </w:rPr>
        <w:t>governed</w:t>
      </w:r>
      <w:bookmarkEnd w:id="16"/>
      <w:r w:rsidRPr="0FDFECA6">
        <w:rPr>
          <w:rFonts w:ascii="Aptos" w:eastAsia="Aptos" w:hAnsi="Aptos" w:cs="Aptos"/>
          <w:sz w:val="20"/>
          <w:szCs w:val="20"/>
        </w:rPr>
        <w:t xml:space="preserve"> semantic consistency across BI tools, </w:t>
      </w:r>
      <w:r w:rsidR="644837EE" w:rsidRPr="0FDFECA6">
        <w:rPr>
          <w:rFonts w:ascii="Aptos" w:eastAsia="Aptos" w:hAnsi="Aptos" w:cs="Aptos"/>
          <w:sz w:val="20"/>
          <w:szCs w:val="20"/>
        </w:rPr>
        <w:t>applications</w:t>
      </w:r>
      <w:r w:rsidRPr="0FDFECA6">
        <w:rPr>
          <w:rFonts w:ascii="Aptos" w:eastAsia="Aptos" w:hAnsi="Aptos" w:cs="Aptos"/>
          <w:sz w:val="20"/>
          <w:szCs w:val="20"/>
        </w:rPr>
        <w:t>, and</w:t>
      </w:r>
      <w:r w:rsidR="3D3D8401" w:rsidRPr="0FDFECA6">
        <w:rPr>
          <w:rFonts w:ascii="Aptos" w:eastAsia="Aptos" w:hAnsi="Aptos" w:cs="Aptos"/>
          <w:sz w:val="20"/>
          <w:szCs w:val="20"/>
        </w:rPr>
        <w:t xml:space="preserve"> data environments.</w:t>
      </w:r>
    </w:p>
    <w:sectPr w:rsidR="05AD2C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tanpal, Tanmay" w:date="2026-05-18T15:28:00Z" w:initials="RT">
    <w:p w14:paraId="2292A772" w14:textId="7518306B" w:rsidR="005F584D" w:rsidRDefault="004B077F">
      <w:pPr>
        <w:rPr>
          <w:rFonts w:hint="eastAsia"/>
        </w:rPr>
      </w:pPr>
      <w:r>
        <w:annotationRef/>
      </w:r>
      <w:r w:rsidRPr="4EBD5273">
        <w:t>CONTEXT:</w:t>
      </w:r>
    </w:p>
    <w:p w14:paraId="3140B79D" w14:textId="7E2C38FF" w:rsidR="005F584D" w:rsidRDefault="005F584D">
      <w:pPr>
        <w:rPr>
          <w:rFonts w:hint="eastAsia"/>
        </w:rPr>
      </w:pPr>
    </w:p>
    <w:p w14:paraId="535BD5BA" w14:textId="53CECCE2" w:rsidR="005F584D" w:rsidRDefault="004B077F">
      <w:pPr>
        <w:rPr>
          <w:rFonts w:hint="eastAsia"/>
        </w:rPr>
      </w:pPr>
      <w:r w:rsidRPr="32619F4B">
        <w:t>The objective here is to position semantic layers as foundational infrastructure for enterprise AI, focusing on semantic consistency, LLM grounding, and governed business logic across environments + BI stack.</w:t>
      </w:r>
    </w:p>
    <w:p w14:paraId="34478BFD" w14:textId="68AD75C9" w:rsidR="005F584D" w:rsidRDefault="004B077F">
      <w:pPr>
        <w:rPr>
          <w:rFonts w:hint="eastAsia"/>
        </w:rPr>
      </w:pPr>
      <w:r w:rsidRPr="18C99C44">
        <w:t> </w:t>
      </w:r>
    </w:p>
    <w:p w14:paraId="3F08BA59" w14:textId="6E53C566" w:rsidR="005F584D" w:rsidRDefault="004B077F">
      <w:pPr>
        <w:rPr>
          <w:rFonts w:hint="eastAsia"/>
        </w:rPr>
      </w:pPr>
      <w:r w:rsidRPr="52A3695B">
        <w:t>From an SEO perspective, the goal is to build authority around AI-ready semantic layers while naturally weaving Strategy Mosaic into the broader enterprise AI architecture conversation.</w:t>
      </w:r>
    </w:p>
  </w:comment>
  <w:comment w:id="1" w:author="Burger O'Connor, Lauren" w:date="2026-05-21T09:32:00Z" w:initials="BOL">
    <w:p w14:paraId="305A3A7D" w14:textId="77777777" w:rsidR="000D349A" w:rsidRDefault="000D349A" w:rsidP="000D349A">
      <w:pPr>
        <w:rPr>
          <w:rFonts w:hint="eastAsia"/>
        </w:rPr>
      </w:pPr>
      <w:r>
        <w:rPr>
          <w:rStyle w:val="CommentReference"/>
        </w:rPr>
        <w:annotationRef/>
      </w:r>
      <w:r>
        <w:rPr>
          <w:sz w:val="20"/>
          <w:szCs w:val="20"/>
        </w:rPr>
        <w:t>I wouldn't say this is a complete guide, what about The Five Core Components?</w:t>
      </w:r>
    </w:p>
  </w:comment>
  <w:comment w:id="2" w:author="Ratanpal, Tanmay" w:date="2026-05-21T15:45:00Z" w:initials="RT">
    <w:p w14:paraId="711D38B8" w14:textId="29F63193" w:rsidR="00BB5F71" w:rsidRDefault="00BB5F71">
      <w:pPr>
        <w:pStyle w:val="CommentText"/>
        <w:rPr>
          <w:rFonts w:hint="eastAsia"/>
        </w:rPr>
      </w:pPr>
      <w:r>
        <w:rPr>
          <w:rStyle w:val="CommentReference"/>
        </w:rPr>
        <w:annotationRef/>
      </w:r>
      <w:r w:rsidRPr="39877747">
        <w:t>OOO I like that! Perfect!</w:t>
      </w:r>
    </w:p>
  </w:comment>
  <w:comment w:id="3" w:author="Burger O'Connor, Lauren" w:date="2026-05-21T09:32:00Z" w:initials="BOL">
    <w:p w14:paraId="4CEFEB15" w14:textId="77777777" w:rsidR="001501CE" w:rsidRDefault="001501CE" w:rsidP="001501CE">
      <w:pPr>
        <w:rPr>
          <w:rFonts w:hint="eastAsia"/>
        </w:rPr>
      </w:pPr>
      <w:r>
        <w:rPr>
          <w:rStyle w:val="CommentReference"/>
        </w:rPr>
        <w:annotationRef/>
      </w:r>
      <w:r>
        <w:rPr>
          <w:sz w:val="20"/>
          <w:szCs w:val="20"/>
        </w:rPr>
        <w:t xml:space="preserve">for GEO this should be answer to a question, like </w:t>
      </w:r>
    </w:p>
    <w:p w14:paraId="2B1A62F7" w14:textId="77777777" w:rsidR="001501CE" w:rsidRDefault="001501CE" w:rsidP="001501CE">
      <w:pPr>
        <w:rPr>
          <w:rFonts w:hint="eastAsia"/>
        </w:rPr>
      </w:pPr>
    </w:p>
    <w:p w14:paraId="5FFA3D0B" w14:textId="77777777" w:rsidR="001501CE" w:rsidRDefault="001501CE" w:rsidP="001501CE">
      <w:pPr>
        <w:rPr>
          <w:rFonts w:hint="eastAsia"/>
        </w:rPr>
      </w:pPr>
      <w:r>
        <w:rPr>
          <w:sz w:val="20"/>
          <w:szCs w:val="20"/>
        </w:rPr>
        <w:t xml:space="preserve">An AI-ready semantic layer architecture is a governed data infrastructure layer that standardizes business logic, metrics, and definitions across enterprise AI systems, BI platforms, and analytics environments. </w:t>
      </w:r>
    </w:p>
  </w:comment>
  <w:comment w:id="4" w:author="Ratanpal, Tanmay" w:date="2026-05-21T15:59:00Z" w:initials="RT">
    <w:p w14:paraId="40FB7599" w14:textId="1404ECDC" w:rsidR="00000000" w:rsidRDefault="00000000">
      <w:pPr>
        <w:pStyle w:val="CommentText"/>
        <w:rPr>
          <w:rFonts w:hint="eastAsia"/>
        </w:rPr>
      </w:pPr>
      <w:r>
        <w:rPr>
          <w:rStyle w:val="CommentReference"/>
        </w:rPr>
        <w:annotationRef/>
      </w:r>
      <w:r w:rsidRPr="4436152A">
        <w:t xml:space="preserve">Yeah this is better. Integrating it. </w:t>
      </w:r>
    </w:p>
  </w:comment>
  <w:comment w:id="5" w:author="Burger O'Connor, Lauren" w:date="2026-05-21T09:36:00Z" w:initials="BOL">
    <w:p w14:paraId="63CF208B" w14:textId="77777777" w:rsidR="004E7C47" w:rsidRDefault="004E7C47" w:rsidP="004E7C47">
      <w:pPr>
        <w:rPr>
          <w:rFonts w:hint="eastAsia"/>
        </w:rPr>
      </w:pPr>
      <w:r>
        <w:rPr>
          <w:rStyle w:val="CommentReference"/>
        </w:rPr>
        <w:annotationRef/>
      </w:r>
      <w:r>
        <w:rPr>
          <w:sz w:val="20"/>
          <w:szCs w:val="20"/>
        </w:rPr>
        <w:t>I'd add a sentence, An AI-ready semantic layer is the architectural answer to that requirement.</w:t>
      </w:r>
    </w:p>
  </w:comment>
  <w:comment w:id="6" w:author="Burger O'Connor, Lauren" w:date="2026-05-21T09:39:00Z" w:initials="BOL">
    <w:p w14:paraId="55716FDF" w14:textId="77777777" w:rsidR="007C65F7" w:rsidRDefault="007C65F7" w:rsidP="007C65F7">
      <w:pPr>
        <w:rPr>
          <w:rFonts w:hint="eastAsia"/>
        </w:rPr>
      </w:pPr>
      <w:r>
        <w:rPr>
          <w:rStyle w:val="CommentReference"/>
        </w:rPr>
        <w:annotationRef/>
      </w:r>
      <w:r>
        <w:rPr>
          <w:sz w:val="20"/>
          <w:szCs w:val="20"/>
        </w:rPr>
        <w:t>number these guys</w:t>
      </w:r>
    </w:p>
  </w:comment>
  <w:comment w:id="7" w:author="Burger O'Connor, Lauren" w:date="2026-05-21T09:39:00Z" w:initials="BOL">
    <w:p w14:paraId="37D47D73" w14:textId="77777777" w:rsidR="003C36EF" w:rsidRDefault="003C36EF" w:rsidP="003C36EF">
      <w:pPr>
        <w:rPr>
          <w:rFonts w:hint="eastAsia"/>
        </w:rPr>
      </w:pPr>
      <w:r>
        <w:rPr>
          <w:rStyle w:val="CommentReference"/>
        </w:rPr>
        <w:annotationRef/>
      </w:r>
      <w:r>
        <w:rPr>
          <w:sz w:val="20"/>
          <w:szCs w:val="20"/>
        </w:rPr>
        <w:t>I have a fun chart I can send you for this!</w:t>
      </w:r>
    </w:p>
  </w:comment>
  <w:comment w:id="8" w:author="Ratanpal, Tanmay" w:date="2026-05-21T15:58:00Z" w:initials="RT">
    <w:p w14:paraId="27FE6094" w14:textId="34308FEC" w:rsidR="00000000" w:rsidRDefault="00000000">
      <w:pPr>
        <w:pStyle w:val="CommentText"/>
        <w:rPr>
          <w:rFonts w:hint="eastAsia"/>
        </w:rPr>
      </w:pPr>
      <w:r>
        <w:rPr>
          <w:rStyle w:val="CommentReference"/>
        </w:rPr>
        <w:annotationRef/>
      </w:r>
      <w:r w:rsidRPr="0DF6A9A6">
        <w:t>Love it! Gonna add it here!</w:t>
      </w:r>
    </w:p>
  </w:comment>
  <w:comment w:id="9" w:author="Burger O'Connor, Lauren" w:date="2026-05-21T09:41:00Z" w:initials="BOL">
    <w:p w14:paraId="433499E7" w14:textId="77777777" w:rsidR="00576CA2" w:rsidRDefault="00576CA2" w:rsidP="00576CA2">
      <w:pPr>
        <w:rPr>
          <w:rFonts w:hint="eastAsia"/>
        </w:rPr>
      </w:pPr>
      <w:r>
        <w:rPr>
          <w:rStyle w:val="CommentReference"/>
        </w:rPr>
        <w:annotationRef/>
      </w:r>
      <w:r>
        <w:rPr>
          <w:sz w:val="20"/>
          <w:szCs w:val="20"/>
        </w:rPr>
        <w:t>add a what this means - This means means AI systems that touch multiple environments are drawing from inconsistent definitions.</w:t>
      </w:r>
    </w:p>
  </w:comment>
  <w:comment w:id="10" w:author="Ratanpal, Tanmay" w:date="2026-05-21T15:57:00Z" w:initials="RT">
    <w:p w14:paraId="48721290" w14:textId="431F379D" w:rsidR="00000000" w:rsidRDefault="00000000">
      <w:pPr>
        <w:pStyle w:val="CommentText"/>
        <w:rPr>
          <w:rFonts w:hint="eastAsia"/>
        </w:rPr>
      </w:pPr>
      <w:r>
        <w:rPr>
          <w:rStyle w:val="CommentReference"/>
        </w:rPr>
        <w:annotationRef/>
      </w:r>
      <w:r w:rsidRPr="04CFD3A4">
        <w:t>Makes total sense. Adding it!</w:t>
      </w:r>
    </w:p>
  </w:comment>
  <w:comment w:id="12" w:author="Burger O'Connor, Lauren" w:date="2026-05-21T09:42:00Z" w:initials="BOL">
    <w:p w14:paraId="3E260C6B" w14:textId="77777777" w:rsidR="00A158A7" w:rsidRDefault="00A158A7" w:rsidP="00A158A7">
      <w:pPr>
        <w:rPr>
          <w:rFonts w:hint="eastAsia"/>
        </w:rPr>
      </w:pPr>
      <w:r>
        <w:rPr>
          <w:rStyle w:val="CommentReference"/>
        </w:rPr>
        <w:annotationRef/>
      </w:r>
      <w:r>
        <w:rPr>
          <w:sz w:val="20"/>
          <w:szCs w:val="20"/>
        </w:rPr>
        <w:t xml:space="preserve">add something about MCP: </w:t>
      </w:r>
    </w:p>
    <w:p w14:paraId="54B743CE" w14:textId="77777777" w:rsidR="00A158A7" w:rsidRDefault="00A158A7" w:rsidP="00A158A7">
      <w:pPr>
        <w:rPr>
          <w:rFonts w:hint="eastAsia"/>
        </w:rPr>
      </w:pPr>
    </w:p>
    <w:p w14:paraId="3DB2C9E5" w14:textId="77777777" w:rsidR="00A158A7" w:rsidRDefault="00A158A7" w:rsidP="00A158A7">
      <w:pPr>
        <w:rPr>
          <w:rFonts w:hint="eastAsia"/>
        </w:rPr>
      </w:pPr>
      <w:r>
        <w:rPr>
          <w:sz w:val="20"/>
          <w:szCs w:val="20"/>
        </w:rPr>
        <w:t xml:space="preserve">Strategy Mosaic implements this through Mosaic MCP (Model Context Protocol), which allows AI agents running on Claude, Copilot, ChatGPT, Gemini, and AWS to query the same governed semantic definitions that power every BI dashboard in the enterprise. As semantic models evolve, Mosaic's AI Sync for Linked Models automatically re-enables AI experiences across connected models </w:t>
      </w:r>
    </w:p>
  </w:comment>
  <w:comment w:id="13" w:author="Burger O'Connor, Lauren" w:date="2026-05-21T09:44:00Z" w:initials="BOL">
    <w:p w14:paraId="68C6FDD3" w14:textId="77777777" w:rsidR="0091405B" w:rsidRDefault="0091405B" w:rsidP="0091405B">
      <w:pPr>
        <w:rPr>
          <w:rFonts w:hint="eastAsia"/>
        </w:rPr>
      </w:pPr>
      <w:r>
        <w:rPr>
          <w:rStyle w:val="CommentReference"/>
        </w:rPr>
        <w:annotationRef/>
      </w:r>
      <w:r>
        <w:rPr>
          <w:sz w:val="20"/>
          <w:szCs w:val="20"/>
        </w:rPr>
        <w:t xml:space="preserve">I would completely change this - you haven't said what to look for. Suggestion: </w:t>
      </w:r>
    </w:p>
    <w:p w14:paraId="350470C7" w14:textId="77777777" w:rsidR="0091405B" w:rsidRDefault="0091405B" w:rsidP="0091405B">
      <w:pPr>
        <w:rPr>
          <w:rFonts w:hint="eastAsia"/>
        </w:rPr>
      </w:pPr>
    </w:p>
    <w:p w14:paraId="06675611" w14:textId="77777777" w:rsidR="0091405B" w:rsidRDefault="0091405B" w:rsidP="0091405B">
      <w:pPr>
        <w:rPr>
          <w:rFonts w:hint="eastAsia"/>
        </w:rPr>
      </w:pPr>
      <w:r>
        <w:rPr>
          <w:sz w:val="20"/>
          <w:szCs w:val="20"/>
        </w:rPr>
        <w:t>Not every semantic layer product is built for enterprise AI at scale. Five capabilities separate production-ready architecture from category positioning:</w:t>
      </w:r>
    </w:p>
    <w:p w14:paraId="455D8080" w14:textId="77777777" w:rsidR="0091405B" w:rsidRDefault="0091405B" w:rsidP="0091405B">
      <w:pPr>
        <w:rPr>
          <w:rFonts w:hint="eastAsia"/>
        </w:rPr>
      </w:pPr>
    </w:p>
    <w:p w14:paraId="2F177C6D" w14:textId="77777777" w:rsidR="0091405B" w:rsidRDefault="0091405B" w:rsidP="0091405B">
      <w:pPr>
        <w:rPr>
          <w:rFonts w:hint="eastAsia"/>
        </w:rPr>
      </w:pPr>
      <w:r>
        <w:rPr>
          <w:sz w:val="20"/>
          <w:szCs w:val="20"/>
        </w:rPr>
        <w:t>Multi-tool governance enforcement — does governance apply automatically across every connected BI tool and AI agent, or does it require per-tool configuration?</w:t>
      </w:r>
    </w:p>
    <w:p w14:paraId="330D37D7" w14:textId="77777777" w:rsidR="0091405B" w:rsidRDefault="0091405B" w:rsidP="0091405B">
      <w:pPr>
        <w:rPr>
          <w:rFonts w:hint="eastAsia"/>
        </w:rPr>
      </w:pPr>
      <w:r>
        <w:rPr>
          <w:sz w:val="20"/>
          <w:szCs w:val="20"/>
        </w:rPr>
        <w:t>Vendor-agnostic data abstraction — can the semantic layer connect across your full data environment, or is it tied to a single warehouse or cloud?</w:t>
      </w:r>
    </w:p>
    <w:p w14:paraId="1D240F92" w14:textId="77777777" w:rsidR="0091405B" w:rsidRDefault="0091405B" w:rsidP="0091405B">
      <w:pPr>
        <w:rPr>
          <w:rFonts w:hint="eastAsia"/>
        </w:rPr>
      </w:pPr>
      <w:r>
        <w:rPr>
          <w:sz w:val="20"/>
          <w:szCs w:val="20"/>
        </w:rPr>
        <w:t>AI agent integration — does the product expose governed semantics to AI systems through a standard protocol (MCP), or only through proprietary connectors?</w:t>
      </w:r>
    </w:p>
    <w:p w14:paraId="0B760D10" w14:textId="77777777" w:rsidR="0091405B" w:rsidRDefault="0091405B" w:rsidP="0091405B">
      <w:pPr>
        <w:rPr>
          <w:rFonts w:hint="eastAsia"/>
        </w:rPr>
      </w:pPr>
      <w:r>
        <w:rPr>
          <w:sz w:val="20"/>
          <w:szCs w:val="20"/>
        </w:rPr>
        <w:t>Real-time governance observability — can your team see who queried what, detect anomalies, and maintain audit trails across every connected system?</w:t>
      </w:r>
    </w:p>
    <w:p w14:paraId="2526C487" w14:textId="77777777" w:rsidR="0091405B" w:rsidRDefault="0091405B" w:rsidP="0091405B">
      <w:pPr>
        <w:rPr>
          <w:rFonts w:hint="eastAsia"/>
        </w:rPr>
      </w:pPr>
      <w:r>
        <w:rPr>
          <w:sz w:val="20"/>
          <w:szCs w:val="20"/>
        </w:rPr>
        <w:t>Semantic modeling depth — does the product support level-aware metrics and conditional business logic, or only simple aggregation definitions?</w:t>
      </w:r>
    </w:p>
  </w:comment>
  <w:comment w:id="14" w:author="Ratanpal, Tanmay" w:date="2026-05-21T15:56:00Z" w:initials="RT">
    <w:p w14:paraId="232E5DF8" w14:textId="64AF6A68" w:rsidR="00000000" w:rsidRDefault="00000000">
      <w:pPr>
        <w:pStyle w:val="CommentText"/>
        <w:rPr>
          <w:rFonts w:hint="eastAsia"/>
        </w:rPr>
      </w:pPr>
      <w:r>
        <w:rPr>
          <w:rStyle w:val="CommentReference"/>
        </w:rPr>
        <w:annotationRef/>
      </w:r>
      <w:r w:rsidRPr="4B4C4C82">
        <w:t>I think it'll be great to add these bullets! I've integrated them into this section and repurposed it.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8BA59" w15:done="0"/>
  <w15:commentEx w15:paraId="305A3A7D" w15:done="1"/>
  <w15:commentEx w15:paraId="711D38B8" w15:paraIdParent="305A3A7D" w15:done="1"/>
  <w15:commentEx w15:paraId="5FFA3D0B" w15:done="1"/>
  <w15:commentEx w15:paraId="40FB7599" w15:paraIdParent="5FFA3D0B" w15:done="1"/>
  <w15:commentEx w15:paraId="63CF208B" w15:done="1"/>
  <w15:commentEx w15:paraId="55716FDF" w15:done="1"/>
  <w15:commentEx w15:paraId="37D47D73" w15:done="0"/>
  <w15:commentEx w15:paraId="27FE6094" w15:paraIdParent="37D47D73" w15:done="0"/>
  <w15:commentEx w15:paraId="433499E7" w15:done="1"/>
  <w15:commentEx w15:paraId="48721290" w15:paraIdParent="433499E7" w15:done="1"/>
  <w15:commentEx w15:paraId="3DB2C9E5" w15:done="0"/>
  <w15:commentEx w15:paraId="2526C487" w15:done="1"/>
  <w15:commentEx w15:paraId="232E5DF8" w15:paraIdParent="2526C4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31523" w16cex:dateUtc="2026-05-18T13:28:00Z"/>
  <w16cex:commentExtensible w16cex:durableId="59ECE605" w16cex:dateUtc="2026-05-21T13:32:00Z"/>
  <w16cex:commentExtensible w16cex:durableId="7EE13215" w16cex:dateUtc="2026-05-21T13:45:00Z"/>
  <w16cex:commentExtensible w16cex:durableId="33D10AE6" w16cex:dateUtc="2026-05-21T13:32:00Z">
    <w16cex:extLst>
      <w16:ext w16:uri="{CE6994B0-6A32-4C9F-8C6B-6E91EDA988CE}">
        <cr:reactions xmlns:cr="http://schemas.microsoft.com/office/comments/2020/reactions">
          <cr:reaction reactionType="1">
            <cr:reactionInfo dateUtc="2026-05-21T13:59:38Z">
              <cr:user userId="S::tratanpal@strategy.com::865e8aff-7c95-4799-805f-bb2ffc91b172" userProvider="AD" userName="Ratanpal, Tanmay"/>
            </cr:reactionInfo>
          </cr:reaction>
        </cr:reactions>
      </w16:ext>
    </w16cex:extLst>
  </w16cex:commentExtensible>
  <w16cex:commentExtensible w16cex:durableId="7CE8BE2C" w16cex:dateUtc="2026-05-21T13:59:00Z"/>
  <w16cex:commentExtensible w16cex:durableId="1CA28F69" w16cex:dateUtc="2026-05-21T13:36:00Z">
    <w16cex:extLst>
      <w16:ext w16:uri="{CE6994B0-6A32-4C9F-8C6B-6E91EDA988CE}">
        <cr:reactions xmlns:cr="http://schemas.microsoft.com/office/comments/2020/reactions">
          <cr:reaction reactionType="1">
            <cr:reactionInfo dateUtc="2026-05-21T13:48:37Z">
              <cr:user userId="S::tratanpal@strategy.com::865e8aff-7c95-4799-805f-bb2ffc91b172" userProvider="AD" userName="Ratanpal, Tanmay"/>
            </cr:reactionInfo>
          </cr:reaction>
        </cr:reactions>
      </w16:ext>
    </w16cex:extLst>
  </w16cex:commentExtensible>
  <w16cex:commentExtensible w16cex:durableId="64A38F4A" w16cex:dateUtc="2026-05-21T13:39:00Z">
    <w16cex:extLst>
      <w16:ext w16:uri="{CE6994B0-6A32-4C9F-8C6B-6E91EDA988CE}">
        <cr:reactions xmlns:cr="http://schemas.microsoft.com/office/comments/2020/reactions">
          <cr:reaction reactionType="1">
            <cr:reactionInfo dateUtc="2026-05-21T13:48:48Z">
              <cr:user userId="S::tratanpal@strategy.com::865e8aff-7c95-4799-805f-bb2ffc91b172" userProvider="AD" userName="Ratanpal, Tanmay"/>
            </cr:reactionInfo>
          </cr:reaction>
        </cr:reactions>
      </w16:ext>
    </w16cex:extLst>
  </w16cex:commentExtensible>
  <w16cex:commentExtensible w16cex:durableId="64E1B6C6" w16cex:dateUtc="2026-05-21T13:39:00Z"/>
  <w16cex:commentExtensible w16cex:durableId="04CC2F1C" w16cex:dateUtc="2026-05-21T13:58:00Z"/>
  <w16cex:commentExtensible w16cex:durableId="78CB6EDA" w16cex:dateUtc="2026-05-21T13:41:00Z">
    <w16cex:extLst>
      <w16:ext w16:uri="{CE6994B0-6A32-4C9F-8C6B-6E91EDA988CE}">
        <cr:reactions xmlns:cr="http://schemas.microsoft.com/office/comments/2020/reactions">
          <cr:reaction reactionType="1">
            <cr:reactionInfo dateUtc="2026-05-21T13:57:23Z">
              <cr:user userId="S::tratanpal@strategy.com::865e8aff-7c95-4799-805f-bb2ffc91b172" userProvider="AD" userName="Ratanpal, Tanmay"/>
            </cr:reactionInfo>
          </cr:reaction>
        </cr:reactions>
      </w16:ext>
    </w16cex:extLst>
  </w16cex:commentExtensible>
  <w16cex:commentExtensible w16cex:durableId="048CEEC2" w16cex:dateUtc="2026-05-21T13:57:00Z"/>
  <w16cex:commentExtensible w16cex:durableId="2DD0B1CA" w16cex:dateUtc="2026-05-21T13:42:00Z"/>
  <w16cex:commentExtensible w16cex:durableId="72D8627F" w16cex:dateUtc="2026-05-21T13:44:00Z"/>
  <w16cex:commentExtensible w16cex:durableId="75BB773A" w16cex:dateUtc="2026-05-21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8BA59" w16cid:durableId="3E731523"/>
  <w16cid:commentId w16cid:paraId="305A3A7D" w16cid:durableId="59ECE605"/>
  <w16cid:commentId w16cid:paraId="711D38B8" w16cid:durableId="7EE13215"/>
  <w16cid:commentId w16cid:paraId="5FFA3D0B" w16cid:durableId="33D10AE6"/>
  <w16cid:commentId w16cid:paraId="40FB7599" w16cid:durableId="7CE8BE2C"/>
  <w16cid:commentId w16cid:paraId="63CF208B" w16cid:durableId="1CA28F69"/>
  <w16cid:commentId w16cid:paraId="55716FDF" w16cid:durableId="64A38F4A"/>
  <w16cid:commentId w16cid:paraId="37D47D73" w16cid:durableId="64E1B6C6"/>
  <w16cid:commentId w16cid:paraId="27FE6094" w16cid:durableId="04CC2F1C"/>
  <w16cid:commentId w16cid:paraId="433499E7" w16cid:durableId="78CB6EDA"/>
  <w16cid:commentId w16cid:paraId="48721290" w16cid:durableId="048CEEC2"/>
  <w16cid:commentId w16cid:paraId="3DB2C9E5" w16cid:durableId="2DD0B1CA"/>
  <w16cid:commentId w16cid:paraId="2526C487" w16cid:durableId="72D8627F"/>
  <w16cid:commentId w16cid:paraId="232E5DF8" w16cid:durableId="75BB77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N30PY1fm" int2:invalidationBookmarkName="" int2:hashCode="lBxeYGukS8LNb9" int2:id="XlDC96A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563A"/>
    <w:multiLevelType w:val="hybridMultilevel"/>
    <w:tmpl w:val="D58CECAE"/>
    <w:lvl w:ilvl="0" w:tplc="7E562316">
      <w:start w:val="1"/>
      <w:numFmt w:val="bullet"/>
      <w:lvlText w:val=""/>
      <w:lvlJc w:val="left"/>
      <w:pPr>
        <w:ind w:left="720" w:hanging="360"/>
      </w:pPr>
      <w:rPr>
        <w:rFonts w:ascii="Symbol" w:hAnsi="Symbol" w:hint="default"/>
      </w:rPr>
    </w:lvl>
    <w:lvl w:ilvl="1" w:tplc="5B4AA7CA">
      <w:start w:val="1"/>
      <w:numFmt w:val="bullet"/>
      <w:lvlText w:val="o"/>
      <w:lvlJc w:val="left"/>
      <w:pPr>
        <w:ind w:left="1440" w:hanging="360"/>
      </w:pPr>
      <w:rPr>
        <w:rFonts w:ascii="Courier New" w:hAnsi="Courier New" w:hint="default"/>
      </w:rPr>
    </w:lvl>
    <w:lvl w:ilvl="2" w:tplc="7AF235E6">
      <w:start w:val="1"/>
      <w:numFmt w:val="bullet"/>
      <w:lvlText w:val=""/>
      <w:lvlJc w:val="left"/>
      <w:pPr>
        <w:ind w:left="2160" w:hanging="360"/>
      </w:pPr>
      <w:rPr>
        <w:rFonts w:ascii="Wingdings" w:hAnsi="Wingdings" w:hint="default"/>
      </w:rPr>
    </w:lvl>
    <w:lvl w:ilvl="3" w:tplc="449EE554">
      <w:start w:val="1"/>
      <w:numFmt w:val="bullet"/>
      <w:lvlText w:val=""/>
      <w:lvlJc w:val="left"/>
      <w:pPr>
        <w:ind w:left="2880" w:hanging="360"/>
      </w:pPr>
      <w:rPr>
        <w:rFonts w:ascii="Symbol" w:hAnsi="Symbol" w:hint="default"/>
      </w:rPr>
    </w:lvl>
    <w:lvl w:ilvl="4" w:tplc="52D06B68">
      <w:start w:val="1"/>
      <w:numFmt w:val="bullet"/>
      <w:lvlText w:val="o"/>
      <w:lvlJc w:val="left"/>
      <w:pPr>
        <w:ind w:left="3600" w:hanging="360"/>
      </w:pPr>
      <w:rPr>
        <w:rFonts w:ascii="Courier New" w:hAnsi="Courier New" w:hint="default"/>
      </w:rPr>
    </w:lvl>
    <w:lvl w:ilvl="5" w:tplc="10887558">
      <w:start w:val="1"/>
      <w:numFmt w:val="bullet"/>
      <w:lvlText w:val=""/>
      <w:lvlJc w:val="left"/>
      <w:pPr>
        <w:ind w:left="4320" w:hanging="360"/>
      </w:pPr>
      <w:rPr>
        <w:rFonts w:ascii="Wingdings" w:hAnsi="Wingdings" w:hint="default"/>
      </w:rPr>
    </w:lvl>
    <w:lvl w:ilvl="6" w:tplc="47143740">
      <w:start w:val="1"/>
      <w:numFmt w:val="bullet"/>
      <w:lvlText w:val=""/>
      <w:lvlJc w:val="left"/>
      <w:pPr>
        <w:ind w:left="5040" w:hanging="360"/>
      </w:pPr>
      <w:rPr>
        <w:rFonts w:ascii="Symbol" w:hAnsi="Symbol" w:hint="default"/>
      </w:rPr>
    </w:lvl>
    <w:lvl w:ilvl="7" w:tplc="DB46CE26">
      <w:start w:val="1"/>
      <w:numFmt w:val="bullet"/>
      <w:lvlText w:val="o"/>
      <w:lvlJc w:val="left"/>
      <w:pPr>
        <w:ind w:left="5760" w:hanging="360"/>
      </w:pPr>
      <w:rPr>
        <w:rFonts w:ascii="Courier New" w:hAnsi="Courier New" w:hint="default"/>
      </w:rPr>
    </w:lvl>
    <w:lvl w:ilvl="8" w:tplc="2FF05634">
      <w:start w:val="1"/>
      <w:numFmt w:val="bullet"/>
      <w:lvlText w:val=""/>
      <w:lvlJc w:val="left"/>
      <w:pPr>
        <w:ind w:left="6480" w:hanging="360"/>
      </w:pPr>
      <w:rPr>
        <w:rFonts w:ascii="Wingdings" w:hAnsi="Wingdings" w:hint="default"/>
      </w:rPr>
    </w:lvl>
  </w:abstractNum>
  <w:abstractNum w:abstractNumId="1" w15:restartNumberingAfterBreak="0">
    <w:nsid w:val="1EC0BDFE"/>
    <w:multiLevelType w:val="hybridMultilevel"/>
    <w:tmpl w:val="FFFFFFFF"/>
    <w:lvl w:ilvl="0" w:tplc="BC1AE6EA">
      <w:start w:val="1"/>
      <w:numFmt w:val="decimal"/>
      <w:lvlText w:val="%1."/>
      <w:lvlJc w:val="left"/>
      <w:pPr>
        <w:ind w:left="720" w:hanging="360"/>
      </w:pPr>
    </w:lvl>
    <w:lvl w:ilvl="1" w:tplc="477CB3EE">
      <w:start w:val="1"/>
      <w:numFmt w:val="lowerLetter"/>
      <w:lvlText w:val="%2."/>
      <w:lvlJc w:val="left"/>
      <w:pPr>
        <w:ind w:left="1440" w:hanging="360"/>
      </w:pPr>
    </w:lvl>
    <w:lvl w:ilvl="2" w:tplc="472E300C">
      <w:start w:val="1"/>
      <w:numFmt w:val="lowerRoman"/>
      <w:lvlText w:val="%3."/>
      <w:lvlJc w:val="right"/>
      <w:pPr>
        <w:ind w:left="2160" w:hanging="180"/>
      </w:pPr>
    </w:lvl>
    <w:lvl w:ilvl="3" w:tplc="C7B4CA1A">
      <w:start w:val="1"/>
      <w:numFmt w:val="decimal"/>
      <w:lvlText w:val="%4."/>
      <w:lvlJc w:val="left"/>
      <w:pPr>
        <w:ind w:left="2880" w:hanging="360"/>
      </w:pPr>
    </w:lvl>
    <w:lvl w:ilvl="4" w:tplc="BFACE488">
      <w:start w:val="1"/>
      <w:numFmt w:val="lowerLetter"/>
      <w:lvlText w:val="%5."/>
      <w:lvlJc w:val="left"/>
      <w:pPr>
        <w:ind w:left="3600" w:hanging="360"/>
      </w:pPr>
    </w:lvl>
    <w:lvl w:ilvl="5" w:tplc="B24C910A">
      <w:start w:val="1"/>
      <w:numFmt w:val="lowerRoman"/>
      <w:lvlText w:val="%6."/>
      <w:lvlJc w:val="right"/>
      <w:pPr>
        <w:ind w:left="4320" w:hanging="180"/>
      </w:pPr>
    </w:lvl>
    <w:lvl w:ilvl="6" w:tplc="D62A94DC">
      <w:start w:val="1"/>
      <w:numFmt w:val="decimal"/>
      <w:lvlText w:val="%7."/>
      <w:lvlJc w:val="left"/>
      <w:pPr>
        <w:ind w:left="5040" w:hanging="360"/>
      </w:pPr>
    </w:lvl>
    <w:lvl w:ilvl="7" w:tplc="2A4E6624">
      <w:start w:val="1"/>
      <w:numFmt w:val="lowerLetter"/>
      <w:lvlText w:val="%8."/>
      <w:lvlJc w:val="left"/>
      <w:pPr>
        <w:ind w:left="5760" w:hanging="360"/>
      </w:pPr>
    </w:lvl>
    <w:lvl w:ilvl="8" w:tplc="C8363922">
      <w:start w:val="1"/>
      <w:numFmt w:val="lowerRoman"/>
      <w:lvlText w:val="%9."/>
      <w:lvlJc w:val="right"/>
      <w:pPr>
        <w:ind w:left="6480" w:hanging="180"/>
      </w:pPr>
    </w:lvl>
  </w:abstractNum>
  <w:abstractNum w:abstractNumId="2" w15:restartNumberingAfterBreak="0">
    <w:nsid w:val="2327A9F4"/>
    <w:multiLevelType w:val="hybridMultilevel"/>
    <w:tmpl w:val="13368554"/>
    <w:lvl w:ilvl="0" w:tplc="89FE6028">
      <w:start w:val="1"/>
      <w:numFmt w:val="bullet"/>
      <w:lvlText w:val=""/>
      <w:lvlJc w:val="left"/>
      <w:pPr>
        <w:ind w:left="720" w:hanging="360"/>
      </w:pPr>
      <w:rPr>
        <w:rFonts w:ascii="Symbol" w:hAnsi="Symbol" w:hint="default"/>
      </w:rPr>
    </w:lvl>
    <w:lvl w:ilvl="1" w:tplc="66FE8E98">
      <w:start w:val="1"/>
      <w:numFmt w:val="bullet"/>
      <w:lvlText w:val="o"/>
      <w:lvlJc w:val="left"/>
      <w:pPr>
        <w:ind w:left="1440" w:hanging="360"/>
      </w:pPr>
      <w:rPr>
        <w:rFonts w:ascii="Courier New" w:hAnsi="Courier New" w:hint="default"/>
      </w:rPr>
    </w:lvl>
    <w:lvl w:ilvl="2" w:tplc="DEEC8A00">
      <w:start w:val="1"/>
      <w:numFmt w:val="bullet"/>
      <w:lvlText w:val=""/>
      <w:lvlJc w:val="left"/>
      <w:pPr>
        <w:ind w:left="2160" w:hanging="360"/>
      </w:pPr>
      <w:rPr>
        <w:rFonts w:ascii="Wingdings" w:hAnsi="Wingdings" w:hint="default"/>
      </w:rPr>
    </w:lvl>
    <w:lvl w:ilvl="3" w:tplc="B64ABC04">
      <w:start w:val="1"/>
      <w:numFmt w:val="bullet"/>
      <w:lvlText w:val=""/>
      <w:lvlJc w:val="left"/>
      <w:pPr>
        <w:ind w:left="2880" w:hanging="360"/>
      </w:pPr>
      <w:rPr>
        <w:rFonts w:ascii="Symbol" w:hAnsi="Symbol" w:hint="default"/>
      </w:rPr>
    </w:lvl>
    <w:lvl w:ilvl="4" w:tplc="9D3C7A0E">
      <w:start w:val="1"/>
      <w:numFmt w:val="bullet"/>
      <w:lvlText w:val="o"/>
      <w:lvlJc w:val="left"/>
      <w:pPr>
        <w:ind w:left="3600" w:hanging="360"/>
      </w:pPr>
      <w:rPr>
        <w:rFonts w:ascii="Courier New" w:hAnsi="Courier New" w:hint="default"/>
      </w:rPr>
    </w:lvl>
    <w:lvl w:ilvl="5" w:tplc="D62E3534">
      <w:start w:val="1"/>
      <w:numFmt w:val="bullet"/>
      <w:lvlText w:val=""/>
      <w:lvlJc w:val="left"/>
      <w:pPr>
        <w:ind w:left="4320" w:hanging="360"/>
      </w:pPr>
      <w:rPr>
        <w:rFonts w:ascii="Wingdings" w:hAnsi="Wingdings" w:hint="default"/>
      </w:rPr>
    </w:lvl>
    <w:lvl w:ilvl="6" w:tplc="970293E4">
      <w:start w:val="1"/>
      <w:numFmt w:val="bullet"/>
      <w:lvlText w:val=""/>
      <w:lvlJc w:val="left"/>
      <w:pPr>
        <w:ind w:left="5040" w:hanging="360"/>
      </w:pPr>
      <w:rPr>
        <w:rFonts w:ascii="Symbol" w:hAnsi="Symbol" w:hint="default"/>
      </w:rPr>
    </w:lvl>
    <w:lvl w:ilvl="7" w:tplc="0A56E9DC">
      <w:start w:val="1"/>
      <w:numFmt w:val="bullet"/>
      <w:lvlText w:val="o"/>
      <w:lvlJc w:val="left"/>
      <w:pPr>
        <w:ind w:left="5760" w:hanging="360"/>
      </w:pPr>
      <w:rPr>
        <w:rFonts w:ascii="Courier New" w:hAnsi="Courier New" w:hint="default"/>
      </w:rPr>
    </w:lvl>
    <w:lvl w:ilvl="8" w:tplc="27E49F4E">
      <w:start w:val="1"/>
      <w:numFmt w:val="bullet"/>
      <w:lvlText w:val=""/>
      <w:lvlJc w:val="left"/>
      <w:pPr>
        <w:ind w:left="6480" w:hanging="360"/>
      </w:pPr>
      <w:rPr>
        <w:rFonts w:ascii="Wingdings" w:hAnsi="Wingdings" w:hint="default"/>
      </w:rPr>
    </w:lvl>
  </w:abstractNum>
  <w:abstractNum w:abstractNumId="3" w15:restartNumberingAfterBreak="0">
    <w:nsid w:val="35F4AE80"/>
    <w:multiLevelType w:val="hybridMultilevel"/>
    <w:tmpl w:val="4634A8FA"/>
    <w:lvl w:ilvl="0" w:tplc="0A90B722">
      <w:start w:val="1"/>
      <w:numFmt w:val="bullet"/>
      <w:lvlText w:val=""/>
      <w:lvlJc w:val="left"/>
      <w:pPr>
        <w:ind w:left="720" w:hanging="360"/>
      </w:pPr>
      <w:rPr>
        <w:rFonts w:ascii="Symbol" w:hAnsi="Symbol" w:hint="default"/>
      </w:rPr>
    </w:lvl>
    <w:lvl w:ilvl="1" w:tplc="2ED27A82">
      <w:start w:val="1"/>
      <w:numFmt w:val="bullet"/>
      <w:lvlText w:val="o"/>
      <w:lvlJc w:val="left"/>
      <w:pPr>
        <w:ind w:left="1440" w:hanging="360"/>
      </w:pPr>
      <w:rPr>
        <w:rFonts w:ascii="Courier New" w:hAnsi="Courier New" w:hint="default"/>
      </w:rPr>
    </w:lvl>
    <w:lvl w:ilvl="2" w:tplc="42B22AFC">
      <w:start w:val="1"/>
      <w:numFmt w:val="bullet"/>
      <w:lvlText w:val=""/>
      <w:lvlJc w:val="left"/>
      <w:pPr>
        <w:ind w:left="2160" w:hanging="360"/>
      </w:pPr>
      <w:rPr>
        <w:rFonts w:ascii="Wingdings" w:hAnsi="Wingdings" w:hint="default"/>
      </w:rPr>
    </w:lvl>
    <w:lvl w:ilvl="3" w:tplc="663ED0F2">
      <w:start w:val="1"/>
      <w:numFmt w:val="bullet"/>
      <w:lvlText w:val=""/>
      <w:lvlJc w:val="left"/>
      <w:pPr>
        <w:ind w:left="2880" w:hanging="360"/>
      </w:pPr>
      <w:rPr>
        <w:rFonts w:ascii="Symbol" w:hAnsi="Symbol" w:hint="default"/>
      </w:rPr>
    </w:lvl>
    <w:lvl w:ilvl="4" w:tplc="564E4E6E">
      <w:start w:val="1"/>
      <w:numFmt w:val="bullet"/>
      <w:lvlText w:val="o"/>
      <w:lvlJc w:val="left"/>
      <w:pPr>
        <w:ind w:left="3600" w:hanging="360"/>
      </w:pPr>
      <w:rPr>
        <w:rFonts w:ascii="Courier New" w:hAnsi="Courier New" w:hint="default"/>
      </w:rPr>
    </w:lvl>
    <w:lvl w:ilvl="5" w:tplc="5A72434E">
      <w:start w:val="1"/>
      <w:numFmt w:val="bullet"/>
      <w:lvlText w:val=""/>
      <w:lvlJc w:val="left"/>
      <w:pPr>
        <w:ind w:left="4320" w:hanging="360"/>
      </w:pPr>
      <w:rPr>
        <w:rFonts w:ascii="Wingdings" w:hAnsi="Wingdings" w:hint="default"/>
      </w:rPr>
    </w:lvl>
    <w:lvl w:ilvl="6" w:tplc="84309B38">
      <w:start w:val="1"/>
      <w:numFmt w:val="bullet"/>
      <w:lvlText w:val=""/>
      <w:lvlJc w:val="left"/>
      <w:pPr>
        <w:ind w:left="5040" w:hanging="360"/>
      </w:pPr>
      <w:rPr>
        <w:rFonts w:ascii="Symbol" w:hAnsi="Symbol" w:hint="default"/>
      </w:rPr>
    </w:lvl>
    <w:lvl w:ilvl="7" w:tplc="281AC92C">
      <w:start w:val="1"/>
      <w:numFmt w:val="bullet"/>
      <w:lvlText w:val="o"/>
      <w:lvlJc w:val="left"/>
      <w:pPr>
        <w:ind w:left="5760" w:hanging="360"/>
      </w:pPr>
      <w:rPr>
        <w:rFonts w:ascii="Courier New" w:hAnsi="Courier New" w:hint="default"/>
      </w:rPr>
    </w:lvl>
    <w:lvl w:ilvl="8" w:tplc="359621D0">
      <w:start w:val="1"/>
      <w:numFmt w:val="bullet"/>
      <w:lvlText w:val=""/>
      <w:lvlJc w:val="left"/>
      <w:pPr>
        <w:ind w:left="6480" w:hanging="360"/>
      </w:pPr>
      <w:rPr>
        <w:rFonts w:ascii="Wingdings" w:hAnsi="Wingdings" w:hint="default"/>
      </w:rPr>
    </w:lvl>
  </w:abstractNum>
  <w:abstractNum w:abstractNumId="4" w15:restartNumberingAfterBreak="0">
    <w:nsid w:val="3C185ED5"/>
    <w:multiLevelType w:val="hybridMultilevel"/>
    <w:tmpl w:val="20A6D160"/>
    <w:lvl w:ilvl="0" w:tplc="CA16362A">
      <w:start w:val="1"/>
      <w:numFmt w:val="bullet"/>
      <w:lvlText w:val=""/>
      <w:lvlJc w:val="left"/>
      <w:pPr>
        <w:ind w:left="720" w:hanging="360"/>
      </w:pPr>
      <w:rPr>
        <w:rFonts w:ascii="Symbol" w:hAnsi="Symbol" w:hint="default"/>
      </w:rPr>
    </w:lvl>
    <w:lvl w:ilvl="1" w:tplc="5BECCC9C">
      <w:start w:val="1"/>
      <w:numFmt w:val="bullet"/>
      <w:lvlText w:val="o"/>
      <w:lvlJc w:val="left"/>
      <w:pPr>
        <w:ind w:left="1440" w:hanging="360"/>
      </w:pPr>
      <w:rPr>
        <w:rFonts w:ascii="Courier New" w:hAnsi="Courier New" w:hint="default"/>
      </w:rPr>
    </w:lvl>
    <w:lvl w:ilvl="2" w:tplc="3998C9F2">
      <w:start w:val="1"/>
      <w:numFmt w:val="bullet"/>
      <w:lvlText w:val=""/>
      <w:lvlJc w:val="left"/>
      <w:pPr>
        <w:ind w:left="2160" w:hanging="360"/>
      </w:pPr>
      <w:rPr>
        <w:rFonts w:ascii="Wingdings" w:hAnsi="Wingdings" w:hint="default"/>
      </w:rPr>
    </w:lvl>
    <w:lvl w:ilvl="3" w:tplc="E50EE292">
      <w:start w:val="1"/>
      <w:numFmt w:val="bullet"/>
      <w:lvlText w:val=""/>
      <w:lvlJc w:val="left"/>
      <w:pPr>
        <w:ind w:left="2880" w:hanging="360"/>
      </w:pPr>
      <w:rPr>
        <w:rFonts w:ascii="Symbol" w:hAnsi="Symbol" w:hint="default"/>
      </w:rPr>
    </w:lvl>
    <w:lvl w:ilvl="4" w:tplc="B19E9B06">
      <w:start w:val="1"/>
      <w:numFmt w:val="bullet"/>
      <w:lvlText w:val="o"/>
      <w:lvlJc w:val="left"/>
      <w:pPr>
        <w:ind w:left="3600" w:hanging="360"/>
      </w:pPr>
      <w:rPr>
        <w:rFonts w:ascii="Courier New" w:hAnsi="Courier New" w:hint="default"/>
      </w:rPr>
    </w:lvl>
    <w:lvl w:ilvl="5" w:tplc="DC589510">
      <w:start w:val="1"/>
      <w:numFmt w:val="bullet"/>
      <w:lvlText w:val=""/>
      <w:lvlJc w:val="left"/>
      <w:pPr>
        <w:ind w:left="4320" w:hanging="360"/>
      </w:pPr>
      <w:rPr>
        <w:rFonts w:ascii="Wingdings" w:hAnsi="Wingdings" w:hint="default"/>
      </w:rPr>
    </w:lvl>
    <w:lvl w:ilvl="6" w:tplc="002A8FF8">
      <w:start w:val="1"/>
      <w:numFmt w:val="bullet"/>
      <w:lvlText w:val=""/>
      <w:lvlJc w:val="left"/>
      <w:pPr>
        <w:ind w:left="5040" w:hanging="360"/>
      </w:pPr>
      <w:rPr>
        <w:rFonts w:ascii="Symbol" w:hAnsi="Symbol" w:hint="default"/>
      </w:rPr>
    </w:lvl>
    <w:lvl w:ilvl="7" w:tplc="998049C6">
      <w:start w:val="1"/>
      <w:numFmt w:val="bullet"/>
      <w:lvlText w:val="o"/>
      <w:lvlJc w:val="left"/>
      <w:pPr>
        <w:ind w:left="5760" w:hanging="360"/>
      </w:pPr>
      <w:rPr>
        <w:rFonts w:ascii="Courier New" w:hAnsi="Courier New" w:hint="default"/>
      </w:rPr>
    </w:lvl>
    <w:lvl w:ilvl="8" w:tplc="843C9498">
      <w:start w:val="1"/>
      <w:numFmt w:val="bullet"/>
      <w:lvlText w:val=""/>
      <w:lvlJc w:val="left"/>
      <w:pPr>
        <w:ind w:left="6480" w:hanging="360"/>
      </w:pPr>
      <w:rPr>
        <w:rFonts w:ascii="Wingdings" w:hAnsi="Wingdings" w:hint="default"/>
      </w:rPr>
    </w:lvl>
  </w:abstractNum>
  <w:abstractNum w:abstractNumId="5" w15:restartNumberingAfterBreak="0">
    <w:nsid w:val="45AAD86F"/>
    <w:multiLevelType w:val="hybridMultilevel"/>
    <w:tmpl w:val="FFFFFFFF"/>
    <w:lvl w:ilvl="0" w:tplc="B7829AAC">
      <w:start w:val="1"/>
      <w:numFmt w:val="bullet"/>
      <w:lvlText w:val=""/>
      <w:lvlJc w:val="left"/>
      <w:pPr>
        <w:ind w:left="720" w:hanging="360"/>
      </w:pPr>
      <w:rPr>
        <w:rFonts w:ascii="Symbol" w:hAnsi="Symbol" w:hint="default"/>
      </w:rPr>
    </w:lvl>
    <w:lvl w:ilvl="1" w:tplc="5F46960A">
      <w:start w:val="1"/>
      <w:numFmt w:val="bullet"/>
      <w:lvlText w:val="o"/>
      <w:lvlJc w:val="left"/>
      <w:pPr>
        <w:ind w:left="1440" w:hanging="360"/>
      </w:pPr>
      <w:rPr>
        <w:rFonts w:ascii="Courier New" w:hAnsi="Courier New" w:hint="default"/>
      </w:rPr>
    </w:lvl>
    <w:lvl w:ilvl="2" w:tplc="7D382D06">
      <w:start w:val="1"/>
      <w:numFmt w:val="bullet"/>
      <w:lvlText w:val=""/>
      <w:lvlJc w:val="left"/>
      <w:pPr>
        <w:ind w:left="2160" w:hanging="360"/>
      </w:pPr>
      <w:rPr>
        <w:rFonts w:ascii="Wingdings" w:hAnsi="Wingdings" w:hint="default"/>
      </w:rPr>
    </w:lvl>
    <w:lvl w:ilvl="3" w:tplc="BF5A550C">
      <w:start w:val="1"/>
      <w:numFmt w:val="bullet"/>
      <w:lvlText w:val=""/>
      <w:lvlJc w:val="left"/>
      <w:pPr>
        <w:ind w:left="2880" w:hanging="360"/>
      </w:pPr>
      <w:rPr>
        <w:rFonts w:ascii="Symbol" w:hAnsi="Symbol" w:hint="default"/>
      </w:rPr>
    </w:lvl>
    <w:lvl w:ilvl="4" w:tplc="1F2C5CC4">
      <w:start w:val="1"/>
      <w:numFmt w:val="bullet"/>
      <w:lvlText w:val="o"/>
      <w:lvlJc w:val="left"/>
      <w:pPr>
        <w:ind w:left="3600" w:hanging="360"/>
      </w:pPr>
      <w:rPr>
        <w:rFonts w:ascii="Courier New" w:hAnsi="Courier New" w:hint="default"/>
      </w:rPr>
    </w:lvl>
    <w:lvl w:ilvl="5" w:tplc="317E2CC6">
      <w:start w:val="1"/>
      <w:numFmt w:val="bullet"/>
      <w:lvlText w:val=""/>
      <w:lvlJc w:val="left"/>
      <w:pPr>
        <w:ind w:left="4320" w:hanging="360"/>
      </w:pPr>
      <w:rPr>
        <w:rFonts w:ascii="Wingdings" w:hAnsi="Wingdings" w:hint="default"/>
      </w:rPr>
    </w:lvl>
    <w:lvl w:ilvl="6" w:tplc="F586C864">
      <w:start w:val="1"/>
      <w:numFmt w:val="bullet"/>
      <w:lvlText w:val=""/>
      <w:lvlJc w:val="left"/>
      <w:pPr>
        <w:ind w:left="5040" w:hanging="360"/>
      </w:pPr>
      <w:rPr>
        <w:rFonts w:ascii="Symbol" w:hAnsi="Symbol" w:hint="default"/>
      </w:rPr>
    </w:lvl>
    <w:lvl w:ilvl="7" w:tplc="600C110E">
      <w:start w:val="1"/>
      <w:numFmt w:val="bullet"/>
      <w:lvlText w:val="o"/>
      <w:lvlJc w:val="left"/>
      <w:pPr>
        <w:ind w:left="5760" w:hanging="360"/>
      </w:pPr>
      <w:rPr>
        <w:rFonts w:ascii="Courier New" w:hAnsi="Courier New" w:hint="default"/>
      </w:rPr>
    </w:lvl>
    <w:lvl w:ilvl="8" w:tplc="9852193C">
      <w:start w:val="1"/>
      <w:numFmt w:val="bullet"/>
      <w:lvlText w:val=""/>
      <w:lvlJc w:val="left"/>
      <w:pPr>
        <w:ind w:left="6480" w:hanging="360"/>
      </w:pPr>
      <w:rPr>
        <w:rFonts w:ascii="Wingdings" w:hAnsi="Wingdings" w:hint="default"/>
      </w:rPr>
    </w:lvl>
  </w:abstractNum>
  <w:abstractNum w:abstractNumId="6" w15:restartNumberingAfterBreak="0">
    <w:nsid w:val="76F3067B"/>
    <w:multiLevelType w:val="hybridMultilevel"/>
    <w:tmpl w:val="B76298DA"/>
    <w:lvl w:ilvl="0" w:tplc="5DF05386">
      <w:start w:val="1"/>
      <w:numFmt w:val="bullet"/>
      <w:lvlText w:val=""/>
      <w:lvlJc w:val="left"/>
      <w:pPr>
        <w:ind w:left="720" w:hanging="360"/>
      </w:pPr>
      <w:rPr>
        <w:rFonts w:ascii="Symbol" w:hAnsi="Symbol" w:hint="default"/>
      </w:rPr>
    </w:lvl>
    <w:lvl w:ilvl="1" w:tplc="B866D384">
      <w:start w:val="1"/>
      <w:numFmt w:val="bullet"/>
      <w:lvlText w:val="o"/>
      <w:lvlJc w:val="left"/>
      <w:pPr>
        <w:ind w:left="1440" w:hanging="360"/>
      </w:pPr>
      <w:rPr>
        <w:rFonts w:ascii="Courier New" w:hAnsi="Courier New" w:hint="default"/>
      </w:rPr>
    </w:lvl>
    <w:lvl w:ilvl="2" w:tplc="084C9D78">
      <w:start w:val="1"/>
      <w:numFmt w:val="bullet"/>
      <w:lvlText w:val=""/>
      <w:lvlJc w:val="left"/>
      <w:pPr>
        <w:ind w:left="2160" w:hanging="360"/>
      </w:pPr>
      <w:rPr>
        <w:rFonts w:ascii="Wingdings" w:hAnsi="Wingdings" w:hint="default"/>
      </w:rPr>
    </w:lvl>
    <w:lvl w:ilvl="3" w:tplc="94702346">
      <w:start w:val="1"/>
      <w:numFmt w:val="bullet"/>
      <w:lvlText w:val=""/>
      <w:lvlJc w:val="left"/>
      <w:pPr>
        <w:ind w:left="2880" w:hanging="360"/>
      </w:pPr>
      <w:rPr>
        <w:rFonts w:ascii="Symbol" w:hAnsi="Symbol" w:hint="default"/>
      </w:rPr>
    </w:lvl>
    <w:lvl w:ilvl="4" w:tplc="78A851A8">
      <w:start w:val="1"/>
      <w:numFmt w:val="bullet"/>
      <w:lvlText w:val="o"/>
      <w:lvlJc w:val="left"/>
      <w:pPr>
        <w:ind w:left="3600" w:hanging="360"/>
      </w:pPr>
      <w:rPr>
        <w:rFonts w:ascii="Courier New" w:hAnsi="Courier New" w:hint="default"/>
      </w:rPr>
    </w:lvl>
    <w:lvl w:ilvl="5" w:tplc="21FAF686">
      <w:start w:val="1"/>
      <w:numFmt w:val="bullet"/>
      <w:lvlText w:val=""/>
      <w:lvlJc w:val="left"/>
      <w:pPr>
        <w:ind w:left="4320" w:hanging="360"/>
      </w:pPr>
      <w:rPr>
        <w:rFonts w:ascii="Wingdings" w:hAnsi="Wingdings" w:hint="default"/>
      </w:rPr>
    </w:lvl>
    <w:lvl w:ilvl="6" w:tplc="FE22159E">
      <w:start w:val="1"/>
      <w:numFmt w:val="bullet"/>
      <w:lvlText w:val=""/>
      <w:lvlJc w:val="left"/>
      <w:pPr>
        <w:ind w:left="5040" w:hanging="360"/>
      </w:pPr>
      <w:rPr>
        <w:rFonts w:ascii="Symbol" w:hAnsi="Symbol" w:hint="default"/>
      </w:rPr>
    </w:lvl>
    <w:lvl w:ilvl="7" w:tplc="BADC33D6">
      <w:start w:val="1"/>
      <w:numFmt w:val="bullet"/>
      <w:lvlText w:val="o"/>
      <w:lvlJc w:val="left"/>
      <w:pPr>
        <w:ind w:left="5760" w:hanging="360"/>
      </w:pPr>
      <w:rPr>
        <w:rFonts w:ascii="Courier New" w:hAnsi="Courier New" w:hint="default"/>
      </w:rPr>
    </w:lvl>
    <w:lvl w:ilvl="8" w:tplc="1E063FD0">
      <w:start w:val="1"/>
      <w:numFmt w:val="bullet"/>
      <w:lvlText w:val=""/>
      <w:lvlJc w:val="left"/>
      <w:pPr>
        <w:ind w:left="6480" w:hanging="360"/>
      </w:pPr>
      <w:rPr>
        <w:rFonts w:ascii="Wingdings" w:hAnsi="Wingdings" w:hint="default"/>
      </w:rPr>
    </w:lvl>
  </w:abstractNum>
  <w:num w:numId="1" w16cid:durableId="1350184270">
    <w:abstractNumId w:val="5"/>
  </w:num>
  <w:num w:numId="2" w16cid:durableId="1391998046">
    <w:abstractNumId w:val="1"/>
  </w:num>
  <w:num w:numId="3" w16cid:durableId="1035152418">
    <w:abstractNumId w:val="3"/>
  </w:num>
  <w:num w:numId="4" w16cid:durableId="1155293945">
    <w:abstractNumId w:val="2"/>
  </w:num>
  <w:num w:numId="5" w16cid:durableId="2027100108">
    <w:abstractNumId w:val="4"/>
  </w:num>
  <w:num w:numId="6" w16cid:durableId="44530269">
    <w:abstractNumId w:val="6"/>
  </w:num>
  <w:num w:numId="7" w16cid:durableId="5084470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tanpal, Tanmay">
    <w15:presenceInfo w15:providerId="AD" w15:userId="S::tratanpal@strategy.com::865e8aff-7c95-4799-805f-bb2ffc91b172"/>
  </w15:person>
  <w15:person w15:author="Burger O'Connor, Lauren">
    <w15:presenceInfo w15:providerId="AD" w15:userId="S::lburger@strategy.com::deb495d9-dbc3-464e-9b9b-5f13543f18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494E0F"/>
    <w:rsid w:val="000C3C49"/>
    <w:rsid w:val="000D349A"/>
    <w:rsid w:val="001198D1"/>
    <w:rsid w:val="001501CE"/>
    <w:rsid w:val="001671DD"/>
    <w:rsid w:val="003C36EF"/>
    <w:rsid w:val="003CCA49"/>
    <w:rsid w:val="00465FDE"/>
    <w:rsid w:val="004B077F"/>
    <w:rsid w:val="004E7C47"/>
    <w:rsid w:val="00576CA2"/>
    <w:rsid w:val="005EA770"/>
    <w:rsid w:val="005F584D"/>
    <w:rsid w:val="00618EAB"/>
    <w:rsid w:val="00627878"/>
    <w:rsid w:val="00722B81"/>
    <w:rsid w:val="00797D6D"/>
    <w:rsid w:val="007C264C"/>
    <w:rsid w:val="007C65F7"/>
    <w:rsid w:val="0080A770"/>
    <w:rsid w:val="009014C3"/>
    <w:rsid w:val="0091405B"/>
    <w:rsid w:val="00A158A7"/>
    <w:rsid w:val="00AFCFD4"/>
    <w:rsid w:val="00B2C0FD"/>
    <w:rsid w:val="00BB5F71"/>
    <w:rsid w:val="00D44EC2"/>
    <w:rsid w:val="00D94B79"/>
    <w:rsid w:val="00DD1E12"/>
    <w:rsid w:val="00DD61D9"/>
    <w:rsid w:val="00E52DA1"/>
    <w:rsid w:val="00EB7539"/>
    <w:rsid w:val="00F158E6"/>
    <w:rsid w:val="0105ACB6"/>
    <w:rsid w:val="01700D89"/>
    <w:rsid w:val="018C7047"/>
    <w:rsid w:val="01D2AC8C"/>
    <w:rsid w:val="01FD763B"/>
    <w:rsid w:val="01FEF092"/>
    <w:rsid w:val="0211FE90"/>
    <w:rsid w:val="02211E52"/>
    <w:rsid w:val="02AB9B81"/>
    <w:rsid w:val="02B633D0"/>
    <w:rsid w:val="02BCD425"/>
    <w:rsid w:val="02C8AF8E"/>
    <w:rsid w:val="02EDE0C5"/>
    <w:rsid w:val="03424A7C"/>
    <w:rsid w:val="0346F377"/>
    <w:rsid w:val="0390AC40"/>
    <w:rsid w:val="03B2E095"/>
    <w:rsid w:val="03EC7998"/>
    <w:rsid w:val="04080B75"/>
    <w:rsid w:val="0415B04F"/>
    <w:rsid w:val="042652AC"/>
    <w:rsid w:val="044721D0"/>
    <w:rsid w:val="046DF579"/>
    <w:rsid w:val="048959E0"/>
    <w:rsid w:val="05397CD2"/>
    <w:rsid w:val="053A5D11"/>
    <w:rsid w:val="054537A3"/>
    <w:rsid w:val="05AD2C78"/>
    <w:rsid w:val="05DE73A7"/>
    <w:rsid w:val="06116FE3"/>
    <w:rsid w:val="0613BDF5"/>
    <w:rsid w:val="0637A06B"/>
    <w:rsid w:val="065AA8AB"/>
    <w:rsid w:val="06656583"/>
    <w:rsid w:val="06CBA67A"/>
    <w:rsid w:val="06D18993"/>
    <w:rsid w:val="0760ED2B"/>
    <w:rsid w:val="077FB387"/>
    <w:rsid w:val="079A11FB"/>
    <w:rsid w:val="07AEE065"/>
    <w:rsid w:val="07EB5CD9"/>
    <w:rsid w:val="0833E6F4"/>
    <w:rsid w:val="0842B6B3"/>
    <w:rsid w:val="084E65CC"/>
    <w:rsid w:val="08548006"/>
    <w:rsid w:val="0872A9FE"/>
    <w:rsid w:val="08947404"/>
    <w:rsid w:val="08B22D51"/>
    <w:rsid w:val="08C346B2"/>
    <w:rsid w:val="08C7CBEA"/>
    <w:rsid w:val="08DC3E3B"/>
    <w:rsid w:val="0921B232"/>
    <w:rsid w:val="0924DCB1"/>
    <w:rsid w:val="0A052F11"/>
    <w:rsid w:val="0A07C037"/>
    <w:rsid w:val="0A2EFC44"/>
    <w:rsid w:val="0A39E888"/>
    <w:rsid w:val="0A519B64"/>
    <w:rsid w:val="0B30360E"/>
    <w:rsid w:val="0B30AF2B"/>
    <w:rsid w:val="0B481437"/>
    <w:rsid w:val="0B82557A"/>
    <w:rsid w:val="0BC97DAE"/>
    <w:rsid w:val="0BF380A0"/>
    <w:rsid w:val="0C6E0520"/>
    <w:rsid w:val="0C6F10E5"/>
    <w:rsid w:val="0C9DFE51"/>
    <w:rsid w:val="0CDE53E5"/>
    <w:rsid w:val="0D49E9AE"/>
    <w:rsid w:val="0D627A11"/>
    <w:rsid w:val="0D6BA092"/>
    <w:rsid w:val="0D9B4D4B"/>
    <w:rsid w:val="0DA388BE"/>
    <w:rsid w:val="0DD724AF"/>
    <w:rsid w:val="0E311EF8"/>
    <w:rsid w:val="0E34A1E0"/>
    <w:rsid w:val="0E5B2402"/>
    <w:rsid w:val="0E6C0CC1"/>
    <w:rsid w:val="0E7D2E23"/>
    <w:rsid w:val="0E9E926D"/>
    <w:rsid w:val="0EA3E7D1"/>
    <w:rsid w:val="0EADAA69"/>
    <w:rsid w:val="0EB0DEE7"/>
    <w:rsid w:val="0EFAABBB"/>
    <w:rsid w:val="0F176D2F"/>
    <w:rsid w:val="0F4FFECE"/>
    <w:rsid w:val="0F639352"/>
    <w:rsid w:val="0F6B29D2"/>
    <w:rsid w:val="0F78C3A8"/>
    <w:rsid w:val="0F96A6A6"/>
    <w:rsid w:val="0FA39F24"/>
    <w:rsid w:val="0FDFECA6"/>
    <w:rsid w:val="0FE2FBCC"/>
    <w:rsid w:val="0FEC2C9C"/>
    <w:rsid w:val="10112F0C"/>
    <w:rsid w:val="101897CA"/>
    <w:rsid w:val="103B1E0B"/>
    <w:rsid w:val="103D1AAC"/>
    <w:rsid w:val="105CE420"/>
    <w:rsid w:val="11141098"/>
    <w:rsid w:val="1117BBCB"/>
    <w:rsid w:val="1122A2AF"/>
    <w:rsid w:val="115AB2FC"/>
    <w:rsid w:val="117D1830"/>
    <w:rsid w:val="1189A70D"/>
    <w:rsid w:val="11B5722C"/>
    <w:rsid w:val="11C13D6B"/>
    <w:rsid w:val="11CEB5C7"/>
    <w:rsid w:val="11D01B29"/>
    <w:rsid w:val="11E35E5B"/>
    <w:rsid w:val="11E7E788"/>
    <w:rsid w:val="1240A316"/>
    <w:rsid w:val="12A10632"/>
    <w:rsid w:val="13377B31"/>
    <w:rsid w:val="135352BA"/>
    <w:rsid w:val="13843046"/>
    <w:rsid w:val="1392021D"/>
    <w:rsid w:val="13937D61"/>
    <w:rsid w:val="13B552E4"/>
    <w:rsid w:val="13D9A8FB"/>
    <w:rsid w:val="13F40D61"/>
    <w:rsid w:val="1440BE6D"/>
    <w:rsid w:val="144EA2B5"/>
    <w:rsid w:val="14764838"/>
    <w:rsid w:val="148E0A54"/>
    <w:rsid w:val="149177CC"/>
    <w:rsid w:val="14C249C6"/>
    <w:rsid w:val="14C9BA48"/>
    <w:rsid w:val="1502205E"/>
    <w:rsid w:val="150A5B19"/>
    <w:rsid w:val="150BF01A"/>
    <w:rsid w:val="151F1F9C"/>
    <w:rsid w:val="1522D7DA"/>
    <w:rsid w:val="158D0AD0"/>
    <w:rsid w:val="15F9C336"/>
    <w:rsid w:val="161270AA"/>
    <w:rsid w:val="164E8BD1"/>
    <w:rsid w:val="1650088A"/>
    <w:rsid w:val="16A49CE8"/>
    <w:rsid w:val="1771CF10"/>
    <w:rsid w:val="1775674A"/>
    <w:rsid w:val="179E59E8"/>
    <w:rsid w:val="17CE989C"/>
    <w:rsid w:val="17F31BAD"/>
    <w:rsid w:val="181FC1B2"/>
    <w:rsid w:val="18510D27"/>
    <w:rsid w:val="18805DF4"/>
    <w:rsid w:val="1884920C"/>
    <w:rsid w:val="188C3E8A"/>
    <w:rsid w:val="189E5DC2"/>
    <w:rsid w:val="18C05FE4"/>
    <w:rsid w:val="18D7E902"/>
    <w:rsid w:val="195B7378"/>
    <w:rsid w:val="196F738D"/>
    <w:rsid w:val="19B987AA"/>
    <w:rsid w:val="1A403142"/>
    <w:rsid w:val="1A597370"/>
    <w:rsid w:val="1B2C362A"/>
    <w:rsid w:val="1B7BEEB1"/>
    <w:rsid w:val="1BDEA1B6"/>
    <w:rsid w:val="1BE783D5"/>
    <w:rsid w:val="1BE82A79"/>
    <w:rsid w:val="1BFDD75B"/>
    <w:rsid w:val="1C1BAE9F"/>
    <w:rsid w:val="1C2A2D42"/>
    <w:rsid w:val="1C3ECA2A"/>
    <w:rsid w:val="1C494E0F"/>
    <w:rsid w:val="1C5E84CF"/>
    <w:rsid w:val="1C611F4B"/>
    <w:rsid w:val="1C683A69"/>
    <w:rsid w:val="1C7ADDE0"/>
    <w:rsid w:val="1C885315"/>
    <w:rsid w:val="1CD7350C"/>
    <w:rsid w:val="1D1BD417"/>
    <w:rsid w:val="1D1CD3B2"/>
    <w:rsid w:val="1D682C7C"/>
    <w:rsid w:val="1D86CDF6"/>
    <w:rsid w:val="1DA384FF"/>
    <w:rsid w:val="1DA5E82F"/>
    <w:rsid w:val="1DCA5C55"/>
    <w:rsid w:val="1E454FC2"/>
    <w:rsid w:val="1E5E824A"/>
    <w:rsid w:val="1E6AFEEF"/>
    <w:rsid w:val="1E74B71C"/>
    <w:rsid w:val="1E95EEC2"/>
    <w:rsid w:val="1F2B3676"/>
    <w:rsid w:val="1F57C56C"/>
    <w:rsid w:val="1F64B3E5"/>
    <w:rsid w:val="1F68E0A2"/>
    <w:rsid w:val="1FD2E493"/>
    <w:rsid w:val="2046830A"/>
    <w:rsid w:val="204F6D11"/>
    <w:rsid w:val="20566213"/>
    <w:rsid w:val="2081190E"/>
    <w:rsid w:val="2085BE58"/>
    <w:rsid w:val="20B7F839"/>
    <w:rsid w:val="20B8D23B"/>
    <w:rsid w:val="21342A3F"/>
    <w:rsid w:val="21547914"/>
    <w:rsid w:val="215E7F54"/>
    <w:rsid w:val="21605155"/>
    <w:rsid w:val="21BE5902"/>
    <w:rsid w:val="21ED97ED"/>
    <w:rsid w:val="21EEC43E"/>
    <w:rsid w:val="2215004F"/>
    <w:rsid w:val="2219320C"/>
    <w:rsid w:val="2277777D"/>
    <w:rsid w:val="22D66B95"/>
    <w:rsid w:val="22DEA5E8"/>
    <w:rsid w:val="22F62B0E"/>
    <w:rsid w:val="230A6B3B"/>
    <w:rsid w:val="234398FF"/>
    <w:rsid w:val="2380A00F"/>
    <w:rsid w:val="2394DD28"/>
    <w:rsid w:val="23FC68CA"/>
    <w:rsid w:val="23FCAEE3"/>
    <w:rsid w:val="24092120"/>
    <w:rsid w:val="241977B7"/>
    <w:rsid w:val="24EE2C88"/>
    <w:rsid w:val="259E1E44"/>
    <w:rsid w:val="26462BCC"/>
    <w:rsid w:val="2676AE5E"/>
    <w:rsid w:val="2697607A"/>
    <w:rsid w:val="26BBA118"/>
    <w:rsid w:val="26C67A38"/>
    <w:rsid w:val="26FAB44E"/>
    <w:rsid w:val="2729894F"/>
    <w:rsid w:val="274C1BE5"/>
    <w:rsid w:val="276B649E"/>
    <w:rsid w:val="278D34A5"/>
    <w:rsid w:val="27B3C8D3"/>
    <w:rsid w:val="27CD2CEF"/>
    <w:rsid w:val="282B5F82"/>
    <w:rsid w:val="284331BA"/>
    <w:rsid w:val="284C7DF3"/>
    <w:rsid w:val="28627281"/>
    <w:rsid w:val="28B1B232"/>
    <w:rsid w:val="29F3821F"/>
    <w:rsid w:val="2A160D17"/>
    <w:rsid w:val="2A313FB8"/>
    <w:rsid w:val="2A404D04"/>
    <w:rsid w:val="2A694209"/>
    <w:rsid w:val="2B543393"/>
    <w:rsid w:val="2B8F3759"/>
    <w:rsid w:val="2BEEE5BA"/>
    <w:rsid w:val="2C493D51"/>
    <w:rsid w:val="2C741A16"/>
    <w:rsid w:val="2CEB4D6F"/>
    <w:rsid w:val="2D1D7EA1"/>
    <w:rsid w:val="2D30CD42"/>
    <w:rsid w:val="2D4D5C22"/>
    <w:rsid w:val="2D4F20B3"/>
    <w:rsid w:val="2D8A4B97"/>
    <w:rsid w:val="2D9A588B"/>
    <w:rsid w:val="2DBBFBF2"/>
    <w:rsid w:val="2DD3B98C"/>
    <w:rsid w:val="2DD89F7E"/>
    <w:rsid w:val="2DEB3E5E"/>
    <w:rsid w:val="2E795B8B"/>
    <w:rsid w:val="2E7FFB64"/>
    <w:rsid w:val="2E84D472"/>
    <w:rsid w:val="2EDE7A75"/>
    <w:rsid w:val="2F3B53C9"/>
    <w:rsid w:val="2F67ED07"/>
    <w:rsid w:val="2F8E6F54"/>
    <w:rsid w:val="2FA0FC82"/>
    <w:rsid w:val="2FD9A446"/>
    <w:rsid w:val="300C1425"/>
    <w:rsid w:val="300D5DF2"/>
    <w:rsid w:val="3033B46A"/>
    <w:rsid w:val="303E0B3D"/>
    <w:rsid w:val="306CE46A"/>
    <w:rsid w:val="308D170C"/>
    <w:rsid w:val="3099E358"/>
    <w:rsid w:val="30A2A007"/>
    <w:rsid w:val="30FA43DE"/>
    <w:rsid w:val="31405BE4"/>
    <w:rsid w:val="314E713D"/>
    <w:rsid w:val="315DBB82"/>
    <w:rsid w:val="31C036DE"/>
    <w:rsid w:val="31CAAE48"/>
    <w:rsid w:val="31CF0FD2"/>
    <w:rsid w:val="31FEF737"/>
    <w:rsid w:val="322D21B7"/>
    <w:rsid w:val="323BD7C7"/>
    <w:rsid w:val="324EF26D"/>
    <w:rsid w:val="32B7FF15"/>
    <w:rsid w:val="32C6A697"/>
    <w:rsid w:val="3307CE09"/>
    <w:rsid w:val="3321676A"/>
    <w:rsid w:val="33419F89"/>
    <w:rsid w:val="3343BED5"/>
    <w:rsid w:val="33526C8E"/>
    <w:rsid w:val="335F8A50"/>
    <w:rsid w:val="3373FEE2"/>
    <w:rsid w:val="337B2941"/>
    <w:rsid w:val="33D68C05"/>
    <w:rsid w:val="33F1B43E"/>
    <w:rsid w:val="33F4B246"/>
    <w:rsid w:val="341C0615"/>
    <w:rsid w:val="342D3E85"/>
    <w:rsid w:val="34E2E314"/>
    <w:rsid w:val="34F3C16C"/>
    <w:rsid w:val="34F61E83"/>
    <w:rsid w:val="3544FA9C"/>
    <w:rsid w:val="35459625"/>
    <w:rsid w:val="355D8229"/>
    <w:rsid w:val="35663FD1"/>
    <w:rsid w:val="356E6BFE"/>
    <w:rsid w:val="358DD208"/>
    <w:rsid w:val="35A83D9C"/>
    <w:rsid w:val="35AB9F93"/>
    <w:rsid w:val="365FFB0B"/>
    <w:rsid w:val="3671E237"/>
    <w:rsid w:val="3682A50D"/>
    <w:rsid w:val="36A4C0EA"/>
    <w:rsid w:val="36C607A3"/>
    <w:rsid w:val="370081A9"/>
    <w:rsid w:val="3735CE77"/>
    <w:rsid w:val="37458295"/>
    <w:rsid w:val="3745E861"/>
    <w:rsid w:val="37622F23"/>
    <w:rsid w:val="376BF0D5"/>
    <w:rsid w:val="37B0C38F"/>
    <w:rsid w:val="380DC269"/>
    <w:rsid w:val="38125077"/>
    <w:rsid w:val="38194A30"/>
    <w:rsid w:val="3862BE6D"/>
    <w:rsid w:val="3892BEAA"/>
    <w:rsid w:val="389E7C58"/>
    <w:rsid w:val="38B310C1"/>
    <w:rsid w:val="392054C4"/>
    <w:rsid w:val="397390C0"/>
    <w:rsid w:val="3986E26D"/>
    <w:rsid w:val="39A23E0E"/>
    <w:rsid w:val="3A1A61DE"/>
    <w:rsid w:val="3A1C7754"/>
    <w:rsid w:val="3A4275FE"/>
    <w:rsid w:val="3AC6674F"/>
    <w:rsid w:val="3AE78731"/>
    <w:rsid w:val="3B45BBF8"/>
    <w:rsid w:val="3B53B253"/>
    <w:rsid w:val="3B827349"/>
    <w:rsid w:val="3B856173"/>
    <w:rsid w:val="3BA13B03"/>
    <w:rsid w:val="3BDBBD09"/>
    <w:rsid w:val="3C306C1E"/>
    <w:rsid w:val="3C3F139E"/>
    <w:rsid w:val="3C6AE09C"/>
    <w:rsid w:val="3CB2D379"/>
    <w:rsid w:val="3D3D8401"/>
    <w:rsid w:val="3D57100D"/>
    <w:rsid w:val="3D755C91"/>
    <w:rsid w:val="3D7826A1"/>
    <w:rsid w:val="3DDA4629"/>
    <w:rsid w:val="3E093510"/>
    <w:rsid w:val="3E1F548A"/>
    <w:rsid w:val="3E35CC48"/>
    <w:rsid w:val="3E4B71CA"/>
    <w:rsid w:val="3E6D9699"/>
    <w:rsid w:val="3E9A9E4D"/>
    <w:rsid w:val="3EA674E5"/>
    <w:rsid w:val="3ED0554D"/>
    <w:rsid w:val="3F0F0633"/>
    <w:rsid w:val="3F11FD74"/>
    <w:rsid w:val="3F25E11E"/>
    <w:rsid w:val="3F627666"/>
    <w:rsid w:val="3F77CF25"/>
    <w:rsid w:val="3FBFE0C9"/>
    <w:rsid w:val="3FD463FF"/>
    <w:rsid w:val="402DE714"/>
    <w:rsid w:val="40698FFD"/>
    <w:rsid w:val="4087959E"/>
    <w:rsid w:val="40DAC1E9"/>
    <w:rsid w:val="4108127D"/>
    <w:rsid w:val="4147CAD9"/>
    <w:rsid w:val="41726572"/>
    <w:rsid w:val="41A108EA"/>
    <w:rsid w:val="41AC0EA1"/>
    <w:rsid w:val="41B14FB4"/>
    <w:rsid w:val="41EF20E4"/>
    <w:rsid w:val="420242C1"/>
    <w:rsid w:val="4242A31C"/>
    <w:rsid w:val="424851D6"/>
    <w:rsid w:val="425FBBC4"/>
    <w:rsid w:val="4271CDB0"/>
    <w:rsid w:val="427E3E2F"/>
    <w:rsid w:val="42AE986D"/>
    <w:rsid w:val="42B389C4"/>
    <w:rsid w:val="42D4D945"/>
    <w:rsid w:val="4311EDE1"/>
    <w:rsid w:val="4378704E"/>
    <w:rsid w:val="4381EBD9"/>
    <w:rsid w:val="43AB6C7B"/>
    <w:rsid w:val="43F66977"/>
    <w:rsid w:val="440B7113"/>
    <w:rsid w:val="441641BC"/>
    <w:rsid w:val="4447071E"/>
    <w:rsid w:val="4459A769"/>
    <w:rsid w:val="44ABD87F"/>
    <w:rsid w:val="44AC6A63"/>
    <w:rsid w:val="44AF3D31"/>
    <w:rsid w:val="44D4F31C"/>
    <w:rsid w:val="45303AA7"/>
    <w:rsid w:val="4582B351"/>
    <w:rsid w:val="45840775"/>
    <w:rsid w:val="45CDAEA6"/>
    <w:rsid w:val="45D2121C"/>
    <w:rsid w:val="463ABDC7"/>
    <w:rsid w:val="463AEE41"/>
    <w:rsid w:val="46699DE4"/>
    <w:rsid w:val="46E0F338"/>
    <w:rsid w:val="46ED1713"/>
    <w:rsid w:val="4711BEBB"/>
    <w:rsid w:val="47459A66"/>
    <w:rsid w:val="475135A7"/>
    <w:rsid w:val="4771825D"/>
    <w:rsid w:val="4787E51F"/>
    <w:rsid w:val="47A96BE9"/>
    <w:rsid w:val="47B4AAA2"/>
    <w:rsid w:val="47CFDC6D"/>
    <w:rsid w:val="481B82F9"/>
    <w:rsid w:val="482FEBA0"/>
    <w:rsid w:val="4870784B"/>
    <w:rsid w:val="48859DC6"/>
    <w:rsid w:val="48BA22DD"/>
    <w:rsid w:val="49700F0F"/>
    <w:rsid w:val="498B7DBC"/>
    <w:rsid w:val="49B9B692"/>
    <w:rsid w:val="49E822F0"/>
    <w:rsid w:val="4A12D220"/>
    <w:rsid w:val="4A3CC051"/>
    <w:rsid w:val="4A78C152"/>
    <w:rsid w:val="4A9A6796"/>
    <w:rsid w:val="4ABFA1B8"/>
    <w:rsid w:val="4B054BF5"/>
    <w:rsid w:val="4B52E99C"/>
    <w:rsid w:val="4B83B2B6"/>
    <w:rsid w:val="4B8C6FED"/>
    <w:rsid w:val="4B9D330A"/>
    <w:rsid w:val="4BD5EDCA"/>
    <w:rsid w:val="4BFF0B6C"/>
    <w:rsid w:val="4C1E604B"/>
    <w:rsid w:val="4C338106"/>
    <w:rsid w:val="4C55EF80"/>
    <w:rsid w:val="4CBF1528"/>
    <w:rsid w:val="4CC140AD"/>
    <w:rsid w:val="4D036519"/>
    <w:rsid w:val="4D0C0320"/>
    <w:rsid w:val="4D5D5621"/>
    <w:rsid w:val="4D940593"/>
    <w:rsid w:val="4DD57231"/>
    <w:rsid w:val="4DDEFFAF"/>
    <w:rsid w:val="4E210C7E"/>
    <w:rsid w:val="4E653821"/>
    <w:rsid w:val="4E847249"/>
    <w:rsid w:val="4EA05751"/>
    <w:rsid w:val="4EAC3D58"/>
    <w:rsid w:val="4EC551DB"/>
    <w:rsid w:val="4ED3B1EA"/>
    <w:rsid w:val="4F3DD08F"/>
    <w:rsid w:val="4F4221F0"/>
    <w:rsid w:val="4F4BB0AB"/>
    <w:rsid w:val="4F7346DF"/>
    <w:rsid w:val="4FB1AC60"/>
    <w:rsid w:val="4FD84514"/>
    <w:rsid w:val="4FF94457"/>
    <w:rsid w:val="502FEDC9"/>
    <w:rsid w:val="5035E08F"/>
    <w:rsid w:val="5057BAC1"/>
    <w:rsid w:val="505ED75C"/>
    <w:rsid w:val="5062C3A3"/>
    <w:rsid w:val="506BDBDB"/>
    <w:rsid w:val="50728B12"/>
    <w:rsid w:val="5085BBE4"/>
    <w:rsid w:val="5098756A"/>
    <w:rsid w:val="50B55868"/>
    <w:rsid w:val="5113EF03"/>
    <w:rsid w:val="511C394E"/>
    <w:rsid w:val="512373DB"/>
    <w:rsid w:val="513A7A6A"/>
    <w:rsid w:val="516CB635"/>
    <w:rsid w:val="51A904E1"/>
    <w:rsid w:val="51D4EC46"/>
    <w:rsid w:val="51F755BB"/>
    <w:rsid w:val="5214DD8F"/>
    <w:rsid w:val="521989D2"/>
    <w:rsid w:val="5226DD93"/>
    <w:rsid w:val="524DDC11"/>
    <w:rsid w:val="5260E67B"/>
    <w:rsid w:val="528FE766"/>
    <w:rsid w:val="52B0C840"/>
    <w:rsid w:val="52FFE787"/>
    <w:rsid w:val="5349878F"/>
    <w:rsid w:val="53526A1E"/>
    <w:rsid w:val="53866118"/>
    <w:rsid w:val="538A8FB7"/>
    <w:rsid w:val="53A83670"/>
    <w:rsid w:val="53C14C6C"/>
    <w:rsid w:val="540CD2D7"/>
    <w:rsid w:val="5439D06A"/>
    <w:rsid w:val="543C3F41"/>
    <w:rsid w:val="54496D5E"/>
    <w:rsid w:val="54572E2A"/>
    <w:rsid w:val="545B5487"/>
    <w:rsid w:val="547813F8"/>
    <w:rsid w:val="5490A8B2"/>
    <w:rsid w:val="54AB50EC"/>
    <w:rsid w:val="54B55960"/>
    <w:rsid w:val="54E04107"/>
    <w:rsid w:val="54E1AF0B"/>
    <w:rsid w:val="5524577A"/>
    <w:rsid w:val="5546D2B1"/>
    <w:rsid w:val="5596242F"/>
    <w:rsid w:val="559ED9FD"/>
    <w:rsid w:val="55A5124D"/>
    <w:rsid w:val="55D35F48"/>
    <w:rsid w:val="5649F2CE"/>
    <w:rsid w:val="567E556B"/>
    <w:rsid w:val="5690AD05"/>
    <w:rsid w:val="56AD70E2"/>
    <w:rsid w:val="56C9AC4B"/>
    <w:rsid w:val="56D12A09"/>
    <w:rsid w:val="572B71B2"/>
    <w:rsid w:val="5770E87E"/>
    <w:rsid w:val="5782746C"/>
    <w:rsid w:val="57AE7E96"/>
    <w:rsid w:val="5805A252"/>
    <w:rsid w:val="5814B598"/>
    <w:rsid w:val="5871863F"/>
    <w:rsid w:val="5884675E"/>
    <w:rsid w:val="58DF71D2"/>
    <w:rsid w:val="59706DC6"/>
    <w:rsid w:val="59ACCBAF"/>
    <w:rsid w:val="59C83FAD"/>
    <w:rsid w:val="59F33100"/>
    <w:rsid w:val="5A3F6CA2"/>
    <w:rsid w:val="5A43F504"/>
    <w:rsid w:val="5A82B301"/>
    <w:rsid w:val="5ADCA24E"/>
    <w:rsid w:val="5AF49C12"/>
    <w:rsid w:val="5B3273B9"/>
    <w:rsid w:val="5B50B744"/>
    <w:rsid w:val="5B5ADBFF"/>
    <w:rsid w:val="5B63E6D2"/>
    <w:rsid w:val="5BF2A481"/>
    <w:rsid w:val="5C2169D3"/>
    <w:rsid w:val="5C282A50"/>
    <w:rsid w:val="5C2F49E8"/>
    <w:rsid w:val="5C4E61E2"/>
    <w:rsid w:val="5C919CDF"/>
    <w:rsid w:val="5C92ACAA"/>
    <w:rsid w:val="5C94ADDA"/>
    <w:rsid w:val="5C9A4C71"/>
    <w:rsid w:val="5C9DCF02"/>
    <w:rsid w:val="5CC27DDC"/>
    <w:rsid w:val="5CC8FB9C"/>
    <w:rsid w:val="5D220EEF"/>
    <w:rsid w:val="5D4B89DA"/>
    <w:rsid w:val="5D84D388"/>
    <w:rsid w:val="5D963A3C"/>
    <w:rsid w:val="5DC5E3A5"/>
    <w:rsid w:val="5DCFE1F9"/>
    <w:rsid w:val="5DD921A5"/>
    <w:rsid w:val="5DE3F2FF"/>
    <w:rsid w:val="5DFB7988"/>
    <w:rsid w:val="5E20429A"/>
    <w:rsid w:val="5E7702C1"/>
    <w:rsid w:val="5EC53CB3"/>
    <w:rsid w:val="5ECCEEF7"/>
    <w:rsid w:val="5EEC84BC"/>
    <w:rsid w:val="5EF0BECA"/>
    <w:rsid w:val="5F2F5098"/>
    <w:rsid w:val="5F416E10"/>
    <w:rsid w:val="5F5D7698"/>
    <w:rsid w:val="5F61B9C8"/>
    <w:rsid w:val="5F8165CB"/>
    <w:rsid w:val="5F887708"/>
    <w:rsid w:val="5FD0FDD9"/>
    <w:rsid w:val="5FE0C07A"/>
    <w:rsid w:val="5FF1E523"/>
    <w:rsid w:val="60091A02"/>
    <w:rsid w:val="600AA4F4"/>
    <w:rsid w:val="601AE0DB"/>
    <w:rsid w:val="602E19E3"/>
    <w:rsid w:val="6041A2F2"/>
    <w:rsid w:val="6092B093"/>
    <w:rsid w:val="60D06D62"/>
    <w:rsid w:val="60FA6365"/>
    <w:rsid w:val="611552DC"/>
    <w:rsid w:val="612168C3"/>
    <w:rsid w:val="61437CFF"/>
    <w:rsid w:val="616F0FC6"/>
    <w:rsid w:val="6177E537"/>
    <w:rsid w:val="61897865"/>
    <w:rsid w:val="61BA09A0"/>
    <w:rsid w:val="61BFC4D9"/>
    <w:rsid w:val="61EC2058"/>
    <w:rsid w:val="621AD570"/>
    <w:rsid w:val="624F90E5"/>
    <w:rsid w:val="625C8FCD"/>
    <w:rsid w:val="628060DA"/>
    <w:rsid w:val="628CA42B"/>
    <w:rsid w:val="62A108A4"/>
    <w:rsid w:val="62C063EE"/>
    <w:rsid w:val="6317C450"/>
    <w:rsid w:val="637E430C"/>
    <w:rsid w:val="63F0CEFC"/>
    <w:rsid w:val="64454CC9"/>
    <w:rsid w:val="644837EE"/>
    <w:rsid w:val="647B1B58"/>
    <w:rsid w:val="64BEE0B5"/>
    <w:rsid w:val="64CF2397"/>
    <w:rsid w:val="65136CBE"/>
    <w:rsid w:val="6553DD63"/>
    <w:rsid w:val="658FDF5E"/>
    <w:rsid w:val="65CB376F"/>
    <w:rsid w:val="65CC43EC"/>
    <w:rsid w:val="65DA1FB6"/>
    <w:rsid w:val="65DED675"/>
    <w:rsid w:val="65DF28CA"/>
    <w:rsid w:val="65F827DC"/>
    <w:rsid w:val="6640FB63"/>
    <w:rsid w:val="668A81C0"/>
    <w:rsid w:val="66A431D3"/>
    <w:rsid w:val="66CCF235"/>
    <w:rsid w:val="66D4AE88"/>
    <w:rsid w:val="66E37FAE"/>
    <w:rsid w:val="67350754"/>
    <w:rsid w:val="674A8F9A"/>
    <w:rsid w:val="679DC6AB"/>
    <w:rsid w:val="67F8B2D6"/>
    <w:rsid w:val="67FEA0CE"/>
    <w:rsid w:val="6820F2B3"/>
    <w:rsid w:val="682F0153"/>
    <w:rsid w:val="68420FA6"/>
    <w:rsid w:val="6867947F"/>
    <w:rsid w:val="68BACED2"/>
    <w:rsid w:val="68F8FD86"/>
    <w:rsid w:val="6950D02A"/>
    <w:rsid w:val="695A32D5"/>
    <w:rsid w:val="696A7E6D"/>
    <w:rsid w:val="6990D62A"/>
    <w:rsid w:val="69BD02E7"/>
    <w:rsid w:val="6A4D209E"/>
    <w:rsid w:val="6A70EAC1"/>
    <w:rsid w:val="6A8CE1A3"/>
    <w:rsid w:val="6A8DA0D5"/>
    <w:rsid w:val="6A922325"/>
    <w:rsid w:val="6AC455BB"/>
    <w:rsid w:val="6AE263A6"/>
    <w:rsid w:val="6B444BDD"/>
    <w:rsid w:val="6B5209BA"/>
    <w:rsid w:val="6B7B5238"/>
    <w:rsid w:val="6B9DD20E"/>
    <w:rsid w:val="6BE82BD9"/>
    <w:rsid w:val="6BEA5F48"/>
    <w:rsid w:val="6BF569BA"/>
    <w:rsid w:val="6C085205"/>
    <w:rsid w:val="6C1009FE"/>
    <w:rsid w:val="6C17FC18"/>
    <w:rsid w:val="6C437D01"/>
    <w:rsid w:val="6C957E5B"/>
    <w:rsid w:val="6D24BA6D"/>
    <w:rsid w:val="6D4DAE74"/>
    <w:rsid w:val="6D602584"/>
    <w:rsid w:val="6D939A7A"/>
    <w:rsid w:val="6D93BFD6"/>
    <w:rsid w:val="6D95FF89"/>
    <w:rsid w:val="6D9E1410"/>
    <w:rsid w:val="6DBCA138"/>
    <w:rsid w:val="6DC3C0DF"/>
    <w:rsid w:val="6DCCAD34"/>
    <w:rsid w:val="6DE73DB5"/>
    <w:rsid w:val="6E122DCD"/>
    <w:rsid w:val="6E29EA9F"/>
    <w:rsid w:val="6E2E9F9C"/>
    <w:rsid w:val="6EB56D7B"/>
    <w:rsid w:val="6EDA9C99"/>
    <w:rsid w:val="6F257CEC"/>
    <w:rsid w:val="6F7926A0"/>
    <w:rsid w:val="7048EB87"/>
    <w:rsid w:val="7066E57D"/>
    <w:rsid w:val="7068736C"/>
    <w:rsid w:val="70DC1AD3"/>
    <w:rsid w:val="71096F38"/>
    <w:rsid w:val="71200A3F"/>
    <w:rsid w:val="7128C159"/>
    <w:rsid w:val="7133C401"/>
    <w:rsid w:val="714DD42C"/>
    <w:rsid w:val="716A1AD9"/>
    <w:rsid w:val="7187432F"/>
    <w:rsid w:val="71958133"/>
    <w:rsid w:val="71F0AF78"/>
    <w:rsid w:val="71F28083"/>
    <w:rsid w:val="723B0AD2"/>
    <w:rsid w:val="725D0AE2"/>
    <w:rsid w:val="72620EAA"/>
    <w:rsid w:val="727FA761"/>
    <w:rsid w:val="72A1369F"/>
    <w:rsid w:val="72B2A97F"/>
    <w:rsid w:val="736C268F"/>
    <w:rsid w:val="7380A4F4"/>
    <w:rsid w:val="73969DD9"/>
    <w:rsid w:val="73AD7E0F"/>
    <w:rsid w:val="73B742FA"/>
    <w:rsid w:val="73D08919"/>
    <w:rsid w:val="73E95AF1"/>
    <w:rsid w:val="73EAA15B"/>
    <w:rsid w:val="7418CCE8"/>
    <w:rsid w:val="743FCED9"/>
    <w:rsid w:val="74628182"/>
    <w:rsid w:val="746FABB4"/>
    <w:rsid w:val="7495E05E"/>
    <w:rsid w:val="74D13C7D"/>
    <w:rsid w:val="750AE3C2"/>
    <w:rsid w:val="751E4831"/>
    <w:rsid w:val="754423F5"/>
    <w:rsid w:val="7549A618"/>
    <w:rsid w:val="75679CFA"/>
    <w:rsid w:val="7590841B"/>
    <w:rsid w:val="75A6890A"/>
    <w:rsid w:val="75C7B8BF"/>
    <w:rsid w:val="75FE8300"/>
    <w:rsid w:val="7638FACF"/>
    <w:rsid w:val="7688A7D7"/>
    <w:rsid w:val="768F2252"/>
    <w:rsid w:val="7693D0C3"/>
    <w:rsid w:val="76C54D6E"/>
    <w:rsid w:val="76D55CA3"/>
    <w:rsid w:val="76E4A4DB"/>
    <w:rsid w:val="772E39AD"/>
    <w:rsid w:val="7730FCA0"/>
    <w:rsid w:val="775A6207"/>
    <w:rsid w:val="7796FBA5"/>
    <w:rsid w:val="77C04685"/>
    <w:rsid w:val="77D9CBB7"/>
    <w:rsid w:val="781695CD"/>
    <w:rsid w:val="78D0CBA6"/>
    <w:rsid w:val="794045A0"/>
    <w:rsid w:val="79624F77"/>
    <w:rsid w:val="7963CDCA"/>
    <w:rsid w:val="798293B0"/>
    <w:rsid w:val="799ADF45"/>
    <w:rsid w:val="79A09775"/>
    <w:rsid w:val="79A8361F"/>
    <w:rsid w:val="7A01A709"/>
    <w:rsid w:val="7A2CF871"/>
    <w:rsid w:val="7A36CA92"/>
    <w:rsid w:val="7A5D5A9A"/>
    <w:rsid w:val="7A7C6357"/>
    <w:rsid w:val="7AA04D85"/>
    <w:rsid w:val="7ABB604B"/>
    <w:rsid w:val="7AD804F6"/>
    <w:rsid w:val="7AECBAF4"/>
    <w:rsid w:val="7AED8F94"/>
    <w:rsid w:val="7B8EAC09"/>
    <w:rsid w:val="7BAE2572"/>
    <w:rsid w:val="7BC50F97"/>
    <w:rsid w:val="7C35EF7C"/>
    <w:rsid w:val="7C3D9AED"/>
    <w:rsid w:val="7C8362D8"/>
    <w:rsid w:val="7CA7017E"/>
    <w:rsid w:val="7CE8DBF5"/>
    <w:rsid w:val="7D0C74C7"/>
    <w:rsid w:val="7D117915"/>
    <w:rsid w:val="7D396992"/>
    <w:rsid w:val="7D84EB0D"/>
    <w:rsid w:val="7DE28826"/>
    <w:rsid w:val="7DE65FBE"/>
    <w:rsid w:val="7DE7AC20"/>
    <w:rsid w:val="7DF7C8B9"/>
    <w:rsid w:val="7E318732"/>
    <w:rsid w:val="7E4FBABB"/>
    <w:rsid w:val="7E5CE59C"/>
    <w:rsid w:val="7E8C728C"/>
    <w:rsid w:val="7E931863"/>
    <w:rsid w:val="7EBB2CB3"/>
    <w:rsid w:val="7ECB34F8"/>
    <w:rsid w:val="7ED56568"/>
    <w:rsid w:val="7F01D495"/>
    <w:rsid w:val="7F13C403"/>
    <w:rsid w:val="7F300FD9"/>
    <w:rsid w:val="7F4EAAA1"/>
    <w:rsid w:val="7F5A2FE2"/>
    <w:rsid w:val="7FA7D54C"/>
    <w:rsid w:val="7FAA33BD"/>
    <w:rsid w:val="7FD7AB07"/>
    <w:rsid w:val="7FEBC211"/>
    <w:rsid w:val="7FFEDB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E8E154"/>
  <w15:chartTrackingRefBased/>
  <w15:docId w15:val="{716480DE-BD50-424E-89A9-D27677DA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FFE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FFE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FFE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A922325"/>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D349A"/>
    <w:rPr>
      <w:b/>
      <w:bCs/>
    </w:rPr>
  </w:style>
  <w:style w:type="character" w:customStyle="1" w:styleId="CommentSubjectChar">
    <w:name w:val="Comment Subject Char"/>
    <w:basedOn w:val="CommentTextChar"/>
    <w:link w:val="CommentSubject"/>
    <w:uiPriority w:val="99"/>
    <w:semiHidden/>
    <w:rsid w:val="000D34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strategy.com/software/strategymosaic" TargetMode="Externa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www.strategy.com/software/research-and-reports/barc-data-bi-and-analytics-trend-monitor-2026" TargetMode="External"/><Relationship Id="rId4" Type="http://schemas.openxmlformats.org/officeDocument/2006/relationships/webSettings" Target="webSettings.xml"/><Relationship Id="rId9" Type="http://schemas.openxmlformats.org/officeDocument/2006/relationships/hyperlink" Target="https://www.strategy.com/software/blog/why-enterprise-ai-fails-without-a-semantic-layer-for-ai"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1868</Words>
  <Characters>10653</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Ratanpal, Tanmay</dc:creator>
  <cp:keywords/>
  <dc:description/>
  <cp:lastModifiedBy>Behrens, Ashley</cp:lastModifiedBy>
  <cp:revision>18</cp:revision>
  <dcterms:created xsi:type="dcterms:W3CDTF">2026-06-08T09:52:00Z</dcterms:created>
  <dcterms:modified xsi:type="dcterms:W3CDTF">2026-06-15T17:49:00Z</dcterms:modified>
</cp:coreProperties>
</file>