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3AF" w14:textId="7BCE34AC" w:rsidR="001C7F17" w:rsidRDefault="661D81C5" w:rsidP="519EA35A">
      <w:pPr>
        <w:pStyle w:val="Heading1"/>
        <w:spacing w:after="300"/>
        <w:rPr>
          <w:b/>
          <w:bCs/>
        </w:rPr>
      </w:pPr>
      <w:r w:rsidRPr="519EA35A">
        <w:rPr>
          <w:b/>
          <w:bCs/>
        </w:rPr>
        <w:t>One Merger, Three BI Environments: How Franklin Templeton Built an AI-Ready Analytics Foundation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344"/>
      </w:tblGrid>
      <w:tr w:rsidR="519EA35A" w14:paraId="062014A7" w14:textId="77777777" w:rsidTr="519EA35A">
        <w:trPr>
          <w:trHeight w:val="390"/>
        </w:trPr>
        <w:tc>
          <w:tcPr>
            <w:tcW w:w="9450" w:type="dxa"/>
            <w:tcBorders>
              <w:top w:val="single" w:sz="6" w:space="0" w:color="70AD47" w:themeColor="accent6"/>
              <w:left w:val="single" w:sz="6" w:space="0" w:color="70AD47" w:themeColor="accent6"/>
              <w:bottom w:val="nil"/>
              <w:right w:val="single" w:sz="6" w:space="0" w:color="70AD47" w:themeColor="accent6"/>
            </w:tcBorders>
            <w:shd w:val="clear" w:color="auto" w:fill="DAE8F8"/>
            <w:tcMar>
              <w:left w:w="90" w:type="dxa"/>
              <w:right w:w="90" w:type="dxa"/>
            </w:tcMar>
            <w:vAlign w:val="center"/>
          </w:tcPr>
          <w:p w14:paraId="7BE1256C" w14:textId="5B54986B" w:rsidR="519EA35A" w:rsidRDefault="519EA35A" w:rsidP="519EA35A">
            <w:pPr>
              <w:rPr>
                <w:rFonts w:ascii="Aptos Display" w:eastAsia="Aptos Display" w:hAnsi="Aptos Display" w:cs="Aptos Display"/>
                <w:color w:val="000000"/>
                <w:sz w:val="22"/>
                <w:szCs w:val="22"/>
              </w:rPr>
            </w:pPr>
            <w:r w:rsidRPr="519EA35A">
              <w:rPr>
                <w:rFonts w:ascii="Aptos Display" w:eastAsia="Aptos Display" w:hAnsi="Aptos Display" w:cs="Aptos Display"/>
                <w:b/>
                <w:bCs/>
                <w:color w:val="000000"/>
                <w:sz w:val="22"/>
                <w:szCs w:val="22"/>
              </w:rPr>
              <w:t xml:space="preserve">Short Answer </w:t>
            </w:r>
          </w:p>
        </w:tc>
      </w:tr>
      <w:tr w:rsidR="519EA35A" w14:paraId="35721972" w14:textId="77777777" w:rsidTr="519EA35A">
        <w:trPr>
          <w:trHeight w:val="928"/>
        </w:trPr>
        <w:tc>
          <w:tcPr>
            <w:tcW w:w="9450" w:type="dxa"/>
            <w:tcBorders>
              <w:top w:val="nil"/>
              <w:left w:val="single" w:sz="6" w:space="0" w:color="70AD47" w:themeColor="accent6"/>
              <w:bottom w:val="single" w:sz="6" w:space="0" w:color="70AD47" w:themeColor="accent6"/>
              <w:right w:val="single" w:sz="6" w:space="0" w:color="70AD47" w:themeColor="accent6"/>
            </w:tcBorders>
            <w:shd w:val="clear" w:color="auto" w:fill="DAE8F8"/>
            <w:tcMar>
              <w:left w:w="90" w:type="dxa"/>
              <w:right w:w="90" w:type="dxa"/>
            </w:tcMar>
            <w:vAlign w:val="center"/>
          </w:tcPr>
          <w:p w14:paraId="2ABD609C" w14:textId="03321797" w:rsidR="58EBC4A6" w:rsidRDefault="58EBC4A6" w:rsidP="519EA35A">
            <w:pPr>
              <w:pStyle w:val="ListParagraph"/>
              <w:numPr>
                <w:ilvl w:val="0"/>
                <w:numId w:val="9"/>
              </w:numPr>
              <w:rPr>
                <w:rFonts w:ascii="Aptos Display" w:eastAsia="Aptos Display" w:hAnsi="Aptos Display" w:cs="Aptos Display"/>
                <w:color w:val="000000"/>
                <w:sz w:val="18"/>
                <w:szCs w:val="18"/>
              </w:rPr>
            </w:pPr>
            <w:r w:rsidRPr="519EA35A">
              <w:rPr>
                <w:rFonts w:ascii="Aptos Display" w:eastAsia="Aptos Display" w:hAnsi="Aptos Display" w:cs="Aptos Display"/>
                <w:color w:val="000000"/>
                <w:sz w:val="18"/>
                <w:szCs w:val="18"/>
              </w:rPr>
              <w:t xml:space="preserve">Franklin Templeton unified three separate BI environments by standardizing identity and access, centralizing governed business logic, and consolidating its deployments on Strategy. </w:t>
            </w:r>
          </w:p>
          <w:p w14:paraId="57A2C697" w14:textId="49DDEC6F" w:rsidR="58EBC4A6" w:rsidRDefault="58EBC4A6" w:rsidP="519EA35A">
            <w:pPr>
              <w:pStyle w:val="ListParagraph"/>
              <w:numPr>
                <w:ilvl w:val="0"/>
                <w:numId w:val="9"/>
              </w:numPr>
            </w:pPr>
            <w:r w:rsidRPr="519EA35A">
              <w:rPr>
                <w:rFonts w:ascii="Aptos Display" w:eastAsia="Aptos Display" w:hAnsi="Aptos Display" w:cs="Aptos Display"/>
                <w:color w:val="000000"/>
                <w:sz w:val="18"/>
                <w:szCs w:val="18"/>
              </w:rPr>
              <w:t xml:space="preserve">The move reduced infrastructure and </w:t>
            </w:r>
            <w:bookmarkStart w:id="0" w:name="_Int_RD5zg435"/>
            <w:r w:rsidRPr="519EA35A">
              <w:rPr>
                <w:rFonts w:ascii="Aptos Display" w:eastAsia="Aptos Display" w:hAnsi="Aptos Display" w:cs="Aptos Display"/>
                <w:color w:val="000000"/>
                <w:sz w:val="18"/>
                <w:szCs w:val="18"/>
              </w:rPr>
              <w:t>security-management</w:t>
            </w:r>
            <w:bookmarkEnd w:id="0"/>
            <w:r w:rsidRPr="519EA35A">
              <w:rPr>
                <w:rFonts w:ascii="Aptos Display" w:eastAsia="Aptos Display" w:hAnsi="Aptos Display" w:cs="Aptos Display"/>
                <w:color w:val="000000"/>
                <w:sz w:val="18"/>
                <w:szCs w:val="18"/>
              </w:rPr>
              <w:t xml:space="preserve"> overhead while creating a consistent analytics foundation for enterprise AI.</w:t>
            </w:r>
          </w:p>
        </w:tc>
      </w:tr>
    </w:tbl>
    <w:p w14:paraId="7E511495" w14:textId="2D9E5202" w:rsidR="519EA35A" w:rsidRDefault="519EA35A" w:rsidP="519EA35A">
      <w:pPr>
        <w:spacing w:after="200" w:line="259" w:lineRule="auto"/>
      </w:pPr>
      <w:r>
        <w:br/>
      </w:r>
      <w:r w:rsidR="0CE9C795" w:rsidRPr="0F7E58DF">
        <w:t xml:space="preserve">Every acquisition creates a moment of reckoning for enterprise technology. Two companies, multiple tech stacks, one big decision: </w:t>
      </w:r>
      <w:r w:rsidR="0CE9C795" w:rsidRPr="0F7E58DF">
        <w:rPr>
          <w:i/>
          <w:iCs/>
        </w:rPr>
        <w:t>how to consolidate without losing business logic, weakening security, or delaying strategic initiatives?</w:t>
      </w:r>
    </w:p>
    <w:p w14:paraId="14B3F623" w14:textId="649FD4D5" w:rsidR="1FA20881" w:rsidRDefault="1FA20881" w:rsidP="519EA35A">
      <w:pPr>
        <w:spacing w:after="200" w:line="259" w:lineRule="auto"/>
      </w:pPr>
      <w:r w:rsidRPr="519EA35A">
        <w:t xml:space="preserve">For Franklin Templeton, a $1.6 trillion global asset manager, that moment arrived in 2024 with its acquisition of Putnam Investments, and it landed squarely on the BI team's </w:t>
      </w:r>
      <w:r w:rsidR="30C2EE8A" w:rsidRPr="519EA35A">
        <w:t xml:space="preserve">desk. But the inherited environments introduced a significant integration challenge: </w:t>
      </w:r>
      <w:r w:rsidR="30C2EE8A" w:rsidRPr="519EA35A">
        <w:rPr>
          <w:b/>
          <w:bCs/>
        </w:rPr>
        <w:t xml:space="preserve">a fragmented analytics </w:t>
      </w:r>
      <w:r w:rsidR="2E6E87B5" w:rsidRPr="519EA35A">
        <w:rPr>
          <w:b/>
          <w:bCs/>
        </w:rPr>
        <w:t xml:space="preserve">foundation </w:t>
      </w:r>
      <w:r w:rsidR="30C2EE8A" w:rsidRPr="519EA35A">
        <w:rPr>
          <w:b/>
          <w:bCs/>
        </w:rPr>
        <w:t>spread across multiple deployments.</w:t>
      </w:r>
    </w:p>
    <w:p w14:paraId="67D63328" w14:textId="69C5E148" w:rsidR="7D61648B" w:rsidRDefault="2BB71EEF" w:rsidP="519EA35A">
      <w:pPr>
        <w:spacing w:after="200"/>
      </w:pPr>
      <w:r w:rsidRPr="0F7E58DF">
        <w:t xml:space="preserve">As </w:t>
      </w:r>
      <w:r w:rsidR="31CF7794" w:rsidRPr="0F7E58DF">
        <w:t>Sulochana Modur</w:t>
      </w:r>
      <w:commentRangeStart w:id="1"/>
      <w:r w:rsidRPr="0F7E58DF">
        <w:t>,</w:t>
      </w:r>
      <w:commentRangeEnd w:id="1"/>
      <w:r w:rsidR="7D61648B" w:rsidRPr="0F7E58DF">
        <w:rPr>
          <w:rStyle w:val="CommentReference"/>
          <w:sz w:val="20"/>
          <w:szCs w:val="20"/>
        </w:rPr>
        <w:commentReference w:id="1"/>
      </w:r>
      <w:r w:rsidRPr="0F7E58DF">
        <w:t xml:space="preserve"> Director of Enterprise Business Intelligence, highlighted:</w:t>
      </w:r>
    </w:p>
    <w:p w14:paraId="65738AAD" w14:textId="30C75676" w:rsidR="7D61648B" w:rsidRDefault="7D61648B" w:rsidP="519EA35A">
      <w:pPr>
        <w:pStyle w:val="Quote"/>
      </w:pPr>
      <w:r w:rsidRPr="519EA35A">
        <w:rPr>
          <w:color w:val="0070C0"/>
        </w:rPr>
        <w:t xml:space="preserve"> “We had to go back to evaluating, because Franklin Templeton had a few other tools.” </w:t>
      </w:r>
    </w:p>
    <w:p w14:paraId="3C995E3C" w14:textId="44E666AA" w:rsidR="519EA35A" w:rsidRDefault="519EA35A" w:rsidP="519EA35A"/>
    <w:p w14:paraId="1C0A4111" w14:textId="1C778313" w:rsidR="519EA35A" w:rsidRDefault="519EA35A" w:rsidP="519EA35A">
      <w:pPr>
        <w:pStyle w:val="Heading2"/>
      </w:pPr>
      <w:r>
        <w:t xml:space="preserve">Three </w:t>
      </w:r>
      <w:r w:rsidR="216BEDD7">
        <w:t>BI environments created one integration problem</w:t>
      </w:r>
    </w:p>
    <w:p w14:paraId="2B62D2A0" w14:textId="25CE57C7" w:rsidR="216BEDD7" w:rsidRDefault="216BEDD7" w:rsidP="519EA35A">
      <w:pPr>
        <w:spacing w:before="120"/>
      </w:pPr>
      <w:r w:rsidRPr="519EA35A">
        <w:t>Most merger playbooks push teams to consolidate data onto whatever's already standard. Franklin Templeton paused first, testing the new ecosystem before making a decision.</w:t>
      </w:r>
    </w:p>
    <w:p w14:paraId="02737F1B" w14:textId="7FF5D312" w:rsidR="216BEDD7" w:rsidRDefault="216BEDD7" w:rsidP="519EA35A">
      <w:pPr>
        <w:spacing w:before="120" w:line="259" w:lineRule="auto"/>
      </w:pPr>
      <w:r w:rsidRPr="519EA35A">
        <w:t xml:space="preserve">The team found </w:t>
      </w:r>
      <w:r w:rsidRPr="519EA35A">
        <w:rPr>
          <w:i/>
          <w:iCs/>
        </w:rPr>
        <w:t>three independent environments, each with its own contract, semantic layer, and authentication model</w:t>
      </w:r>
      <w:r w:rsidRPr="519EA35A">
        <w:t>. These differences created a complex integration challenge:</w:t>
      </w:r>
    </w:p>
    <w:p w14:paraId="12B2189F" w14:textId="69EB98FC" w:rsidR="6A1BE87F" w:rsidRDefault="6A1BE87F" w:rsidP="519EA35A">
      <w:pPr>
        <w:pStyle w:val="ListParagraph"/>
        <w:numPr>
          <w:ilvl w:val="0"/>
          <w:numId w:val="5"/>
        </w:numPr>
        <w:spacing w:before="120" w:after="200" w:line="259" w:lineRule="auto"/>
      </w:pPr>
      <w:r w:rsidRPr="519EA35A">
        <w:rPr>
          <w:b/>
          <w:bCs/>
        </w:rPr>
        <w:t>On-Premises (Standard):</w:t>
      </w:r>
      <w:r w:rsidRPr="519EA35A">
        <w:t xml:space="preserve"> Data stored on </w:t>
      </w:r>
      <w:r w:rsidRPr="519EA35A">
        <w:rPr>
          <w:i/>
          <w:iCs/>
        </w:rPr>
        <w:t>physical, company-owned servers</w:t>
      </w:r>
      <w:r w:rsidRPr="519EA35A">
        <w:t xml:space="preserve"> inside their own building, secured by basic, traditional corporate login methods.</w:t>
      </w:r>
    </w:p>
    <w:p w14:paraId="21335014" w14:textId="717B8967" w:rsidR="6A1BE87F" w:rsidRDefault="6A1BE87F" w:rsidP="519EA35A">
      <w:pPr>
        <w:pStyle w:val="ListParagraph"/>
        <w:numPr>
          <w:ilvl w:val="0"/>
          <w:numId w:val="5"/>
        </w:numPr>
        <w:spacing w:before="120" w:after="200" w:line="259" w:lineRule="auto"/>
      </w:pPr>
      <w:r w:rsidRPr="519EA35A">
        <w:rPr>
          <w:b/>
          <w:bCs/>
        </w:rPr>
        <w:t xml:space="preserve">On-Premises (Custom): </w:t>
      </w:r>
      <w:r w:rsidR="233F9F0A" w:rsidRPr="519EA35A">
        <w:t>A</w:t>
      </w:r>
      <w:r w:rsidRPr="519EA35A">
        <w:t xml:space="preserve">lso stored on physical office servers, but locked behind a </w:t>
      </w:r>
      <w:r w:rsidRPr="519EA35A">
        <w:rPr>
          <w:i/>
          <w:iCs/>
        </w:rPr>
        <w:t>highly specific, home-grown security system</w:t>
      </w:r>
      <w:r w:rsidRPr="519EA35A">
        <w:t xml:space="preserve"> built by</w:t>
      </w:r>
      <w:r w:rsidR="4495A03F" w:rsidRPr="519EA35A">
        <w:t xml:space="preserve"> </w:t>
      </w:r>
      <w:r w:rsidRPr="519EA35A">
        <w:t>engineers</w:t>
      </w:r>
      <w:r w:rsidR="08E7BB49" w:rsidRPr="519EA35A">
        <w:t xml:space="preserve"> before the acquisition</w:t>
      </w:r>
      <w:r w:rsidRPr="519EA35A">
        <w:t>.</w:t>
      </w:r>
    </w:p>
    <w:p w14:paraId="6CA471B7" w14:textId="1203F0F3" w:rsidR="6A1BE87F" w:rsidRDefault="6A1BE87F" w:rsidP="519EA35A">
      <w:pPr>
        <w:pStyle w:val="ListParagraph"/>
        <w:numPr>
          <w:ilvl w:val="0"/>
          <w:numId w:val="5"/>
        </w:numPr>
        <w:spacing w:before="120" w:after="200" w:line="259" w:lineRule="auto"/>
      </w:pPr>
      <w:r w:rsidRPr="519EA35A">
        <w:rPr>
          <w:b/>
          <w:bCs/>
        </w:rPr>
        <w:t xml:space="preserve">Cloud-Native: </w:t>
      </w:r>
      <w:r w:rsidRPr="519EA35A">
        <w:t>A</w:t>
      </w:r>
      <w:r w:rsidR="64252C4E" w:rsidRPr="519EA35A">
        <w:t>nother</w:t>
      </w:r>
      <w:r w:rsidRPr="519EA35A">
        <w:t xml:space="preserve"> modern data setup inherited from </w:t>
      </w:r>
      <w:r w:rsidR="34E9EEBB" w:rsidRPr="519EA35A">
        <w:t>Putnam</w:t>
      </w:r>
      <w:r w:rsidRPr="519EA35A">
        <w:t xml:space="preserve"> that lived entirely on the </w:t>
      </w:r>
      <w:r w:rsidRPr="519EA35A">
        <w:rPr>
          <w:i/>
          <w:iCs/>
        </w:rPr>
        <w:t xml:space="preserve">internet </w:t>
      </w:r>
      <w:r w:rsidRPr="519EA35A">
        <w:t>(AWS)</w:t>
      </w:r>
      <w:r w:rsidRPr="519EA35A">
        <w:rPr>
          <w:i/>
          <w:iCs/>
        </w:rPr>
        <w:t xml:space="preserve"> and used a modern, centralized login tool </w:t>
      </w:r>
      <w:r w:rsidRPr="519EA35A">
        <w:t>(Okta Single Sign-On).</w:t>
      </w:r>
    </w:p>
    <w:p w14:paraId="3DAAFFBE" w14:textId="3A733F49" w:rsidR="150BB9FF" w:rsidRDefault="150BB9FF" w:rsidP="519EA35A">
      <w:pPr>
        <w:spacing w:before="120" w:after="200" w:line="259" w:lineRule="auto"/>
      </w:pPr>
      <w:r w:rsidRPr="519EA35A">
        <w:t>Ultimately, this meant the organization now had three separate, locked data silos that couldn't talk to each other, preventing employees from getting a single, unified view of their business data.</w:t>
      </w:r>
    </w:p>
    <w:p w14:paraId="459E8FF9" w14:textId="6ADAE671" w:rsidR="691C8F72" w:rsidRDefault="691C8F72" w:rsidP="519EA35A">
      <w:pPr>
        <w:spacing w:before="120" w:after="200" w:line="259" w:lineRule="auto"/>
      </w:pPr>
      <w:r w:rsidRPr="519EA35A">
        <w:t>Reconciling three sets of business logic is difficult enough on its own. Doing it alongside three separate security architectures, under a regulated financial services compliance regime, was even more complex.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344"/>
      </w:tblGrid>
      <w:tr w:rsidR="519EA35A" w14:paraId="5AFB0EF5" w14:textId="77777777" w:rsidTr="519EA35A">
        <w:trPr>
          <w:trHeight w:val="435"/>
        </w:trPr>
        <w:tc>
          <w:tcPr>
            <w:tcW w:w="945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AE8F8"/>
            <w:tcMar>
              <w:left w:w="90" w:type="dxa"/>
              <w:right w:w="90" w:type="dxa"/>
            </w:tcMar>
            <w:vAlign w:val="center"/>
          </w:tcPr>
          <w:p w14:paraId="62E2C9E2" w14:textId="424712F4" w:rsidR="6343B0A6" w:rsidRDefault="6343B0A6" w:rsidP="519EA35A">
            <w:r w:rsidRPr="519EA35A">
              <w:rPr>
                <w:rFonts w:ascii="Aptos Display" w:eastAsia="Aptos Display" w:hAnsi="Aptos Display" w:cs="Aptos Display"/>
                <w:b/>
                <w:bCs/>
                <w:color w:val="000000"/>
                <w:sz w:val="22"/>
                <w:szCs w:val="22"/>
              </w:rPr>
              <w:t>What are the risks of having multiple versions of business logic?</w:t>
            </w:r>
          </w:p>
        </w:tc>
      </w:tr>
      <w:tr w:rsidR="519EA35A" w14:paraId="5798771C" w14:textId="77777777" w:rsidTr="519EA35A">
        <w:trPr>
          <w:trHeight w:val="840"/>
        </w:trPr>
        <w:tc>
          <w:tcPr>
            <w:tcW w:w="94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8F8"/>
            <w:tcMar>
              <w:left w:w="90" w:type="dxa"/>
              <w:right w:w="90" w:type="dxa"/>
            </w:tcMar>
            <w:vAlign w:val="center"/>
          </w:tcPr>
          <w:p w14:paraId="73F85AA4" w14:textId="680AE730" w:rsidR="7925573A" w:rsidRDefault="7925573A" w:rsidP="519EA35A">
            <w:r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 xml:space="preserve">Multiple versions of business logic create conflicting definitions, calculation paths, and governance rules. </w:t>
            </w:r>
            <w:r w:rsidR="6343B0A6"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 xml:space="preserve"> When different departments calculate core metrics</w:t>
            </w:r>
            <w:r w:rsidR="6343B0A6" w:rsidRPr="519EA35A">
              <w:rPr>
                <w:rFonts w:ascii="Aptos" w:eastAsia="Aptos" w:hAnsi="Aptos" w:cs="Aptos"/>
                <w:i/>
                <w:iCs/>
                <w:color w:val="000000"/>
                <w:sz w:val="18"/>
                <w:szCs w:val="18"/>
              </w:rPr>
              <w:t xml:space="preserve"> (like revenue, risk, or growth)</w:t>
            </w:r>
            <w:r w:rsidR="6343B0A6"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 xml:space="preserve"> using different rules </w:t>
            </w:r>
            <w:r w:rsidR="6343B0A6" w:rsidRPr="519EA35A">
              <w:rPr>
                <w:rFonts w:ascii="Aptos" w:eastAsia="Aptos" w:hAnsi="Aptos" w:cs="Aptos"/>
                <w:i/>
                <w:iCs/>
                <w:color w:val="000000"/>
                <w:sz w:val="18"/>
                <w:szCs w:val="18"/>
              </w:rPr>
              <w:t>(such as definitions, structures, and security protocols)</w:t>
            </w:r>
            <w:r w:rsidR="6343B0A6"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 xml:space="preserve">, it leads to inaccurate reporting. This prevents the organization from achieving </w:t>
            </w:r>
            <w:bookmarkStart w:id="3" w:name="_Int_yNQuLR4l"/>
            <w:r w:rsidR="6343B0A6"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>a single source</w:t>
            </w:r>
            <w:bookmarkEnd w:id="3"/>
            <w:r w:rsidR="6343B0A6" w:rsidRPr="519EA35A">
              <w:rPr>
                <w:rFonts w:ascii="Aptos" w:eastAsia="Aptos" w:hAnsi="Aptos" w:cs="Aptos"/>
                <w:color w:val="000000"/>
                <w:sz w:val="18"/>
                <w:szCs w:val="18"/>
              </w:rPr>
              <w:t xml:space="preserve"> of truth and introduces severe compliance risks in highly regulated industries.</w:t>
            </w:r>
          </w:p>
        </w:tc>
      </w:tr>
    </w:tbl>
    <w:p w14:paraId="058DBC57" w14:textId="61511C7D" w:rsidR="519EA35A" w:rsidRDefault="519EA35A">
      <w:r>
        <w:br w:type="page"/>
      </w:r>
    </w:p>
    <w:p w14:paraId="0F67B1A6" w14:textId="69609D6B" w:rsidR="357ECEC4" w:rsidRDefault="357ECEC4" w:rsidP="519EA35A">
      <w:pPr>
        <w:pStyle w:val="Heading2"/>
        <w:spacing w:before="300" w:after="150" w:line="259" w:lineRule="auto"/>
      </w:pPr>
      <w:r w:rsidRPr="519EA35A">
        <w:rPr>
          <w:b/>
          <w:bCs/>
        </w:rPr>
        <w:t>Unifying business logic, identity, and governed access</w:t>
      </w:r>
    </w:p>
    <w:p w14:paraId="05041F3D" w14:textId="57715DBE" w:rsidR="7239CB63" w:rsidRDefault="7239CB63" w:rsidP="519EA35A">
      <w:pPr>
        <w:spacing w:after="200" w:line="259" w:lineRule="auto"/>
      </w:pPr>
      <w:r w:rsidRPr="519EA35A">
        <w:t>Franklin Templeton's first step was to perform a comprehensive security review, helping the team identify potential vulnerabilities and control gaps across the fragmented environments.</w:t>
      </w:r>
    </w:p>
    <w:p w14:paraId="58B521CE" w14:textId="5EF41909" w:rsidR="47A626FB" w:rsidRDefault="7E49C886" w:rsidP="519EA35A">
      <w:pPr>
        <w:spacing w:after="200" w:line="259" w:lineRule="auto"/>
      </w:pPr>
      <w:r w:rsidRPr="0F7E58DF">
        <w:t>Sulochana Modur</w:t>
      </w:r>
      <w:r w:rsidR="5354F5D5" w:rsidRPr="0F7E58DF">
        <w:t xml:space="preserve"> explained why Strategy was Franklin Templeton's preferred partner for this evaluation:</w:t>
      </w:r>
    </w:p>
    <w:p w14:paraId="1CAC192D" w14:textId="69A8A11B" w:rsidR="41F92D68" w:rsidRDefault="7E97E72B" w:rsidP="519EA35A">
      <w:pPr>
        <w:pStyle w:val="Quote"/>
        <w:rPr>
          <w:color w:val="0070C0"/>
        </w:rPr>
      </w:pPr>
      <w:r w:rsidRPr="0F7E58DF">
        <w:rPr>
          <w:color w:val="0070C0"/>
        </w:rPr>
        <w:t xml:space="preserve"> “Our push was to consolidate existing platforms</w:t>
      </w:r>
      <w:r w:rsidR="698E2A70" w:rsidRPr="0F7E58DF">
        <w:rPr>
          <w:color w:val="0070C0"/>
        </w:rPr>
        <w:t xml:space="preserve"> </w:t>
      </w:r>
      <w:r w:rsidRPr="0F7E58DF">
        <w:rPr>
          <w:color w:val="0070C0"/>
        </w:rPr>
        <w:t>but having worked with Strategy for a long time at Putnam Investments, we decided to take a first look at what capabilities the tool brings us.”</w:t>
      </w:r>
      <w:r w:rsidR="41F92D68">
        <w:br/>
      </w:r>
    </w:p>
    <w:p w14:paraId="13DC5F38" w14:textId="425D1155" w:rsidR="3E9A8142" w:rsidRDefault="3E9A8142" w:rsidP="519EA35A">
      <w:pPr>
        <w:spacing w:after="200" w:line="259" w:lineRule="auto"/>
      </w:pPr>
      <w:r w:rsidRPr="519EA35A">
        <w:t xml:space="preserve">Its engineering and security teams worked alongside Strategy to evaluate the path toward </w:t>
      </w:r>
      <w:hyperlink r:id="rId9">
        <w:r w:rsidRPr="519EA35A">
          <w:rPr>
            <w:rStyle w:val="Hyperlink"/>
          </w:rPr>
          <w:t>Strategy's native cloud environment</w:t>
        </w:r>
      </w:hyperlink>
      <w:r w:rsidRPr="519EA35A">
        <w:t xml:space="preserve">, harden firewalls, </w:t>
      </w:r>
      <w:r w:rsidR="37A08B73" w:rsidRPr="519EA35A">
        <w:t>validate the architecture against Franklin Templeton's data-protection, security, and regulatory requirements.</w:t>
      </w:r>
    </w:p>
    <w:p w14:paraId="6721F797" w14:textId="459E7365" w:rsidR="37A08B73" w:rsidRDefault="37A08B73" w:rsidP="519EA35A">
      <w:pPr>
        <w:spacing w:after="200" w:line="259" w:lineRule="auto"/>
      </w:pPr>
      <w:r w:rsidRPr="519EA35A">
        <w:t>Once the foundation was secure, Franklin Templeton</w:t>
      </w:r>
      <w:r w:rsidRPr="519EA35A">
        <w:rPr>
          <w:i/>
          <w:iCs/>
        </w:rPr>
        <w:t xml:space="preserve"> standardized identity and access </w:t>
      </w:r>
      <w:r w:rsidR="3997C3BF" w:rsidRPr="519EA35A">
        <w:rPr>
          <w:i/>
          <w:iCs/>
        </w:rPr>
        <w:t xml:space="preserve">for </w:t>
      </w:r>
      <w:r w:rsidRPr="519EA35A">
        <w:rPr>
          <w:i/>
          <w:iCs/>
        </w:rPr>
        <w:t xml:space="preserve">all three instances </w:t>
      </w:r>
      <w:r w:rsidRPr="519EA35A">
        <w:t>through Okta single sign-on, with governed access to Snowflake. This delivered three core benefits:</w:t>
      </w:r>
    </w:p>
    <w:p w14:paraId="611000D7" w14:textId="438AA56A" w:rsidR="3E9A8142" w:rsidRDefault="3E9A8142" w:rsidP="519EA35A">
      <w:pPr>
        <w:pStyle w:val="ListParagraph"/>
        <w:numPr>
          <w:ilvl w:val="0"/>
          <w:numId w:val="3"/>
        </w:numPr>
        <w:spacing w:after="200" w:line="259" w:lineRule="auto"/>
      </w:pPr>
      <w:r w:rsidRPr="519EA35A">
        <w:rPr>
          <w:b/>
          <w:bCs/>
        </w:rPr>
        <w:t xml:space="preserve">Seamless Access: </w:t>
      </w:r>
      <w:r w:rsidRPr="519EA35A">
        <w:t>User credentials pass</w:t>
      </w:r>
      <w:r w:rsidR="6102D60A" w:rsidRPr="519EA35A">
        <w:t>ed</w:t>
      </w:r>
      <w:r w:rsidRPr="519EA35A">
        <w:t xml:space="preserve"> straight through to Snowflake’s multi-cloud architecture without delays or operational friction.</w:t>
      </w:r>
    </w:p>
    <w:p w14:paraId="1DC27678" w14:textId="4BAABB66" w:rsidR="3E9A8142" w:rsidRDefault="3E9A8142" w:rsidP="519EA35A">
      <w:pPr>
        <w:pStyle w:val="ListParagraph"/>
        <w:numPr>
          <w:ilvl w:val="0"/>
          <w:numId w:val="3"/>
        </w:numPr>
        <w:spacing w:after="200" w:line="259" w:lineRule="auto"/>
      </w:pPr>
      <w:r w:rsidRPr="519EA35A">
        <w:rPr>
          <w:b/>
          <w:bCs/>
        </w:rPr>
        <w:t xml:space="preserve">Strict Data Governance: </w:t>
      </w:r>
      <w:r w:rsidR="05A028DA" w:rsidRPr="519EA35A">
        <w:t>Existing entitlements were applied so users could access only the data authorized for their roles</w:t>
      </w:r>
      <w:r w:rsidRPr="519EA35A">
        <w:t>, minimizing the risk of leaks and compliance issues.</w:t>
      </w:r>
    </w:p>
    <w:p w14:paraId="02E235ED" w14:textId="37E096DF" w:rsidR="3E9A8142" w:rsidRDefault="3E9A8142" w:rsidP="519EA35A">
      <w:pPr>
        <w:pStyle w:val="ListParagraph"/>
        <w:numPr>
          <w:ilvl w:val="0"/>
          <w:numId w:val="3"/>
        </w:numPr>
        <w:spacing w:after="200" w:line="259" w:lineRule="auto"/>
      </w:pPr>
      <w:r w:rsidRPr="519EA35A">
        <w:rPr>
          <w:b/>
          <w:bCs/>
        </w:rPr>
        <w:t>Zero Logic Duplication:</w:t>
      </w:r>
      <w:r w:rsidRPr="519EA35A">
        <w:t xml:space="preserve"> </w:t>
      </w:r>
      <w:r w:rsidR="0E6DCD75" w:rsidRPr="519EA35A">
        <w:t>The organization could manage reusable business logic through one semantic foundation rather than maintaining separate versions.</w:t>
      </w:r>
    </w:p>
    <w:p w14:paraId="0D9CA902" w14:textId="4AFC82A5" w:rsidR="5059092B" w:rsidRDefault="5059092B" w:rsidP="519EA35A">
      <w:pPr>
        <w:spacing w:after="200" w:line="259" w:lineRule="auto"/>
      </w:pPr>
      <w:r w:rsidRPr="519EA35A">
        <w:t xml:space="preserve">As a result, </w:t>
      </w:r>
      <w:r w:rsidRPr="519EA35A">
        <w:rPr>
          <w:b/>
          <w:bCs/>
        </w:rPr>
        <w:t>Franklin Templeton retired its legacy on-prem servers and consolidated three separate contracts and data environments into one AI-ready platform</w:t>
      </w:r>
      <w:r w:rsidRPr="519EA35A">
        <w:t>, with monthly security patching handled by Strategy instead of an internal team's already-stretched bandwidth.</w:t>
      </w:r>
    </w:p>
    <w:p w14:paraId="34C301C3" w14:textId="7BA0D85D" w:rsidR="001C7F17" w:rsidRDefault="24BFB2B9" w:rsidP="519EA35A">
      <w:pPr>
        <w:pStyle w:val="Heading2"/>
        <w:spacing w:before="300" w:after="150" w:line="259" w:lineRule="auto"/>
      </w:pPr>
      <w:r w:rsidRPr="519EA35A">
        <w:rPr>
          <w:b/>
          <w:bCs/>
        </w:rPr>
        <w:t>Building a governed foundation for AI analytics</w:t>
      </w:r>
    </w:p>
    <w:p w14:paraId="4BFFE995" w14:textId="1FF5AC58" w:rsidR="001C7F17" w:rsidRDefault="425555B9" w:rsidP="519EA35A">
      <w:pPr>
        <w:spacing w:after="200" w:line="259" w:lineRule="auto"/>
      </w:pPr>
      <w:r w:rsidRPr="519EA35A">
        <w:t>The unified semantic and security foundation gave Franklin Templeton a governed base for moving selected AI analytics use cases into production.</w:t>
      </w:r>
    </w:p>
    <w:p w14:paraId="3D6EDD70" w14:textId="4E5B04D5" w:rsidR="001C7F17" w:rsidRDefault="6D785F21" w:rsidP="519EA35A">
      <w:pPr>
        <w:spacing w:after="200" w:line="259" w:lineRule="auto"/>
      </w:pPr>
      <w:r w:rsidRPr="519EA35A">
        <w:t xml:space="preserve">Users gained access to Strategy's </w:t>
      </w:r>
      <w:hyperlink r:id="rId10">
        <w:r w:rsidRPr="519EA35A">
          <w:rPr>
            <w:rStyle w:val="Hyperlink"/>
          </w:rPr>
          <w:t>out-of-the-box AI tools</w:t>
        </w:r>
      </w:hyperlink>
      <w:r w:rsidRPr="519EA35A">
        <w:t xml:space="preserve">, including Auto Answers, Auto Dashboards, and Auto Narratives. Because the team had already unified the metadata within the semantic layer, </w:t>
      </w:r>
      <w:r w:rsidR="11CDD19B" w:rsidRPr="519EA35A">
        <w:t xml:space="preserve">the underlying business logic remained </w:t>
      </w:r>
      <w:r w:rsidR="7DBDF889" w:rsidRPr="519EA35A">
        <w:t>consistent</w:t>
      </w:r>
      <w:r w:rsidR="11CDD19B" w:rsidRPr="519EA35A">
        <w:t>, allowing AI outputs to follow the same approved definitions and calculation rules.</w:t>
      </w:r>
    </w:p>
    <w:p w14:paraId="672B126A" w14:textId="0251B1B4" w:rsidR="001C7F17" w:rsidRDefault="6D785F21" w:rsidP="519EA35A">
      <w:pPr>
        <w:spacing w:after="200" w:line="259" w:lineRule="auto"/>
      </w:pPr>
      <w:r w:rsidRPr="519EA35A">
        <w:t xml:space="preserve">The value of this shared </w:t>
      </w:r>
      <w:r w:rsidR="3C26C2B2" w:rsidRPr="519EA35A">
        <w:t xml:space="preserve">foundation </w:t>
      </w:r>
      <w:r w:rsidRPr="519EA35A">
        <w:t>is perfectly exemplified with the</w:t>
      </w:r>
      <w:r w:rsidRPr="519EA35A">
        <w:rPr>
          <w:i/>
          <w:iCs/>
        </w:rPr>
        <w:t xml:space="preserve"> "organic growth rate"</w:t>
      </w:r>
      <w:r w:rsidRPr="519EA35A">
        <w:t xml:space="preserve"> metric. Originally, calculating this required a complex, multi-pass process: analysts had to manually pull sales for a specific period, extract assets for the same timeframe, and then carefully derive the final rate from both data sets.</w:t>
      </w:r>
    </w:p>
    <w:p w14:paraId="51C2144A" w14:textId="2B90FF8D" w:rsidR="001C7F17" w:rsidRDefault="6D785F21" w:rsidP="519EA35A">
      <w:pPr>
        <w:spacing w:after="200" w:line="259" w:lineRule="auto"/>
      </w:pPr>
      <w:r w:rsidRPr="519EA35A">
        <w:t xml:space="preserve">With the latest iteration of Strategy's AI agents, Franklin Templeton's team can now embed custom instructions directly at both the attribute and agent level. </w:t>
      </w:r>
      <w:r w:rsidR="5E9FA6DF" w:rsidRPr="519EA35A">
        <w:t>The AI agent can execute the defined mathematical sequence and return an answer based on the same governed logic.</w:t>
      </w:r>
    </w:p>
    <w:p w14:paraId="5079C752" w14:textId="44EE5937" w:rsidR="001C7F17" w:rsidRDefault="6D785F21" w:rsidP="519EA35A">
      <w:pPr>
        <w:spacing w:after="200" w:line="259" w:lineRule="auto"/>
      </w:pPr>
      <w:r w:rsidRPr="519EA35A">
        <w:t xml:space="preserve">Franklin Templeton's next focus is on leveraging </w:t>
      </w:r>
      <w:hyperlink r:id="rId11">
        <w:r w:rsidRPr="519EA35A">
          <w:rPr>
            <w:rStyle w:val="Hyperlink"/>
          </w:rPr>
          <w:t>Strategy's HyperIntelligence</w:t>
        </w:r>
      </w:hyperlink>
      <w:r w:rsidRPr="519EA35A">
        <w:t xml:space="preserve">. </w:t>
      </w:r>
      <w:r w:rsidR="09603E8E" w:rsidRPr="519EA35A">
        <w:t xml:space="preserve">The organization is exploring how HyperIntelligence can surface </w:t>
      </w:r>
      <w:r w:rsidR="19417C00" w:rsidRPr="519EA35A">
        <w:t>real-time</w:t>
      </w:r>
      <w:r w:rsidR="09603E8E" w:rsidRPr="519EA35A">
        <w:t>, "zero-click" insights from these AI agents inside web browsers, emails, and other tools employees already use.</w:t>
      </w:r>
    </w:p>
    <w:p w14:paraId="5C9B9D53" w14:textId="1FFA7A7F" w:rsidR="001C7F17" w:rsidRDefault="5BD75E5C" w:rsidP="519EA35A">
      <w:pPr>
        <w:pStyle w:val="Heading2"/>
        <w:spacing w:before="300" w:after="150" w:line="259" w:lineRule="auto"/>
      </w:pPr>
      <w:r w:rsidRPr="519EA35A">
        <w:rPr>
          <w:b/>
          <w:bCs/>
        </w:rPr>
        <w:t>The result: stronger governance with less infrastructure overhead</w:t>
      </w:r>
    </w:p>
    <w:p w14:paraId="40264D25" w14:textId="30921A0C" w:rsidR="001C7F17" w:rsidRDefault="25099CA2">
      <w:pPr>
        <w:spacing w:after="200"/>
      </w:pPr>
      <w:r w:rsidRPr="519EA35A">
        <w:t>As Khalil Par</w:t>
      </w:r>
      <w:r w:rsidR="006962B9">
        <w:t>r</w:t>
      </w:r>
      <w:r w:rsidRPr="519EA35A">
        <w:t>an, Senior Vice President of Enterprise Data</w:t>
      </w:r>
      <w:r w:rsidR="00E03FB3">
        <w:t xml:space="preserve"> &amp;</w:t>
      </w:r>
      <w:r w:rsidRPr="519EA35A">
        <w:t xml:space="preserve"> Analytics, put it:</w:t>
      </w:r>
    </w:p>
    <w:p w14:paraId="42E213E3" w14:textId="76A79DEF" w:rsidR="001C7F17" w:rsidRDefault="29E3B9C0" w:rsidP="519EA35A">
      <w:pPr>
        <w:pStyle w:val="Quote"/>
      </w:pPr>
      <w:r w:rsidRPr="519EA35A">
        <w:rPr>
          <w:color w:val="0070C0"/>
        </w:rPr>
        <w:t xml:space="preserve"> “Implementing Strategy One has opened up opportunities to provide data insights efficiently while reducing risk and ultimately enabling better data-driven decisions.”</w:t>
      </w:r>
      <w:r w:rsidRPr="519EA35A">
        <w:rPr>
          <w:i w:val="0"/>
          <w:iCs w:val="0"/>
        </w:rPr>
        <w:t xml:space="preserve"> </w:t>
      </w:r>
    </w:p>
    <w:p w14:paraId="41824480" w14:textId="6ED76330" w:rsidR="001C7F17" w:rsidRDefault="1C693489" w:rsidP="519EA35A">
      <w:pPr>
        <w:spacing w:before="120" w:after="200" w:line="259" w:lineRule="auto"/>
      </w:pPr>
      <w:r w:rsidRPr="519EA35A">
        <w:t>The proof is in the results. By consolidating three separate environments and establishing a single, unified source of business logic, Franklin Templeton now possesses a data infrastructure that's ready for AI-driven analytics.</w:t>
      </w:r>
    </w:p>
    <w:p w14:paraId="14C039D5" w14:textId="2E054B07" w:rsidR="001C7F17" w:rsidRDefault="269EFDC8" w:rsidP="519EA35A">
      <w:pPr>
        <w:spacing w:before="120" w:after="200" w:line="259" w:lineRule="auto"/>
      </w:pPr>
      <w:r w:rsidRPr="519EA35A">
        <w:t>This unified data foundation has delivered three major strategic advantages:</w:t>
      </w:r>
    </w:p>
    <w:p w14:paraId="7DD7B8D0" w14:textId="766B7C1F" w:rsidR="001C7F17" w:rsidRDefault="24903D71" w:rsidP="519EA35A">
      <w:pPr>
        <w:pStyle w:val="ListParagraph"/>
        <w:numPr>
          <w:ilvl w:val="0"/>
          <w:numId w:val="1"/>
        </w:numPr>
        <w:spacing w:before="120" w:after="200" w:line="259" w:lineRule="auto"/>
      </w:pPr>
      <w:r w:rsidRPr="519EA35A">
        <w:rPr>
          <w:b/>
          <w:bCs/>
        </w:rPr>
        <w:t>Comprehensive Market Benchmarking:</w:t>
      </w:r>
      <w:r w:rsidR="12FD6271" w:rsidRPr="519EA35A">
        <w:rPr>
          <w:b/>
          <w:bCs/>
        </w:rPr>
        <w:t xml:space="preserve"> </w:t>
      </w:r>
      <w:r w:rsidR="12FD6271" w:rsidRPr="519EA35A">
        <w:t>The enterprise dashboard suite combines Franklin Templeton’s own investment performance data with competitor metrics from Morningstar and Lipper.</w:t>
      </w:r>
    </w:p>
    <w:p w14:paraId="478DABBB" w14:textId="63ED26D7" w:rsidR="001C7F17" w:rsidRDefault="24903D71" w:rsidP="519EA35A">
      <w:pPr>
        <w:pStyle w:val="ListParagraph"/>
        <w:numPr>
          <w:ilvl w:val="0"/>
          <w:numId w:val="1"/>
        </w:numPr>
        <w:spacing w:before="120" w:after="200" w:line="259" w:lineRule="auto"/>
      </w:pPr>
      <w:r w:rsidRPr="519EA35A">
        <w:rPr>
          <w:b/>
          <w:bCs/>
        </w:rPr>
        <w:t>Flawless Data Oversight:</w:t>
      </w:r>
      <w:r w:rsidRPr="519EA35A">
        <w:t xml:space="preserve"> Teams possess unprecedented </w:t>
      </w:r>
      <w:r w:rsidR="2369DA98" w:rsidRPr="519EA35A">
        <w:t xml:space="preserve">access controls </w:t>
      </w:r>
      <w:r w:rsidRPr="519EA35A">
        <w:t>through Strategy’s enterprise</w:t>
      </w:r>
      <w:r w:rsidR="00C7754E">
        <w:noBreakHyphen/>
      </w:r>
      <w:r w:rsidRPr="519EA35A">
        <w:t>grade governance framework.</w:t>
      </w:r>
    </w:p>
    <w:p w14:paraId="13126B03" w14:textId="0BEB6D84" w:rsidR="001C7F17" w:rsidRDefault="24903D71" w:rsidP="519EA35A">
      <w:pPr>
        <w:pStyle w:val="ListParagraph"/>
        <w:numPr>
          <w:ilvl w:val="0"/>
          <w:numId w:val="1"/>
        </w:numPr>
        <w:spacing w:before="240" w:after="240" w:line="259" w:lineRule="auto"/>
      </w:pPr>
      <w:r w:rsidRPr="519EA35A">
        <w:rPr>
          <w:b/>
          <w:bCs/>
        </w:rPr>
        <w:t xml:space="preserve">Reduced IT Maintenance: </w:t>
      </w:r>
      <w:r w:rsidR="1A8852AF" w:rsidRPr="519EA35A">
        <w:t>The organization has reduced the internal overhead associated with platform upgrades, security patching, and infrastructure management.</w:t>
      </w:r>
    </w:p>
    <w:p w14:paraId="2E2C18DA" w14:textId="146D73F8" w:rsidR="001C7F17" w:rsidRDefault="257961AF" w:rsidP="519EA35A">
      <w:pPr>
        <w:pStyle w:val="Heading2"/>
        <w:spacing w:before="300" w:after="150" w:line="259" w:lineRule="auto"/>
      </w:pPr>
      <w:r w:rsidRPr="519EA35A">
        <w:rPr>
          <w:b/>
          <w:bCs/>
        </w:rPr>
        <w:t>What financial services leaders can learn from Franklin Templeton</w:t>
      </w:r>
    </w:p>
    <w:p w14:paraId="5947621A" w14:textId="54499853" w:rsidR="001C7F17" w:rsidRDefault="77301FD5" w:rsidP="519EA35A">
      <w:pPr>
        <w:spacing w:before="120" w:line="259" w:lineRule="auto"/>
      </w:pPr>
      <w:r w:rsidRPr="519EA35A">
        <w:t xml:space="preserve">For any organization navigating a complex </w:t>
      </w:r>
      <w:bookmarkStart w:id="4" w:name="_Int_Yra9YzXq"/>
      <w:r w:rsidRPr="519EA35A">
        <w:t>merger, or</w:t>
      </w:r>
      <w:bookmarkEnd w:id="4"/>
      <w:r w:rsidRPr="519EA35A">
        <w:t xml:space="preserve"> simply carrying the accumulated weight of multiple fragmented BI tools, Franklin Templeton's path offers a clear lesson.</w:t>
      </w:r>
    </w:p>
    <w:p w14:paraId="2AD1E579" w14:textId="0629D954" w:rsidR="001C7F17" w:rsidRDefault="45CA4709" w:rsidP="519EA35A">
      <w:pPr>
        <w:spacing w:before="120" w:line="259" w:lineRule="auto"/>
      </w:pPr>
      <w:r w:rsidRPr="519EA35A">
        <w:t xml:space="preserve">True data consolidation doesn't start by adding more tools. It starts by understanding how your organization collects, combines, and </w:t>
      </w:r>
      <w:r w:rsidR="05FFD2BD" w:rsidRPr="519EA35A">
        <w:t xml:space="preserve">controls </w:t>
      </w:r>
      <w:r w:rsidRPr="519EA35A">
        <w:t>its data sources. A successful integration requires building a governed source of business logic that BI and AI applications can rely on.</w:t>
      </w:r>
    </w:p>
    <w:p w14:paraId="0C1B4CF1" w14:textId="561A1564" w:rsidR="001C7F17" w:rsidRDefault="001C7F17" w:rsidP="519EA35A">
      <w:pPr>
        <w:spacing w:before="120" w:line="259" w:lineRule="auto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6937"/>
        <w:gridCol w:w="2407"/>
      </w:tblGrid>
      <w:tr w:rsidR="519EA35A" w14:paraId="1B5FF6E2" w14:textId="77777777" w:rsidTr="0F7E58DF">
        <w:trPr>
          <w:trHeight w:val="1605"/>
        </w:trPr>
        <w:tc>
          <w:tcPr>
            <w:tcW w:w="6938" w:type="dxa"/>
            <w:tcMar>
              <w:left w:w="105" w:type="dxa"/>
              <w:right w:w="105" w:type="dxa"/>
            </w:tcMar>
            <w:vAlign w:val="center"/>
          </w:tcPr>
          <w:p w14:paraId="08B43F55" w14:textId="4871D327" w:rsidR="566434E3" w:rsidRDefault="4C336480" w:rsidP="0F7E58DF">
            <w:pPr>
              <w:pStyle w:val="Heading3"/>
              <w:outlineLvl w:val="2"/>
              <w:rPr>
                <w:rFonts w:ascii="Aptos" w:eastAsia="Aptos" w:hAnsi="Aptos" w:cs="Aptos"/>
              </w:rPr>
            </w:pPr>
            <w:r w:rsidRPr="0F7E58DF">
              <w:rPr>
                <w:rFonts w:ascii="Aptos" w:eastAsia="Aptos" w:hAnsi="Aptos" w:cs="Aptos"/>
                <w:b/>
                <w:bCs/>
              </w:rPr>
              <w:t>Build a governed foundation for enterprise analytics and AI</w:t>
            </w:r>
            <w:r w:rsidR="656F4E86" w:rsidRPr="0F7E58DF">
              <w:rPr>
                <w:rFonts w:ascii="Aptos" w:eastAsia="Aptos" w:hAnsi="Aptos" w:cs="Aptos"/>
                <w:b/>
                <w:bCs/>
              </w:rPr>
              <w:t>.</w:t>
            </w:r>
            <w:r w:rsidR="566434E3">
              <w:br/>
            </w:r>
            <w:r w:rsidR="566434E3">
              <w:br/>
            </w:r>
            <w:r w:rsidR="7B8AFB06" w:rsidRPr="0F7E58DF">
              <w:rPr>
                <w:rFonts w:ascii="Aptos" w:eastAsia="Aptos" w:hAnsi="Aptos" w:cs="Aptos"/>
              </w:rPr>
              <w:t xml:space="preserve">Discover how Strategy </w:t>
            </w:r>
            <w:r w:rsidR="00362913">
              <w:rPr>
                <w:rFonts w:ascii="Aptos" w:eastAsia="Aptos" w:hAnsi="Aptos" w:cs="Aptos"/>
              </w:rPr>
              <w:t xml:space="preserve">Mosaic </w:t>
            </w:r>
            <w:r w:rsidR="7B8AFB06" w:rsidRPr="0F7E58DF">
              <w:rPr>
                <w:rFonts w:ascii="Aptos" w:eastAsia="Aptos" w:hAnsi="Aptos" w:cs="Aptos"/>
              </w:rPr>
              <w:t xml:space="preserve">can help eliminate data silos, centralize </w:t>
            </w:r>
            <w:r w:rsidR="2D9F9F24" w:rsidRPr="0F7E58DF">
              <w:rPr>
                <w:rFonts w:ascii="Aptos" w:eastAsia="Aptos" w:hAnsi="Aptos" w:cs="Aptos"/>
              </w:rPr>
              <w:t xml:space="preserve">business </w:t>
            </w:r>
            <w:r w:rsidR="7B8AFB06" w:rsidRPr="0F7E58DF">
              <w:rPr>
                <w:rFonts w:ascii="Aptos" w:eastAsia="Aptos" w:hAnsi="Aptos" w:cs="Aptos"/>
              </w:rPr>
              <w:t xml:space="preserve">logic, and deliver </w:t>
            </w:r>
            <w:r w:rsidR="1A932643" w:rsidRPr="0F7E58DF">
              <w:rPr>
                <w:rFonts w:ascii="Aptos" w:eastAsia="Aptos" w:hAnsi="Aptos" w:cs="Aptos"/>
              </w:rPr>
              <w:t>consistent</w:t>
            </w:r>
            <w:r w:rsidR="7B8AFB06" w:rsidRPr="0F7E58DF">
              <w:rPr>
                <w:rFonts w:ascii="Aptos" w:eastAsia="Aptos" w:hAnsi="Aptos" w:cs="Aptos"/>
              </w:rPr>
              <w:t>, trusted data at scale.</w:t>
            </w:r>
          </w:p>
        </w:tc>
        <w:tc>
          <w:tcPr>
            <w:tcW w:w="2407" w:type="dxa"/>
            <w:tcMar>
              <w:left w:w="105" w:type="dxa"/>
              <w:right w:w="105" w:type="dxa"/>
            </w:tcMar>
            <w:vAlign w:val="center"/>
          </w:tcPr>
          <w:p w14:paraId="22837660" w14:textId="22222F53" w:rsidR="519EA35A" w:rsidRDefault="519EA35A" w:rsidP="519EA35A">
            <w:pPr>
              <w:pStyle w:val="Heading3"/>
              <w:jc w:val="center"/>
              <w:outlineLvl w:val="2"/>
              <w:rPr>
                <w:rFonts w:ascii="Aptos" w:eastAsia="Aptos" w:hAnsi="Aptos" w:cs="Aptos"/>
              </w:rPr>
            </w:pPr>
            <w:r w:rsidRPr="519EA35A">
              <w:rPr>
                <w:rFonts w:ascii="Aptos" w:eastAsia="Aptos" w:hAnsi="Aptos" w:cs="Aptos"/>
              </w:rPr>
              <w:t>Book a Demo</w:t>
            </w:r>
          </w:p>
        </w:tc>
      </w:tr>
    </w:tbl>
    <w:p w14:paraId="3C77B309" w14:textId="5C931C59" w:rsidR="001C7F17" w:rsidRDefault="001C7F17" w:rsidP="519EA35A">
      <w:pPr>
        <w:spacing w:before="120" w:line="259" w:lineRule="auto"/>
      </w:pPr>
    </w:p>
    <w:sectPr w:rsidR="001C7F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choettler, Juliana" w:date="2026-07-20T09:07:00Z" w:initials="SJ">
    <w:p w14:paraId="53A24F9F" w14:textId="7C80AD36" w:rsidR="00C7754E" w:rsidRDefault="00C7754E">
      <w:r>
        <w:annotationRef/>
      </w:r>
      <w:r>
        <w:fldChar w:fldCharType="begin"/>
      </w:r>
      <w:r>
        <w:instrText xml:space="preserve"> HYPERLINK "mailto:tratanpal@strategy.com"</w:instrText>
      </w:r>
      <w:bookmarkStart w:id="2" w:name="_@_368EAE064BDC4D4CB06D8CF841270F40Z"/>
      <w:r>
        <w:fldChar w:fldCharType="separate"/>
      </w:r>
      <w:bookmarkEnd w:id="2"/>
      <w:r w:rsidRPr="6C7959EC">
        <w:rPr>
          <w:noProof/>
        </w:rPr>
        <w:t>@Ra</w:t>
      </w:r>
      <w:r w:rsidRPr="6C7959EC">
        <w:rPr>
          <w:noProof/>
        </w:rPr>
        <w:t>tanpal, Tanmay</w:t>
      </w:r>
      <w:r>
        <w:fldChar w:fldCharType="end"/>
      </w:r>
      <w:r w:rsidRPr="0828A06B">
        <w:t xml:space="preserve"> It's</w:t>
      </w:r>
    </w:p>
    <w:p w14:paraId="47E8E540" w14:textId="5045D6F6" w:rsidR="00C7754E" w:rsidRDefault="00C7754E"/>
    <w:p w14:paraId="424BBB2A" w14:textId="3EA129FF" w:rsidR="00C7754E" w:rsidRDefault="00C7754E">
      <w:r w:rsidRPr="275D0451">
        <w:t>Sulochana Modur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4BBB2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1A6E0A" w16cex:dateUtc="2026-07-20T13:07:00Z">
    <w16cex:extLst>
      <w16:ext w16:uri="{CE6994B0-6A32-4C9F-8C6B-6E91EDA988CE}">
        <cr:reactions xmlns:cr="http://schemas.microsoft.com/office/comments/2020/reactions">
          <cr:reaction reactionType="1">
            <cr:reactionInfo dateUtc="2026-07-20T13:21:58Z">
              <cr:user userId="S::tratanpal@strategy.com::865e8aff-7c95-4799-805f-bb2ffc91b172" userProvider="AD" userName="Ratanpal, Tanmay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4BBB2A" w16cid:durableId="731A6E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0mxbjDl1Ejvtd" int2:id="bs14gFAW">
      <int2:state int2:value="Rejected" int2:type="spell"/>
    </int2:textHash>
    <int2:bookmark int2:bookmarkName="_Int_RD5zg435" int2:invalidationBookmarkName="" int2:hashCode="/0/zSYw4BBruEo" int2:id="WBYeq7j5">
      <int2:state int2:value="Rejected" int2:type="gram"/>
    </int2:bookmark>
    <int2:bookmark int2:bookmarkName="_Int_Yra9YzXq" int2:invalidationBookmarkName="" int2:hashCode="UtahrQ7mNw8R7X" int2:id="eNlyKPYG">
      <int2:state int2:value="Rejected" int2:type="gram"/>
    </int2:bookmark>
    <int2:bookmark int2:bookmarkName="_Int_yNQuLR4l" int2:invalidationBookmarkName="" int2:hashCode="6Arm9WLze/xivf" int2:id="opbw49n6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455"/>
    <w:multiLevelType w:val="hybridMultilevel"/>
    <w:tmpl w:val="09A43E62"/>
    <w:lvl w:ilvl="0" w:tplc="94864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20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EC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A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2D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9E0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2E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4B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CD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AC361"/>
    <w:multiLevelType w:val="hybridMultilevel"/>
    <w:tmpl w:val="5B485902"/>
    <w:lvl w:ilvl="0" w:tplc="3D1606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C0C4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84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6F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20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86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8C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4B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4F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C6D8C"/>
    <w:multiLevelType w:val="hybridMultilevel"/>
    <w:tmpl w:val="C3FC3BEC"/>
    <w:lvl w:ilvl="0" w:tplc="53E85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E7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AF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E8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C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63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8E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6E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8A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03CCC"/>
    <w:multiLevelType w:val="hybridMultilevel"/>
    <w:tmpl w:val="CC824378"/>
    <w:lvl w:ilvl="0" w:tplc="A776C354">
      <w:start w:val="1"/>
      <w:numFmt w:val="bullet"/>
      <w:lvlText w:val="●"/>
      <w:lvlJc w:val="left"/>
      <w:pPr>
        <w:ind w:left="720" w:hanging="360"/>
      </w:pPr>
    </w:lvl>
    <w:lvl w:ilvl="1" w:tplc="0C2C55A0">
      <w:start w:val="1"/>
      <w:numFmt w:val="bullet"/>
      <w:lvlText w:val="○"/>
      <w:lvlJc w:val="left"/>
      <w:pPr>
        <w:ind w:left="1440" w:hanging="360"/>
      </w:pPr>
    </w:lvl>
    <w:lvl w:ilvl="2" w:tplc="721E7BEC">
      <w:start w:val="1"/>
      <w:numFmt w:val="bullet"/>
      <w:lvlText w:val="■"/>
      <w:lvlJc w:val="left"/>
      <w:pPr>
        <w:ind w:left="2160" w:hanging="360"/>
      </w:pPr>
    </w:lvl>
    <w:lvl w:ilvl="3" w:tplc="977E507A">
      <w:start w:val="1"/>
      <w:numFmt w:val="bullet"/>
      <w:lvlText w:val="●"/>
      <w:lvlJc w:val="left"/>
      <w:pPr>
        <w:ind w:left="2880" w:hanging="360"/>
      </w:pPr>
    </w:lvl>
    <w:lvl w:ilvl="4" w:tplc="C7B88130">
      <w:start w:val="1"/>
      <w:numFmt w:val="bullet"/>
      <w:lvlText w:val="○"/>
      <w:lvlJc w:val="left"/>
      <w:pPr>
        <w:ind w:left="3600" w:hanging="360"/>
      </w:pPr>
    </w:lvl>
    <w:lvl w:ilvl="5" w:tplc="7116DD32">
      <w:start w:val="1"/>
      <w:numFmt w:val="bullet"/>
      <w:lvlText w:val="■"/>
      <w:lvlJc w:val="left"/>
      <w:pPr>
        <w:ind w:left="4320" w:hanging="360"/>
      </w:pPr>
    </w:lvl>
    <w:lvl w:ilvl="6" w:tplc="8B9C8010">
      <w:start w:val="1"/>
      <w:numFmt w:val="bullet"/>
      <w:lvlText w:val="●"/>
      <w:lvlJc w:val="left"/>
      <w:pPr>
        <w:ind w:left="5040" w:hanging="360"/>
      </w:pPr>
    </w:lvl>
    <w:lvl w:ilvl="7" w:tplc="65B8DC9E">
      <w:start w:val="1"/>
      <w:numFmt w:val="bullet"/>
      <w:lvlText w:val="●"/>
      <w:lvlJc w:val="left"/>
      <w:pPr>
        <w:ind w:left="5760" w:hanging="360"/>
      </w:pPr>
    </w:lvl>
    <w:lvl w:ilvl="8" w:tplc="1F50AF6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01F264"/>
    <w:multiLevelType w:val="hybridMultilevel"/>
    <w:tmpl w:val="C8A0366A"/>
    <w:lvl w:ilvl="0" w:tplc="D6EA54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EEF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BA8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0C0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82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07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089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CF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EA8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2C493"/>
    <w:multiLevelType w:val="hybridMultilevel"/>
    <w:tmpl w:val="B7908262"/>
    <w:lvl w:ilvl="0" w:tplc="60A29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6F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EB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25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EB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88B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82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8A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E6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CE6AA"/>
    <w:multiLevelType w:val="hybridMultilevel"/>
    <w:tmpl w:val="24726EA8"/>
    <w:lvl w:ilvl="0" w:tplc="B7222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AA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40F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42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4B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C0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07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26A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8C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0D9E8"/>
    <w:multiLevelType w:val="hybridMultilevel"/>
    <w:tmpl w:val="D9CE3320"/>
    <w:lvl w:ilvl="0" w:tplc="BDA4C3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C4D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0B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A9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62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C6D8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62D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E0D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71AC8"/>
    <w:multiLevelType w:val="hybridMultilevel"/>
    <w:tmpl w:val="418C254A"/>
    <w:lvl w:ilvl="0" w:tplc="D776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8A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40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EB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20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4F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D80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AF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7C4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086A3"/>
    <w:multiLevelType w:val="hybridMultilevel"/>
    <w:tmpl w:val="65D4010C"/>
    <w:lvl w:ilvl="0" w:tplc="9D38DE62">
      <w:start w:val="1"/>
      <w:numFmt w:val="decimal"/>
      <w:lvlText w:val="%1."/>
      <w:lvlJc w:val="left"/>
      <w:pPr>
        <w:ind w:left="720" w:hanging="360"/>
      </w:pPr>
    </w:lvl>
    <w:lvl w:ilvl="1" w:tplc="EEF82DB8">
      <w:start w:val="1"/>
      <w:numFmt w:val="lowerLetter"/>
      <w:lvlText w:val="%2."/>
      <w:lvlJc w:val="left"/>
      <w:pPr>
        <w:ind w:left="1440" w:hanging="360"/>
      </w:pPr>
    </w:lvl>
    <w:lvl w:ilvl="2" w:tplc="5D34000A">
      <w:start w:val="1"/>
      <w:numFmt w:val="lowerRoman"/>
      <w:lvlText w:val="%3."/>
      <w:lvlJc w:val="right"/>
      <w:pPr>
        <w:ind w:left="2160" w:hanging="180"/>
      </w:pPr>
    </w:lvl>
    <w:lvl w:ilvl="3" w:tplc="005882C0">
      <w:start w:val="1"/>
      <w:numFmt w:val="decimal"/>
      <w:lvlText w:val="%4."/>
      <w:lvlJc w:val="left"/>
      <w:pPr>
        <w:ind w:left="2880" w:hanging="360"/>
      </w:pPr>
    </w:lvl>
    <w:lvl w:ilvl="4" w:tplc="6C80E82C">
      <w:start w:val="1"/>
      <w:numFmt w:val="lowerLetter"/>
      <w:lvlText w:val="%5."/>
      <w:lvlJc w:val="left"/>
      <w:pPr>
        <w:ind w:left="3600" w:hanging="360"/>
      </w:pPr>
    </w:lvl>
    <w:lvl w:ilvl="5" w:tplc="7EFE6EF0">
      <w:start w:val="1"/>
      <w:numFmt w:val="lowerRoman"/>
      <w:lvlText w:val="%6."/>
      <w:lvlJc w:val="right"/>
      <w:pPr>
        <w:ind w:left="4320" w:hanging="180"/>
      </w:pPr>
    </w:lvl>
    <w:lvl w:ilvl="6" w:tplc="5B5AF716">
      <w:start w:val="1"/>
      <w:numFmt w:val="decimal"/>
      <w:lvlText w:val="%7."/>
      <w:lvlJc w:val="left"/>
      <w:pPr>
        <w:ind w:left="5040" w:hanging="360"/>
      </w:pPr>
    </w:lvl>
    <w:lvl w:ilvl="7" w:tplc="C6EABB3C">
      <w:start w:val="1"/>
      <w:numFmt w:val="lowerLetter"/>
      <w:lvlText w:val="%8."/>
      <w:lvlJc w:val="left"/>
      <w:pPr>
        <w:ind w:left="5760" w:hanging="360"/>
      </w:pPr>
    </w:lvl>
    <w:lvl w:ilvl="8" w:tplc="7DFA49D0">
      <w:start w:val="1"/>
      <w:numFmt w:val="lowerRoman"/>
      <w:lvlText w:val="%9."/>
      <w:lvlJc w:val="right"/>
      <w:pPr>
        <w:ind w:left="6480" w:hanging="180"/>
      </w:pPr>
    </w:lvl>
  </w:abstractNum>
  <w:num w:numId="1" w16cid:durableId="748119913">
    <w:abstractNumId w:val="8"/>
  </w:num>
  <w:num w:numId="2" w16cid:durableId="441805016">
    <w:abstractNumId w:val="7"/>
  </w:num>
  <w:num w:numId="3" w16cid:durableId="1480150016">
    <w:abstractNumId w:val="6"/>
  </w:num>
  <w:num w:numId="4" w16cid:durableId="796490109">
    <w:abstractNumId w:val="1"/>
  </w:num>
  <w:num w:numId="5" w16cid:durableId="1947155598">
    <w:abstractNumId w:val="9"/>
  </w:num>
  <w:num w:numId="6" w16cid:durableId="1355769359">
    <w:abstractNumId w:val="5"/>
  </w:num>
  <w:num w:numId="7" w16cid:durableId="1713459254">
    <w:abstractNumId w:val="0"/>
  </w:num>
  <w:num w:numId="8" w16cid:durableId="220992838">
    <w:abstractNumId w:val="4"/>
  </w:num>
  <w:num w:numId="9" w16cid:durableId="786775131">
    <w:abstractNumId w:val="2"/>
  </w:num>
  <w:num w:numId="10" w16cid:durableId="1517963506">
    <w:abstractNumId w:val="3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hoettler, Juliana">
    <w15:presenceInfo w15:providerId="AD" w15:userId="S::jschoettler@strategy.com::efc27273-b9c0-4f30-8a9e-df24a0ae4e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DED"/>
    <w:rsid w:val="00124FBE"/>
    <w:rsid w:val="001C7F17"/>
    <w:rsid w:val="002D6873"/>
    <w:rsid w:val="00362913"/>
    <w:rsid w:val="00395408"/>
    <w:rsid w:val="003C4DED"/>
    <w:rsid w:val="003F53C8"/>
    <w:rsid w:val="004358F7"/>
    <w:rsid w:val="006064A6"/>
    <w:rsid w:val="006962B9"/>
    <w:rsid w:val="0085E90B"/>
    <w:rsid w:val="00861244"/>
    <w:rsid w:val="00AE3C32"/>
    <w:rsid w:val="00E03FB3"/>
    <w:rsid w:val="00FD01ED"/>
    <w:rsid w:val="015C51ED"/>
    <w:rsid w:val="01BD228F"/>
    <w:rsid w:val="030DE71F"/>
    <w:rsid w:val="03A51944"/>
    <w:rsid w:val="03B5B2DA"/>
    <w:rsid w:val="03E3F912"/>
    <w:rsid w:val="04AF787E"/>
    <w:rsid w:val="04B0E839"/>
    <w:rsid w:val="05A028DA"/>
    <w:rsid w:val="05CD4E57"/>
    <w:rsid w:val="05DC6F74"/>
    <w:rsid w:val="05FFD2BD"/>
    <w:rsid w:val="0618F5A2"/>
    <w:rsid w:val="0634155F"/>
    <w:rsid w:val="065E747A"/>
    <w:rsid w:val="07121E37"/>
    <w:rsid w:val="088340BB"/>
    <w:rsid w:val="08910905"/>
    <w:rsid w:val="08E7BB49"/>
    <w:rsid w:val="09603E8E"/>
    <w:rsid w:val="0B137646"/>
    <w:rsid w:val="0C20C3D3"/>
    <w:rsid w:val="0C741D17"/>
    <w:rsid w:val="0CE9C795"/>
    <w:rsid w:val="0DB94B0B"/>
    <w:rsid w:val="0DFAD83B"/>
    <w:rsid w:val="0E6DCD75"/>
    <w:rsid w:val="0EBB1F0F"/>
    <w:rsid w:val="0EDC62B9"/>
    <w:rsid w:val="0EDFCD6B"/>
    <w:rsid w:val="0F7E58DF"/>
    <w:rsid w:val="0FB928A2"/>
    <w:rsid w:val="0FC4B363"/>
    <w:rsid w:val="0FD1D14A"/>
    <w:rsid w:val="105B120A"/>
    <w:rsid w:val="10714A5F"/>
    <w:rsid w:val="113C56AD"/>
    <w:rsid w:val="113C96D5"/>
    <w:rsid w:val="11CDD19B"/>
    <w:rsid w:val="11CF5E77"/>
    <w:rsid w:val="122E61DD"/>
    <w:rsid w:val="128CCAB5"/>
    <w:rsid w:val="12FD6271"/>
    <w:rsid w:val="1357539C"/>
    <w:rsid w:val="142E46DF"/>
    <w:rsid w:val="144D0AFB"/>
    <w:rsid w:val="150BB9FF"/>
    <w:rsid w:val="15607F73"/>
    <w:rsid w:val="15AFBBC1"/>
    <w:rsid w:val="15EDEA97"/>
    <w:rsid w:val="1696B8D3"/>
    <w:rsid w:val="16CEDE84"/>
    <w:rsid w:val="174DC707"/>
    <w:rsid w:val="1764881E"/>
    <w:rsid w:val="1829A6A1"/>
    <w:rsid w:val="18C3795F"/>
    <w:rsid w:val="18DEA358"/>
    <w:rsid w:val="19417C00"/>
    <w:rsid w:val="19587261"/>
    <w:rsid w:val="197FF17D"/>
    <w:rsid w:val="1A8852AF"/>
    <w:rsid w:val="1A932643"/>
    <w:rsid w:val="1C693489"/>
    <w:rsid w:val="1D46A747"/>
    <w:rsid w:val="1D7A3FA7"/>
    <w:rsid w:val="1F265A86"/>
    <w:rsid w:val="1F63D70B"/>
    <w:rsid w:val="1F6C6569"/>
    <w:rsid w:val="1FA20881"/>
    <w:rsid w:val="216BEDD7"/>
    <w:rsid w:val="22057BC1"/>
    <w:rsid w:val="22EFFEDE"/>
    <w:rsid w:val="232B741B"/>
    <w:rsid w:val="233F9F0A"/>
    <w:rsid w:val="234AB8D5"/>
    <w:rsid w:val="2369DA98"/>
    <w:rsid w:val="24903D71"/>
    <w:rsid w:val="24BFB2B9"/>
    <w:rsid w:val="25099CA2"/>
    <w:rsid w:val="253AA6C3"/>
    <w:rsid w:val="257961AF"/>
    <w:rsid w:val="25EB2532"/>
    <w:rsid w:val="269EFDC8"/>
    <w:rsid w:val="2713D5C2"/>
    <w:rsid w:val="27A8AFD3"/>
    <w:rsid w:val="288D4910"/>
    <w:rsid w:val="29C4298A"/>
    <w:rsid w:val="29E3B9C0"/>
    <w:rsid w:val="2A045DF4"/>
    <w:rsid w:val="2A497136"/>
    <w:rsid w:val="2A5B3E0E"/>
    <w:rsid w:val="2A8DAC57"/>
    <w:rsid w:val="2A99BCBB"/>
    <w:rsid w:val="2BB71EEF"/>
    <w:rsid w:val="2C405BF6"/>
    <w:rsid w:val="2CACD9A4"/>
    <w:rsid w:val="2CF30D08"/>
    <w:rsid w:val="2D113D22"/>
    <w:rsid w:val="2D9F9F24"/>
    <w:rsid w:val="2E6E87B5"/>
    <w:rsid w:val="2EB9D25F"/>
    <w:rsid w:val="2F088143"/>
    <w:rsid w:val="2FAC36F0"/>
    <w:rsid w:val="2FBBDADD"/>
    <w:rsid w:val="30C2EE8A"/>
    <w:rsid w:val="3102A0D2"/>
    <w:rsid w:val="3135D5B3"/>
    <w:rsid w:val="31541F82"/>
    <w:rsid w:val="31C1C7DE"/>
    <w:rsid w:val="31CF7794"/>
    <w:rsid w:val="329B76EF"/>
    <w:rsid w:val="32CBD569"/>
    <w:rsid w:val="3390C49E"/>
    <w:rsid w:val="33F00C87"/>
    <w:rsid w:val="348DAAFE"/>
    <w:rsid w:val="34E9EEBB"/>
    <w:rsid w:val="357ECEC4"/>
    <w:rsid w:val="3582F984"/>
    <w:rsid w:val="3699AC5A"/>
    <w:rsid w:val="37A08B73"/>
    <w:rsid w:val="381668DB"/>
    <w:rsid w:val="38792A9F"/>
    <w:rsid w:val="38A35FA9"/>
    <w:rsid w:val="3997C3BF"/>
    <w:rsid w:val="39CF7AF4"/>
    <w:rsid w:val="3A6CD3A2"/>
    <w:rsid w:val="3A6D931A"/>
    <w:rsid w:val="3A88ECD4"/>
    <w:rsid w:val="3AF97893"/>
    <w:rsid w:val="3B297750"/>
    <w:rsid w:val="3C26C2B2"/>
    <w:rsid w:val="3C8731C1"/>
    <w:rsid w:val="3CB61950"/>
    <w:rsid w:val="3CD9A9BE"/>
    <w:rsid w:val="3D0BAAD1"/>
    <w:rsid w:val="3E9A8142"/>
    <w:rsid w:val="3FD85F68"/>
    <w:rsid w:val="3FFEDE38"/>
    <w:rsid w:val="40625CAB"/>
    <w:rsid w:val="40703149"/>
    <w:rsid w:val="4145AC7E"/>
    <w:rsid w:val="4164B297"/>
    <w:rsid w:val="417A2417"/>
    <w:rsid w:val="418CA36D"/>
    <w:rsid w:val="41DF48E5"/>
    <w:rsid w:val="41F92D68"/>
    <w:rsid w:val="425555B9"/>
    <w:rsid w:val="427486AB"/>
    <w:rsid w:val="43492468"/>
    <w:rsid w:val="4370B650"/>
    <w:rsid w:val="443E1B7B"/>
    <w:rsid w:val="4495A03F"/>
    <w:rsid w:val="4527C8D2"/>
    <w:rsid w:val="453A7E3B"/>
    <w:rsid w:val="4568A0CA"/>
    <w:rsid w:val="45AD3177"/>
    <w:rsid w:val="45CA4709"/>
    <w:rsid w:val="460EC902"/>
    <w:rsid w:val="46245DDB"/>
    <w:rsid w:val="4658EFB6"/>
    <w:rsid w:val="465E7F90"/>
    <w:rsid w:val="46BFAC3E"/>
    <w:rsid w:val="46DE2C4E"/>
    <w:rsid w:val="47687571"/>
    <w:rsid w:val="47A626FB"/>
    <w:rsid w:val="48CE5D55"/>
    <w:rsid w:val="499BC4F2"/>
    <w:rsid w:val="4A1F848A"/>
    <w:rsid w:val="4A41A14F"/>
    <w:rsid w:val="4AB7B471"/>
    <w:rsid w:val="4AEA30CB"/>
    <w:rsid w:val="4B71A25E"/>
    <w:rsid w:val="4B879B33"/>
    <w:rsid w:val="4C336480"/>
    <w:rsid w:val="4C8D5650"/>
    <w:rsid w:val="4CB5192C"/>
    <w:rsid w:val="4D293A15"/>
    <w:rsid w:val="4D865A78"/>
    <w:rsid w:val="4E1662AA"/>
    <w:rsid w:val="4E7E73C8"/>
    <w:rsid w:val="4EA42516"/>
    <w:rsid w:val="5059092B"/>
    <w:rsid w:val="50C1CA82"/>
    <w:rsid w:val="50E53B9C"/>
    <w:rsid w:val="517EF34C"/>
    <w:rsid w:val="519EA35A"/>
    <w:rsid w:val="52C5020E"/>
    <w:rsid w:val="53208B4A"/>
    <w:rsid w:val="533595EE"/>
    <w:rsid w:val="5354F5D5"/>
    <w:rsid w:val="53CF0D14"/>
    <w:rsid w:val="53CF1BDD"/>
    <w:rsid w:val="540665F1"/>
    <w:rsid w:val="54718926"/>
    <w:rsid w:val="54D6F68A"/>
    <w:rsid w:val="550C9766"/>
    <w:rsid w:val="5537EE44"/>
    <w:rsid w:val="56364439"/>
    <w:rsid w:val="56534F56"/>
    <w:rsid w:val="566434E3"/>
    <w:rsid w:val="56673A6B"/>
    <w:rsid w:val="56F0E97C"/>
    <w:rsid w:val="578AF88D"/>
    <w:rsid w:val="58A89D6A"/>
    <w:rsid w:val="58EBC4A6"/>
    <w:rsid w:val="5962BBCD"/>
    <w:rsid w:val="59B4CE4D"/>
    <w:rsid w:val="59D8B977"/>
    <w:rsid w:val="59FEC4E7"/>
    <w:rsid w:val="5B0623E9"/>
    <w:rsid w:val="5B2EBA39"/>
    <w:rsid w:val="5B9F5AF8"/>
    <w:rsid w:val="5BCEF6DD"/>
    <w:rsid w:val="5BD75E5C"/>
    <w:rsid w:val="5C4C8947"/>
    <w:rsid w:val="5CDFDA44"/>
    <w:rsid w:val="5D271415"/>
    <w:rsid w:val="5DDF486F"/>
    <w:rsid w:val="5E77A526"/>
    <w:rsid w:val="5E9FA6DF"/>
    <w:rsid w:val="6102D60A"/>
    <w:rsid w:val="616BBC1D"/>
    <w:rsid w:val="61CA7613"/>
    <w:rsid w:val="61FBF58A"/>
    <w:rsid w:val="61FD29E4"/>
    <w:rsid w:val="6226623A"/>
    <w:rsid w:val="6343B0A6"/>
    <w:rsid w:val="64252C4E"/>
    <w:rsid w:val="6462632E"/>
    <w:rsid w:val="64804958"/>
    <w:rsid w:val="648875C4"/>
    <w:rsid w:val="64F44712"/>
    <w:rsid w:val="656F4E86"/>
    <w:rsid w:val="65716910"/>
    <w:rsid w:val="6583D2CA"/>
    <w:rsid w:val="65C23F83"/>
    <w:rsid w:val="661D81C5"/>
    <w:rsid w:val="661E0F14"/>
    <w:rsid w:val="674B4985"/>
    <w:rsid w:val="675E7219"/>
    <w:rsid w:val="678D22AE"/>
    <w:rsid w:val="684D6E15"/>
    <w:rsid w:val="68BFD093"/>
    <w:rsid w:val="691C8F72"/>
    <w:rsid w:val="698E2A70"/>
    <w:rsid w:val="6A1BE87F"/>
    <w:rsid w:val="6BD8416C"/>
    <w:rsid w:val="6C2E981D"/>
    <w:rsid w:val="6C6B64CD"/>
    <w:rsid w:val="6D71201D"/>
    <w:rsid w:val="6D785F21"/>
    <w:rsid w:val="6DFECA2F"/>
    <w:rsid w:val="6E54A6A3"/>
    <w:rsid w:val="6E884E55"/>
    <w:rsid w:val="6EDD1F4B"/>
    <w:rsid w:val="6F139862"/>
    <w:rsid w:val="6F6A2849"/>
    <w:rsid w:val="6FB03619"/>
    <w:rsid w:val="6FE98E6E"/>
    <w:rsid w:val="70389608"/>
    <w:rsid w:val="7189A445"/>
    <w:rsid w:val="71AA5A58"/>
    <w:rsid w:val="71E01CA6"/>
    <w:rsid w:val="7239CB63"/>
    <w:rsid w:val="723F1EF3"/>
    <w:rsid w:val="72F6F52B"/>
    <w:rsid w:val="75658622"/>
    <w:rsid w:val="768239D7"/>
    <w:rsid w:val="76EB120F"/>
    <w:rsid w:val="77301FD5"/>
    <w:rsid w:val="7749B0A8"/>
    <w:rsid w:val="77C33B3C"/>
    <w:rsid w:val="7887A71B"/>
    <w:rsid w:val="79202795"/>
    <w:rsid w:val="7925573A"/>
    <w:rsid w:val="793B8538"/>
    <w:rsid w:val="794BEFE5"/>
    <w:rsid w:val="79729B5D"/>
    <w:rsid w:val="7A48155D"/>
    <w:rsid w:val="7AAD022C"/>
    <w:rsid w:val="7B065EB0"/>
    <w:rsid w:val="7B37D93E"/>
    <w:rsid w:val="7B8AFB06"/>
    <w:rsid w:val="7D407CAF"/>
    <w:rsid w:val="7D61648B"/>
    <w:rsid w:val="7D7DEC1C"/>
    <w:rsid w:val="7D8AC488"/>
    <w:rsid w:val="7DBDF889"/>
    <w:rsid w:val="7E49C886"/>
    <w:rsid w:val="7E97E72B"/>
    <w:rsid w:val="7E9CFACA"/>
    <w:rsid w:val="7EB2D212"/>
    <w:rsid w:val="7F48F560"/>
    <w:rsid w:val="7F8B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56C58"/>
  <w15:docId w15:val="{A7BB442C-00FE-4696-8A12-F0EFDE9B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uiPriority w:val="29"/>
    <w:qFormat/>
    <w:rsid w:val="519EA35A"/>
    <w:pPr>
      <w:spacing w:before="160"/>
      <w:jc w:val="center"/>
    </w:pPr>
    <w:rPr>
      <w:i/>
      <w:iCs/>
      <w:color w:val="FFFFFF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software.strategy.com/strategybi/embedded-analytics" TargetMode="External"/><Relationship Id="rId5" Type="http://schemas.openxmlformats.org/officeDocument/2006/relationships/comments" Target="comments.xml"/><Relationship Id="rId15" Type="http://schemas.microsoft.com/office/2019/05/relationships/documenttasks" Target="documenttasks/documenttasks1.xml"/><Relationship Id="rId10" Type="http://schemas.openxmlformats.org/officeDocument/2006/relationships/hyperlink" Target="https://software.strategy.com/strategyai/age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ftware.strategy.com/ecosystems/data-sources" TargetMode="External"/><Relationship Id="rId14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D4C7C2E0-B31F-43E9-A310-CC0BE87F3997}">
    <t:Anchor>
      <t:Comment id="1931111946"/>
    </t:Anchor>
    <t:History>
      <t:Event id="{5CFBC772-E2A4-46DC-AEF6-63A675719F94}" time="2026-07-20T13:07:46.984Z">
        <t:Attribution userId="S::jschoettler@strategy.com::efc27273-b9c0-4f30-8a9e-df24a0ae4eff" userProvider="AD" userName="Schoettler, Juliana"/>
        <t:Anchor>
          <t:Comment id="1931111946"/>
        </t:Anchor>
        <t:Create/>
      </t:Event>
      <t:Event id="{857F9BBE-F66E-4BD0-9755-9ABAC1350BB9}" time="2026-07-20T13:07:46.984Z">
        <t:Attribution userId="S::jschoettler@strategy.com::efc27273-b9c0-4f30-8a9e-df24a0ae4eff" userProvider="AD" userName="Schoettler, Juliana"/>
        <t:Anchor>
          <t:Comment id="1931111946"/>
        </t:Anchor>
        <t:Assign userId="S::tratanpal@strategy.com::865e8aff-7c95-4799-805f-bb2ffc91b172" userProvider="AD" userName="Ratanpal, Tanmay"/>
      </t:Event>
      <t:Event id="{04B425D0-6164-4769-9903-22A0CA809E6E}" time="2026-07-20T13:07:46.984Z">
        <t:Attribution userId="S::jschoettler@strategy.com::efc27273-b9c0-4f30-8a9e-df24a0ae4eff" userProvider="AD" userName="Schoettler, Juliana"/>
        <t:Anchor>
          <t:Comment id="1931111946"/>
        </t:Anchor>
        <t:SetTitle title="@Ratanpal, Tanmay It's Sulochana Modur"/>
      </t:Event>
      <t:Event id="{D318379E-FC5C-446B-B700-736AC86B138B}" time="2026-07-20T13:22:00.262Z">
        <t:Attribution userId="S::tratanpal@strategy.com::865e8aff-7c95-4799-805f-bb2ffc91b172" userProvider="AD" userName="Ratanpal, Tanmay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1215</Words>
  <Characters>6928</Characters>
  <Application>Microsoft Office Word</Application>
  <DocSecurity>4</DocSecurity>
  <Lines>57</Lines>
  <Paragraphs>16</Paragraphs>
  <ScaleCrop>false</ScaleCrop>
  <Company/>
  <LinksUpToDate>false</LinksUpToDate>
  <CharactersWithSpaces>8127</CharactersWithSpaces>
  <SharedDoc>false</SharedDoc>
  <HLinks>
    <vt:vector size="24" baseType="variant">
      <vt:variant>
        <vt:i4>2883646</vt:i4>
      </vt:variant>
      <vt:variant>
        <vt:i4>6</vt:i4>
      </vt:variant>
      <vt:variant>
        <vt:i4>0</vt:i4>
      </vt:variant>
      <vt:variant>
        <vt:i4>5</vt:i4>
      </vt:variant>
      <vt:variant>
        <vt:lpwstr>https://software.strategy.com/strategybi/embedded-analytics</vt:lpwstr>
      </vt:variant>
      <vt:variant>
        <vt:lpwstr/>
      </vt:variant>
      <vt:variant>
        <vt:i4>6422572</vt:i4>
      </vt:variant>
      <vt:variant>
        <vt:i4>3</vt:i4>
      </vt:variant>
      <vt:variant>
        <vt:i4>0</vt:i4>
      </vt:variant>
      <vt:variant>
        <vt:i4>5</vt:i4>
      </vt:variant>
      <vt:variant>
        <vt:lpwstr>https://software.strategy.com/strategyai/agents</vt:lpwstr>
      </vt:variant>
      <vt:variant>
        <vt:lpwstr/>
      </vt:variant>
      <vt:variant>
        <vt:i4>4325465</vt:i4>
      </vt:variant>
      <vt:variant>
        <vt:i4>0</vt:i4>
      </vt:variant>
      <vt:variant>
        <vt:i4>0</vt:i4>
      </vt:variant>
      <vt:variant>
        <vt:i4>5</vt:i4>
      </vt:variant>
      <vt:variant>
        <vt:lpwstr>https://software.strategy.com/ecosystems/data-sources</vt:lpwstr>
      </vt:variant>
      <vt:variant>
        <vt:lpwstr/>
      </vt:variant>
      <vt:variant>
        <vt:i4>5832809</vt:i4>
      </vt:variant>
      <vt:variant>
        <vt:i4>0</vt:i4>
      </vt:variant>
      <vt:variant>
        <vt:i4>0</vt:i4>
      </vt:variant>
      <vt:variant>
        <vt:i4>5</vt:i4>
      </vt:variant>
      <vt:variant>
        <vt:lpwstr>mailto:tratanpal@strategy.com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Ratanpal, Tanmay</cp:lastModifiedBy>
  <cp:revision>9</cp:revision>
  <dcterms:created xsi:type="dcterms:W3CDTF">2026-07-13T17:16:00Z</dcterms:created>
  <dcterms:modified xsi:type="dcterms:W3CDTF">2026-07-20T16:24:00Z</dcterms:modified>
</cp:coreProperties>
</file>