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C05A5C" w:rsidRDefault="00C05A5C" w14:paraId="5284A18F" w14:textId="77777777">
      <w:pPr>
        <w:spacing w:before="80"/>
      </w:pPr>
    </w:p>
    <w:p w:rsidR="00C05A5C" w:rsidRDefault="00000000" w14:paraId="4536DB44" w14:textId="77777777">
      <w:pPr>
        <w:spacing w:after="80"/>
      </w:pPr>
      <w:r>
        <w:rPr>
          <w:b/>
          <w:bCs/>
          <w:caps/>
          <w:color w:val="F26522"/>
          <w:sz w:val="18"/>
          <w:szCs w:val="18"/>
        </w:rPr>
        <w:t xml:space="preserve">IDC </w:t>
      </w:r>
      <w:proofErr w:type="gramStart"/>
      <w:r>
        <w:rPr>
          <w:b/>
          <w:bCs/>
          <w:caps/>
          <w:color w:val="F26522"/>
          <w:sz w:val="18"/>
          <w:szCs w:val="18"/>
        </w:rPr>
        <w:t>SPOTLIGHT  ·</w:t>
      </w:r>
      <w:proofErr w:type="gramEnd"/>
      <w:r>
        <w:rPr>
          <w:b/>
          <w:bCs/>
          <w:caps/>
          <w:color w:val="F26522"/>
          <w:sz w:val="18"/>
          <w:szCs w:val="18"/>
        </w:rPr>
        <w:t xml:space="preserve">  JULY 2026</w:t>
      </w:r>
    </w:p>
    <w:p w:rsidRPr="00C851A9" w:rsidR="00C05A5C" w:rsidRDefault="00C851A9" w14:paraId="6486A441" w14:textId="51114C15">
      <w:pPr>
        <w:spacing w:after="120"/>
        <w:rPr>
          <w:b/>
          <w:bCs/>
          <w:color w:val="000000"/>
          <w:sz w:val="40"/>
          <w:szCs w:val="40"/>
        </w:rPr>
      </w:pPr>
      <w:r w:rsidRPr="00C851A9">
        <w:rPr>
          <w:b/>
          <w:bCs/>
          <w:color w:val="000000"/>
          <w:sz w:val="40"/>
          <w:szCs w:val="40"/>
        </w:rPr>
        <w:t>Universal Semantic Layers Are Now Critical Infrastructure for Agentic AI</w:t>
      </w:r>
    </w:p>
    <w:p w:rsidRPr="00015BC5" w:rsidR="00C05A5C" w:rsidRDefault="00000000" w14:paraId="1C5848AD" w14:textId="77777777">
      <w:pPr>
        <w:spacing w:after="100"/>
        <w:rPr>
          <w:sz w:val="28"/>
          <w:szCs w:val="28"/>
        </w:rPr>
      </w:pPr>
      <w:r w:rsidRPr="00015BC5">
        <w:rPr>
          <w:i/>
          <w:iCs/>
          <w:color w:val="888888"/>
          <w:sz w:val="24"/>
          <w:szCs w:val="24"/>
        </w:rPr>
        <w:t>What IDC's new Spotlight means for enterprise data leaders planning for AI at scale.</w:t>
      </w:r>
    </w:p>
    <w:p w:rsidR="00015BC5" w:rsidRDefault="00015BC5" w14:paraId="4ECAC1F9" w14:textId="77777777">
      <w:pPr>
        <w:spacing w:after="180"/>
        <w:rPr>
          <w:color w:val="888888"/>
          <w:sz w:val="19"/>
          <w:szCs w:val="19"/>
        </w:rPr>
      </w:pPr>
    </w:p>
    <w:p w:rsidR="00C05A5C" w:rsidP="00015BC5" w:rsidRDefault="00000000" w14:paraId="01E8E061" w14:textId="3192260E">
      <w:pPr>
        <w:spacing w:after="180"/>
        <w:ind w:firstLine="720"/>
      </w:pPr>
      <w:r>
        <w:rPr>
          <w:color w:val="888888"/>
          <w:sz w:val="19"/>
          <w:szCs w:val="19"/>
        </w:rPr>
        <w:t xml:space="preserve">Henry </w:t>
      </w:r>
      <w:proofErr w:type="gramStart"/>
      <w:r>
        <w:rPr>
          <w:color w:val="888888"/>
          <w:sz w:val="19"/>
          <w:szCs w:val="19"/>
        </w:rPr>
        <w:t>Guo  |</w:t>
      </w:r>
      <w:proofErr w:type="gramEnd"/>
      <w:r>
        <w:rPr>
          <w:color w:val="888888"/>
          <w:sz w:val="19"/>
          <w:szCs w:val="19"/>
        </w:rPr>
        <w:t xml:space="preserve">  July 2026</w:t>
      </w:r>
    </w:p>
    <w:p w:rsidR="00C05A5C" w:rsidRDefault="00C05A5C" w14:paraId="5DF4A04F" w14:textId="77777777">
      <w:pPr>
        <w:pBdr>
          <w:bottom w:val="single" w:color="F26522" w:sz="10" w:space="1"/>
        </w:pBdr>
      </w:pPr>
    </w:p>
    <w:p w:rsidR="00C05A5C" w:rsidRDefault="00C05A5C" w14:paraId="0CB6E3F3" w14:textId="77777777">
      <w:pPr>
        <w:spacing w:before="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05A5C" w:rsidTr="3461744A" w14:paraId="5DE453D0" w14:textId="77777777">
        <w:tc>
          <w:tcPr>
            <w:tcW w:w="9360" w:type="dxa"/>
            <w:tcBorders>
              <w:top w:val="single" w:color="F26522" w:sz="8" w:space="0"/>
              <w:left w:val="single" w:color="F26522" w:sz="8" w:space="0"/>
              <w:bottom w:val="single" w:color="F26522" w:sz="8" w:space="0"/>
              <w:right w:val="single" w:color="F26522" w:sz="8" w:space="0"/>
            </w:tcBorders>
            <w:shd w:val="clear" w:color="auto" w:fill="FEF0E8"/>
            <w:tcMar>
              <w:top w:w="220" w:type="dxa"/>
              <w:left w:w="300" w:type="dxa"/>
              <w:bottom w:w="220" w:type="dxa"/>
              <w:right w:w="300" w:type="dxa"/>
            </w:tcMar>
          </w:tcPr>
          <w:p w:rsidR="00C05A5C" w:rsidRDefault="00000000" w14:paraId="5F53A550" w14:textId="77777777">
            <w:pPr>
              <w:spacing w:after="100"/>
            </w:pPr>
            <w:r w:rsidRPr="3461744A" w:rsidR="00000000">
              <w:rPr>
                <w:b w:val="1"/>
                <w:bCs w:val="1"/>
                <w:color w:val="F26522"/>
                <w:sz w:val="18"/>
                <w:szCs w:val="18"/>
              </w:rPr>
              <w:t>Quick Answer</w:t>
            </w:r>
          </w:p>
          <w:p w:rsidRPr="00EF381C" w:rsidR="00EF381C" w:rsidP="3461744A" w:rsidRDefault="009004EA" w14:paraId="4959C66E" w14:textId="76C10E80">
            <w:pPr>
              <w:spacing w:before="240" w:beforeAutospacing="off" w:after="240" w:afterAutospacing="off"/>
            </w:pPr>
            <w:r w:rsidRPr="3461744A" w:rsidR="132FE0F4">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t>What is the AI context problem for agentic AI?</w:t>
            </w:r>
            <w:r>
              <w:br/>
            </w:r>
            <w:r w:rsidRPr="3461744A" w:rsidR="132FE0F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AI agents need explicit, governed business context before they query data or take action. IDC reports that 93% of data leaders say GenAI and AI agents have increased their focus on semantic layers, while 47% say a consistent semantic layer or ontology is critical to trustworthy agentic AI.</w:t>
            </w:r>
          </w:p>
          <w:p w:rsidRPr="00EF381C" w:rsidR="00EF381C" w:rsidP="3461744A" w:rsidRDefault="009004EA" w14:paraId="7EFA282D" w14:textId="0849376A">
            <w:pPr>
              <w:spacing w:before="240" w:beforeAutospacing="off" w:after="240" w:afterAutospacing="off"/>
            </w:pPr>
            <w:r w:rsidRPr="3461744A" w:rsidR="132FE0F4">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t>What is a universal semantic layer?</w:t>
            </w:r>
            <w:r>
              <w:br/>
            </w:r>
            <w:r w:rsidRPr="3461744A" w:rsidR="132FE0F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 universal semantic layer sits between enterprise data and the people, applications, and AI agents that use it. It standardizes business definitions, metrics, relationships, and access </w:t>
            </w:r>
            <w:r w:rsidRPr="3461744A" w:rsidR="132FE0F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policies</w:t>
            </w:r>
            <w:r w:rsidRPr="3461744A" w:rsidR="132FE0F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 so every system works from the same approved context. IDC describes this foundation as a prerequisite for trustworthy agentic AI.</w:t>
            </w:r>
          </w:p>
        </w:tc>
      </w:tr>
    </w:tbl>
    <w:p w:rsidR="00C05A5C" w:rsidRDefault="00C05A5C" w14:paraId="1B702A02" w14:textId="77777777">
      <w:pPr>
        <w:spacing w:before="200"/>
      </w:pPr>
    </w:p>
    <w:p w:rsidR="4C96A105" w:rsidP="3461744A" w:rsidRDefault="4C96A105" w14:paraId="5982182A" w14:textId="46AB0748">
      <w:pPr>
        <w:spacing w:before="0" w:beforeAutospacing="off" w:after="160" w:afterAutospacing="off" w:line="300" w:lineRule="auto"/>
      </w:pPr>
      <w:r w:rsidRPr="3461744A" w:rsidR="4C96A105">
        <w:rPr>
          <w:rFonts w:ascii="Arial" w:hAnsi="Arial" w:eastAsia="Arial" w:cs="Arial"/>
          <w:b w:val="1"/>
          <w:bCs w:val="1"/>
          <w:noProof w:val="0"/>
          <w:color w:val="000000" w:themeColor="text1" w:themeTint="FF" w:themeShade="FF"/>
          <w:sz w:val="22"/>
          <w:szCs w:val="22"/>
          <w:lang w:val="en-US"/>
        </w:rPr>
        <w:t>Enterprise AI does not break only when a model hallucinates. It breaks when the model has to infer what the business means.</w:t>
      </w:r>
    </w:p>
    <w:p w:rsidR="4C96A105" w:rsidP="3461744A" w:rsidRDefault="4C96A105" w14:paraId="0D8185D0" w14:textId="61D75224">
      <w:pPr>
        <w:spacing w:before="0" w:beforeAutospacing="off" w:after="160" w:afterAutospacing="off" w:line="300" w:lineRule="auto"/>
        <w:rPr>
          <w:rFonts w:ascii="Arial" w:hAnsi="Arial" w:eastAsia="Arial" w:cs="Arial"/>
          <w:b w:val="0"/>
          <w:bCs w:val="0"/>
          <w:i w:val="0"/>
          <w:iCs w:val="0"/>
          <w:caps w:val="0"/>
          <w:smallCaps w:val="0"/>
          <w:strike w:val="0"/>
          <w:dstrike w:val="0"/>
          <w:noProof w:val="0"/>
          <w:color w:val="auto"/>
          <w:sz w:val="22"/>
          <w:szCs w:val="22"/>
          <w:u w:val="none"/>
          <w:lang w:val="en-US"/>
        </w:rPr>
      </w:pPr>
      <w:r w:rsidRPr="3461744A" w:rsidR="4C96A105">
        <w:rPr>
          <w:rFonts w:ascii="Arial" w:hAnsi="Arial" w:eastAsia="Arial" w:cs="Arial"/>
          <w:noProof w:val="0"/>
          <w:color w:val="auto"/>
          <w:sz w:val="22"/>
          <w:szCs w:val="22"/>
          <w:lang w:val="en-US"/>
        </w:rPr>
        <w:t xml:space="preserve">That risk compounds as AI agents move from experiments into live enterprise workflows. A human analyst may notice that two dashboards define revenue differently and stop </w:t>
      </w:r>
      <w:r w:rsidRPr="3461744A" w:rsidR="4C96A105">
        <w:rPr>
          <w:rFonts w:ascii="Arial" w:hAnsi="Arial" w:eastAsia="Arial" w:cs="Arial"/>
          <w:noProof w:val="0"/>
          <w:color w:val="auto"/>
          <w:sz w:val="22"/>
          <w:szCs w:val="22"/>
          <w:lang w:val="en-US"/>
        </w:rPr>
        <w:t>to reconcile</w:t>
      </w:r>
      <w:r w:rsidRPr="3461744A" w:rsidR="4C96A105">
        <w:rPr>
          <w:rFonts w:ascii="Arial" w:hAnsi="Arial" w:eastAsia="Arial" w:cs="Arial"/>
          <w:noProof w:val="0"/>
          <w:color w:val="auto"/>
          <w:sz w:val="22"/>
          <w:szCs w:val="22"/>
          <w:lang w:val="en-US"/>
        </w:rPr>
        <w:t xml:space="preserve"> them. An AI agent may act before anyone notices. </w:t>
      </w:r>
      <w:r w:rsidRPr="3461744A" w:rsidR="59874B44">
        <w:rPr>
          <w:rFonts w:ascii="Arial" w:hAnsi="Arial" w:eastAsia="Arial" w:cs="Arial"/>
          <w:b w:val="0"/>
          <w:bCs w:val="0"/>
          <w:i w:val="0"/>
          <w:iCs w:val="0"/>
          <w:caps w:val="0"/>
          <w:smallCaps w:val="0"/>
          <w:strike w:val="0"/>
          <w:dstrike w:val="0"/>
          <w:noProof w:val="0"/>
          <w:color w:val="auto"/>
          <w:sz w:val="22"/>
          <w:szCs w:val="22"/>
          <w:u w:val="none"/>
          <w:lang w:val="en-US"/>
        </w:rPr>
        <w:t xml:space="preserve">It needs </w:t>
      </w:r>
      <w:r w:rsidRPr="3461744A" w:rsidR="59874B44">
        <w:rPr>
          <w:rFonts w:ascii="Arial" w:hAnsi="Arial" w:eastAsia="Arial" w:cs="Arial"/>
          <w:b w:val="0"/>
          <w:bCs w:val="0"/>
          <w:i w:val="0"/>
          <w:iCs w:val="0"/>
          <w:caps w:val="0"/>
          <w:smallCaps w:val="0"/>
          <w:strike w:val="0"/>
          <w:dstrike w:val="0"/>
          <w:noProof w:val="0"/>
          <w:color w:val="auto"/>
          <w:sz w:val="22"/>
          <w:szCs w:val="22"/>
          <w:u w:val="none"/>
          <w:lang w:val="en-US"/>
        </w:rPr>
        <w:t>governed</w:t>
      </w:r>
      <w:r w:rsidRPr="3461744A" w:rsidR="59874B44">
        <w:rPr>
          <w:rFonts w:ascii="Arial" w:hAnsi="Arial" w:eastAsia="Arial" w:cs="Arial"/>
          <w:b w:val="0"/>
          <w:bCs w:val="0"/>
          <w:i w:val="0"/>
          <w:iCs w:val="0"/>
          <w:caps w:val="0"/>
          <w:smallCaps w:val="0"/>
          <w:strike w:val="0"/>
          <w:dstrike w:val="0"/>
          <w:noProof w:val="0"/>
          <w:color w:val="auto"/>
          <w:sz w:val="22"/>
          <w:szCs w:val="22"/>
          <w:u w:val="none"/>
          <w:lang w:val="en-US"/>
        </w:rPr>
        <w:t xml:space="preserve"> business context before the first query runs.</w:t>
      </w:r>
    </w:p>
    <w:p w:rsidR="4C96A105" w:rsidP="3461744A" w:rsidRDefault="4C96A105" w14:paraId="6B2C27D5" w14:textId="43E518CF">
      <w:pPr>
        <w:spacing w:before="0" w:beforeAutospacing="off" w:after="160" w:afterAutospacing="off" w:line="300" w:lineRule="auto"/>
        <w:rPr>
          <w:rFonts w:ascii="Arial" w:hAnsi="Arial" w:eastAsia="Arial" w:cs="Arial"/>
          <w:noProof w:val="0"/>
          <w:color w:val="auto"/>
          <w:sz w:val="22"/>
          <w:szCs w:val="22"/>
          <w:lang w:val="en-US"/>
        </w:rPr>
      </w:pPr>
      <w:hyperlink r:id="R1aa09f439aad4674">
        <w:r w:rsidRPr="3461744A" w:rsidR="4C96A105">
          <w:rPr>
            <w:rStyle w:val="Hyperlink"/>
            <w:rFonts w:ascii="Arial" w:hAnsi="Arial" w:eastAsia="Arial" w:cs="Arial"/>
            <w:strike w:val="0"/>
            <w:dstrike w:val="0"/>
            <w:noProof w:val="0"/>
            <w:color w:val="0563C1"/>
            <w:sz w:val="22"/>
            <w:szCs w:val="22"/>
            <w:u w:val="single"/>
            <w:lang w:val="en-US"/>
          </w:rPr>
          <w:t>IDC's new Spotlight paper</w:t>
        </w:r>
      </w:hyperlink>
      <w:r w:rsidRPr="3461744A" w:rsidR="4C96A105">
        <w:rPr>
          <w:rFonts w:ascii="Arial" w:hAnsi="Arial" w:eastAsia="Arial" w:cs="Arial"/>
          <w:noProof w:val="0"/>
          <w:color w:val="444444"/>
          <w:sz w:val="22"/>
          <w:szCs w:val="22"/>
          <w:lang w:val="en-US"/>
        </w:rPr>
        <w:t xml:space="preserve">, </w:t>
      </w:r>
      <w:r w:rsidRPr="3461744A" w:rsidR="4C96A105">
        <w:rPr>
          <w:rFonts w:ascii="Arial" w:hAnsi="Arial" w:eastAsia="Arial" w:cs="Arial"/>
          <w:noProof w:val="0"/>
          <w:color w:val="auto"/>
          <w:sz w:val="22"/>
          <w:szCs w:val="22"/>
          <w:lang w:val="en-US"/>
        </w:rPr>
        <w:t>The Role of Universal Semantic Layers in the Agentic Data Era, written by Megha Kumar, Research VP, and sponsored by Strategy, documents a broader market shift from viewing semantic layers as BI infrastructure to treating them as a foundation for trustworthy agentic AI.</w:t>
      </w:r>
    </w:p>
    <w:p w:rsidR="3461744A" w:rsidP="3461744A" w:rsidRDefault="3461744A" w14:paraId="3A09A08F" w14:textId="03979CB8">
      <w:pPr>
        <w:spacing w:after="160" w:line="300" w:lineRule="auto"/>
        <w:rPr>
          <w:color w:val="444444"/>
        </w:rPr>
      </w:pPr>
    </w:p>
    <w:p w:rsidR="00C05A5C" w:rsidRDefault="00C05A5C" w14:paraId="3D0B13FB"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
        <w:gridCol w:w="9160"/>
      </w:tblGrid>
      <w:tr w:rsidR="00C05A5C" w14:paraId="3242BF8B" w14:textId="77777777">
        <w:tc>
          <w:tcPr>
            <w:tcW w:w="200" w:type="dxa"/>
            <w:shd w:val="clear" w:color="auto" w:fill="F26522"/>
          </w:tcPr>
          <w:p w:rsidR="00C05A5C" w:rsidRDefault="00C05A5C" w14:paraId="6D0A575A" w14:textId="77777777"/>
        </w:tc>
        <w:tc>
          <w:tcPr>
            <w:tcW w:w="9160" w:type="dxa"/>
            <w:shd w:val="clear" w:color="auto" w:fill="FEF0E8"/>
            <w:tcMar>
              <w:top w:w="200" w:type="dxa"/>
              <w:left w:w="260" w:type="dxa"/>
              <w:bottom w:w="200" w:type="dxa"/>
              <w:right w:w="240" w:type="dxa"/>
            </w:tcMar>
          </w:tcPr>
          <w:p w:rsidR="00C05A5C" w:rsidRDefault="00000000" w14:paraId="40C6095D" w14:textId="77777777">
            <w:pPr>
              <w:spacing w:after="100"/>
            </w:pPr>
            <w:r>
              <w:rPr>
                <w:b/>
                <w:bCs/>
                <w:i/>
                <w:iCs/>
                <w:color w:val="000000"/>
                <w:sz w:val="25"/>
                <w:szCs w:val="25"/>
              </w:rPr>
              <w:t>“What was once considered ‘nice to have’ is now a prerequisite for trustworthy agentic AI.”</w:t>
            </w:r>
          </w:p>
          <w:p w:rsidR="00C05A5C" w:rsidRDefault="00000000" w14:paraId="0861FD65" w14:textId="77777777">
            <w:r>
              <w:rPr>
                <w:color w:val="888888"/>
                <w:sz w:val="18"/>
                <w:szCs w:val="18"/>
              </w:rPr>
              <w:t>Megha Kumar, Research VP, IDC — The Role of Universal Semantic Layers in the Agentic Data Era, IDC Spotlight EUR154619926, sponsored by Strategy, July 2026</w:t>
            </w:r>
          </w:p>
        </w:tc>
      </w:tr>
    </w:tbl>
    <w:p w:rsidR="00C05A5C" w:rsidRDefault="00C05A5C" w14:paraId="45BB05A5" w14:textId="77777777">
      <w:pPr>
        <w:spacing w:before="180"/>
      </w:pPr>
    </w:p>
    <w:p w:rsidR="32524A83" w:rsidP="3461744A" w:rsidRDefault="32524A83" w14:paraId="30CBB32B" w14:textId="5BC638FA">
      <w:pPr>
        <w:spacing w:before="380" w:beforeAutospacing="off" w:after="120" w:afterAutospacing="off"/>
        <w:rPr>
          <w:rFonts w:ascii="Arial" w:hAnsi="Arial" w:eastAsia="Arial" w:cs="Arial"/>
          <w:b w:val="1"/>
          <w:bCs w:val="1"/>
          <w:noProof w:val="0"/>
          <w:color w:val="auto"/>
          <w:sz w:val="30"/>
          <w:szCs w:val="30"/>
          <w:lang w:val="en-US"/>
        </w:rPr>
      </w:pPr>
      <w:r w:rsidRPr="3461744A" w:rsidR="32524A83">
        <w:rPr>
          <w:rFonts w:ascii="Arial" w:hAnsi="Arial" w:eastAsia="Arial" w:cs="Arial"/>
          <w:b w:val="1"/>
          <w:bCs w:val="1"/>
          <w:noProof w:val="0"/>
          <w:color w:val="auto"/>
          <w:sz w:val="30"/>
          <w:szCs w:val="30"/>
          <w:lang w:val="en-US"/>
        </w:rPr>
        <w:t>From dashboard reconciliation to AI execution risk</w:t>
      </w:r>
    </w:p>
    <w:p w:rsidR="32524A83" w:rsidP="3461744A" w:rsidRDefault="32524A83" w14:paraId="420820C1" w14:textId="55D67473">
      <w:pPr>
        <w:spacing w:before="80" w:beforeAutospacing="off" w:after="0" w:afterAutospacing="off"/>
        <w:rPr>
          <w:rFonts w:ascii="Arial" w:hAnsi="Arial" w:eastAsia="Arial" w:cs="Arial"/>
          <w:noProof w:val="0"/>
          <w:color w:val="auto"/>
          <w:sz w:val="22"/>
          <w:szCs w:val="22"/>
          <w:lang w:val="en-US"/>
        </w:rPr>
      </w:pPr>
      <w:r w:rsidRPr="3461744A" w:rsidR="32524A83">
        <w:rPr>
          <w:rFonts w:ascii="Arial" w:hAnsi="Arial" w:eastAsia="Arial" w:cs="Arial"/>
          <w:noProof w:val="0"/>
          <w:color w:val="auto"/>
          <w:sz w:val="22"/>
          <w:szCs w:val="22"/>
          <w:lang w:val="en-US"/>
        </w:rPr>
        <w:t xml:space="preserve"> </w:t>
      </w:r>
    </w:p>
    <w:p w:rsidR="32524A83" w:rsidP="3461744A" w:rsidRDefault="32524A83" w14:paraId="5DBA0F48" w14:textId="307AA07B">
      <w:pPr>
        <w:spacing w:before="0" w:beforeAutospacing="off" w:after="160" w:afterAutospacing="off" w:line="300" w:lineRule="auto"/>
        <w:rPr>
          <w:rFonts w:ascii="Arial" w:hAnsi="Arial" w:eastAsia="Arial" w:cs="Arial"/>
          <w:noProof w:val="0"/>
          <w:color w:val="auto"/>
          <w:sz w:val="22"/>
          <w:szCs w:val="22"/>
          <w:lang w:val="en-US"/>
        </w:rPr>
      </w:pPr>
      <w:r w:rsidRPr="3461744A" w:rsidR="32524A83">
        <w:rPr>
          <w:rFonts w:ascii="Arial" w:hAnsi="Arial" w:eastAsia="Arial" w:cs="Arial"/>
          <w:noProof w:val="0"/>
          <w:color w:val="auto"/>
          <w:sz w:val="22"/>
          <w:szCs w:val="22"/>
          <w:lang w:val="en-US"/>
        </w:rPr>
        <w:t>When semantic logic was just about BI, inconsistent metrics were an internal annoyance. Analysts caught discrepancies. Teams reconciled definitions in long meetings. Decisions still got made.</w:t>
      </w:r>
    </w:p>
    <w:p w:rsidR="32524A83" w:rsidP="3461744A" w:rsidRDefault="32524A83" w14:paraId="7C6ED65F" w14:textId="20E2687D">
      <w:pPr>
        <w:spacing w:before="0" w:beforeAutospacing="off" w:after="160" w:afterAutospacing="off" w:line="300" w:lineRule="auto"/>
        <w:rPr>
          <w:rFonts w:ascii="Arial" w:hAnsi="Arial" w:eastAsia="Arial" w:cs="Arial"/>
          <w:b w:val="1"/>
          <w:bCs w:val="1"/>
          <w:noProof w:val="0"/>
          <w:color w:val="auto"/>
          <w:sz w:val="22"/>
          <w:szCs w:val="22"/>
          <w:lang w:val="en-US"/>
        </w:rPr>
      </w:pPr>
      <w:r w:rsidRPr="3461744A" w:rsidR="32524A83">
        <w:rPr>
          <w:rFonts w:ascii="Arial" w:hAnsi="Arial" w:eastAsia="Arial" w:cs="Arial"/>
          <w:b w:val="1"/>
          <w:bCs w:val="1"/>
          <w:noProof w:val="0"/>
          <w:color w:val="auto"/>
          <w:sz w:val="22"/>
          <w:szCs w:val="22"/>
          <w:lang w:val="en-US"/>
        </w:rPr>
        <w:t xml:space="preserve"> </w:t>
      </w:r>
    </w:p>
    <w:p w:rsidR="32524A83" w:rsidP="3461744A" w:rsidRDefault="32524A83" w14:paraId="7EA64A8A" w14:textId="28A61EBE">
      <w:pPr>
        <w:spacing w:before="0" w:beforeAutospacing="off" w:after="160" w:afterAutospacing="off" w:line="300" w:lineRule="auto"/>
        <w:rPr>
          <w:rFonts w:ascii="Arial" w:hAnsi="Arial" w:eastAsia="Arial" w:cs="Arial"/>
          <w:b w:val="1"/>
          <w:bCs w:val="1"/>
          <w:noProof w:val="0"/>
          <w:color w:val="auto"/>
          <w:sz w:val="22"/>
          <w:szCs w:val="22"/>
          <w:lang w:val="en-US"/>
        </w:rPr>
      </w:pPr>
      <w:r w:rsidRPr="3461744A" w:rsidR="32524A83">
        <w:rPr>
          <w:rFonts w:ascii="Arial" w:hAnsi="Arial" w:eastAsia="Arial" w:cs="Arial"/>
          <w:b w:val="1"/>
          <w:bCs w:val="1"/>
          <w:noProof w:val="0"/>
          <w:color w:val="auto"/>
          <w:sz w:val="22"/>
          <w:szCs w:val="22"/>
          <w:lang w:val="en-US"/>
        </w:rPr>
        <w:t>AI agents do not wait for a reconciliation meeting. They act.</w:t>
      </w:r>
    </w:p>
    <w:p w:rsidR="32524A83" w:rsidP="3461744A" w:rsidRDefault="32524A83" w14:paraId="4510C88E" w14:textId="6AD9C2B3">
      <w:pPr>
        <w:pStyle w:val="Normal"/>
        <w:spacing w:before="0" w:beforeAutospacing="off" w:after="160" w:afterAutospacing="off" w:line="300" w:lineRule="auto"/>
        <w:rPr>
          <w:rFonts w:ascii="Arial" w:hAnsi="Arial" w:eastAsia="Arial" w:cs="Arial"/>
          <w:noProof w:val="0"/>
          <w:color w:val="auto"/>
          <w:sz w:val="22"/>
          <w:szCs w:val="22"/>
          <w:lang w:val="en-US"/>
        </w:rPr>
      </w:pPr>
      <w:r w:rsidRPr="3461744A" w:rsidR="32524A83">
        <w:rPr>
          <w:rFonts w:ascii="Arial" w:hAnsi="Arial" w:eastAsia="Arial" w:cs="Arial"/>
          <w:noProof w:val="0"/>
          <w:color w:val="auto"/>
          <w:sz w:val="22"/>
          <w:szCs w:val="22"/>
          <w:lang w:val="en-US"/>
        </w:rPr>
        <w:t xml:space="preserve">They summarize information, recommend actions, trigger workflows, and support decisions inside enterprise systems. </w:t>
      </w:r>
      <w:r w:rsidRPr="3461744A" w:rsidR="5A1673E3">
        <w:rPr>
          <w:rFonts w:ascii="Arial" w:hAnsi="Arial" w:eastAsia="Arial" w:cs="Arial"/>
          <w:b w:val="0"/>
          <w:bCs w:val="0"/>
          <w:i w:val="0"/>
          <w:iCs w:val="0"/>
          <w:caps w:val="0"/>
          <w:smallCaps w:val="0"/>
          <w:strike w:val="0"/>
          <w:dstrike w:val="0"/>
          <w:noProof w:val="0"/>
          <w:color w:val="auto"/>
          <w:sz w:val="22"/>
          <w:szCs w:val="22"/>
          <w:u w:val="none"/>
          <w:lang w:val="en-US"/>
        </w:rPr>
        <w:t>When governed business context is absent or inconsistent, the result is not a bad report that someone will catch.</w:t>
      </w:r>
      <w:r w:rsidRPr="3461744A" w:rsidR="32524A83">
        <w:rPr>
          <w:rFonts w:ascii="Arial" w:hAnsi="Arial" w:eastAsia="Arial" w:cs="Arial"/>
          <w:noProof w:val="0"/>
          <w:color w:val="auto"/>
          <w:sz w:val="22"/>
          <w:szCs w:val="22"/>
          <w:lang w:val="en-US"/>
        </w:rPr>
        <w:t xml:space="preserve"> It is a confident action grounded in the wrong </w:t>
      </w:r>
      <w:r w:rsidRPr="3461744A" w:rsidR="32524A83">
        <w:rPr>
          <w:rFonts w:ascii="Arial" w:hAnsi="Arial" w:eastAsia="Arial" w:cs="Arial"/>
          <w:noProof w:val="0"/>
          <w:color w:val="auto"/>
          <w:sz w:val="22"/>
          <w:szCs w:val="22"/>
          <w:lang w:val="en-US"/>
        </w:rPr>
        <w:t>business</w:t>
      </w:r>
      <w:r w:rsidRPr="3461744A" w:rsidR="32524A83">
        <w:rPr>
          <w:rFonts w:ascii="Arial" w:hAnsi="Arial" w:eastAsia="Arial" w:cs="Arial"/>
          <w:noProof w:val="0"/>
          <w:color w:val="auto"/>
          <w:sz w:val="22"/>
          <w:szCs w:val="22"/>
          <w:lang w:val="en-US"/>
        </w:rPr>
        <w:t xml:space="preserve"> meaning, propagated across systems before anyone reviews it.</w:t>
      </w:r>
    </w:p>
    <w:p w:rsidR="32524A83" w:rsidP="3461744A" w:rsidRDefault="32524A83" w14:paraId="726D3FD7" w14:textId="58F4B240">
      <w:pPr>
        <w:spacing w:before="80" w:beforeAutospacing="off" w:after="160" w:afterAutospacing="off" w:line="300" w:lineRule="auto"/>
        <w:rPr>
          <w:rFonts w:ascii="Arial" w:hAnsi="Arial" w:eastAsia="Arial" w:cs="Arial"/>
          <w:noProof w:val="0"/>
          <w:color w:val="auto"/>
          <w:sz w:val="22"/>
          <w:szCs w:val="22"/>
          <w:lang w:val="en-US"/>
        </w:rPr>
      </w:pPr>
      <w:r w:rsidRPr="3461744A" w:rsidR="32524A83">
        <w:rPr>
          <w:rFonts w:ascii="Arial" w:hAnsi="Arial" w:eastAsia="Arial" w:cs="Arial"/>
          <w:noProof w:val="0"/>
          <w:color w:val="auto"/>
          <w:sz w:val="22"/>
          <w:szCs w:val="22"/>
          <w:lang w:val="en-US"/>
        </w:rPr>
        <w:t>That is the execution risk the IDC Spotlight brings into focus. It is why the semantic layer has moved from a BI modeling question to an AI architecture question.</w:t>
      </w:r>
    </w:p>
    <w:p w:rsidR="3461744A" w:rsidP="3461744A" w:rsidRDefault="3461744A" w14:paraId="7832F3DF" w14:textId="7B7C5DC9">
      <w:pPr>
        <w:spacing w:after="160" w:line="300" w:lineRule="auto"/>
        <w:rPr>
          <w:color w:val="auto"/>
        </w:rPr>
      </w:pPr>
    </w:p>
    <w:p w:rsidR="005E39F9" w:rsidP="00B17035" w:rsidRDefault="005E39F9" w14:paraId="0092279C" w14:textId="10832B07">
      <w:pPr>
        <w:spacing w:before="80"/>
        <w:jc w:val="center"/>
      </w:pPr>
      <w:r w:rsidRPr="005E39F9">
        <w:drawing>
          <wp:inline distT="0" distB="0" distL="0" distR="0" wp14:anchorId="1316719B" wp14:editId="2545D46F">
            <wp:extent cx="5681609" cy="4208015"/>
            <wp:effectExtent l="0" t="0" r="0" b="0"/>
            <wp:docPr id="134713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35482" name=""/>
                    <pic:cNvPicPr/>
                  </pic:nvPicPr>
                  <pic:blipFill>
                    <a:blip r:embed="rId8"/>
                    <a:stretch>
                      <a:fillRect/>
                    </a:stretch>
                  </pic:blipFill>
                  <pic:spPr>
                    <a:xfrm>
                      <a:off x="0" y="0"/>
                      <a:ext cx="5697662" cy="4219904"/>
                    </a:xfrm>
                    <a:prstGeom prst="rect">
                      <a:avLst/>
                    </a:prstGeom>
                  </pic:spPr>
                </pic:pic>
              </a:graphicData>
            </a:graphic>
          </wp:inline>
        </w:drawing>
      </w:r>
    </w:p>
    <w:p w:rsidR="0059396B" w:rsidP="3461744A" w:rsidRDefault="0059396B" w14:paraId="2BE0836F" w14:textId="07820375">
      <w:pPr>
        <w:pStyle w:val="Normal"/>
        <w:spacing w:before="80"/>
        <w:jc w:val="center"/>
      </w:pPr>
      <w:r w:rsidRPr="3461744A" w:rsidR="0059396B">
        <w:rPr>
          <w:b w:val="1"/>
          <w:bCs w:val="1"/>
        </w:rPr>
        <w:t>Figure 1:</w:t>
      </w:r>
      <w:r w:rsidR="0059396B">
        <w:rPr/>
        <w:t xml:space="preserve"> </w:t>
      </w:r>
      <w:r w:rsidRPr="3461744A" w:rsidR="6CDD9D57">
        <w:rPr>
          <w:rFonts w:ascii="Arial" w:hAnsi="Arial" w:eastAsia="Arial" w:cs="Arial"/>
          <w:i w:val="1"/>
          <w:iCs w:val="1"/>
          <w:noProof w:val="0"/>
          <w:color w:val="auto"/>
          <w:sz w:val="22"/>
          <w:szCs w:val="22"/>
          <w:lang w:val="en-US" w:eastAsia="en-US" w:bidi="ar-SA"/>
        </w:rPr>
        <w:t>A universal semantic layer connects enterprise data to governed business context for analytics, applications, and AI agents</w:t>
      </w:r>
      <w:r w:rsidRPr="3461744A" w:rsidR="6CDD9D57">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w:t>
      </w:r>
    </w:p>
    <w:p w:rsidR="00B17035" w:rsidP="3461744A" w:rsidRDefault="00B17035" w14:paraId="35AE79A7" w14:textId="4C44A19A">
      <w:pPr>
        <w:spacing w:before="80"/>
        <w:rPr>
          <w:color w:val="auto"/>
        </w:rPr>
      </w:pPr>
    </w:p>
    <w:p w:rsidR="45CB2982" w:rsidP="3461744A" w:rsidRDefault="45CB2982" w14:paraId="510D4DA8" w14:textId="7DF1CE05">
      <w:pPr>
        <w:pStyle w:val="Normal"/>
        <w:spacing w:before="100" w:beforeAutospacing="off" w:after="0" w:afterAutospacing="off"/>
        <w:rPr>
          <w:rFonts w:ascii="Arial" w:hAnsi="Arial" w:eastAsia="Arial" w:cs="Arial"/>
          <w:b w:val="0"/>
          <w:bCs w:val="0"/>
          <w:noProof w:val="0"/>
          <w:color w:val="auto"/>
          <w:sz w:val="24"/>
          <w:szCs w:val="24"/>
          <w:lang w:val="en-US"/>
        </w:rPr>
      </w:pPr>
      <w:r w:rsidRPr="3461744A" w:rsidR="45CB2982">
        <w:rPr>
          <w:rFonts w:ascii="Arial" w:hAnsi="Arial" w:eastAsia="Arial" w:cs="Arial"/>
          <w:b w:val="0"/>
          <w:bCs w:val="0"/>
          <w:noProof w:val="0"/>
          <w:color w:val="auto"/>
          <w:sz w:val="24"/>
          <w:szCs w:val="24"/>
          <w:lang w:val="en-US"/>
        </w:rPr>
        <w:t>As AI agents and generative AI continue to reshape the data landscape, semantic layers are emerging as a foundational priority for organizations. Nine out of ten respondents say GenAI and AI agents have increased focus on semantic layers in BI and analytics, reflecting how these technologies are raising the stakes for consistent, well-defined data. Nearly half identify a consistent semantic layer or ontology as critical to trustworthy agentic AI, underscoring that agents are only as reliable as the definitions they reason over.</w:t>
      </w:r>
    </w:p>
    <w:p w:rsidR="3461744A" w:rsidP="3461744A" w:rsidRDefault="3461744A" w14:paraId="2CA873FF" w14:textId="5EDA49C9">
      <w:pPr>
        <w:pStyle w:val="Normal"/>
        <w:spacing w:before="100" w:beforeAutospacing="off" w:after="0" w:afterAutospacing="off"/>
        <w:rPr>
          <w:rFonts w:ascii="Arial" w:hAnsi="Arial" w:eastAsia="Arial" w:cs="Arial"/>
          <w:b w:val="0"/>
          <w:bCs w:val="0"/>
          <w:noProof w:val="0"/>
          <w:color w:val="auto"/>
          <w:sz w:val="24"/>
          <w:szCs w:val="24"/>
          <w:lang w:val="en-US"/>
        </w:rPr>
      </w:pPr>
    </w:p>
    <w:p w:rsidR="45CB2982" w:rsidP="3461744A" w:rsidRDefault="45CB2982" w14:paraId="3709197C" w14:textId="68DD600F">
      <w:pPr>
        <w:pStyle w:val="Normal"/>
        <w:spacing w:before="100" w:beforeAutospacing="off" w:after="0" w:afterAutospacing="off"/>
        <w:rPr>
          <w:rFonts w:ascii="Arial" w:hAnsi="Arial" w:eastAsia="Arial" w:cs="Arial"/>
          <w:b w:val="0"/>
          <w:bCs w:val="0"/>
          <w:noProof w:val="0"/>
          <w:color w:val="auto"/>
          <w:sz w:val="24"/>
          <w:szCs w:val="24"/>
          <w:lang w:val="en-US"/>
        </w:rPr>
      </w:pPr>
      <w:r w:rsidRPr="3461744A" w:rsidR="45CB2982">
        <w:rPr>
          <w:rFonts w:ascii="Arial" w:hAnsi="Arial" w:eastAsia="Arial" w:cs="Arial"/>
          <w:b w:val="0"/>
          <w:bCs w:val="0"/>
          <w:noProof w:val="0"/>
          <w:color w:val="auto"/>
          <w:sz w:val="24"/>
          <w:szCs w:val="24"/>
          <w:lang w:val="en-US"/>
        </w:rPr>
        <w:t xml:space="preserve">Market data confirms this shift. According to </w:t>
      </w:r>
      <w:r w:rsidRPr="3461744A" w:rsidR="45CB2982">
        <w:rPr>
          <w:rFonts w:ascii="Arial" w:hAnsi="Arial" w:eastAsia="Arial" w:cs="Arial"/>
          <w:b w:val="0"/>
          <w:bCs w:val="0"/>
          <w:noProof w:val="0"/>
          <w:color w:val="auto"/>
          <w:sz w:val="24"/>
          <w:szCs w:val="24"/>
          <w:lang w:val="en-US"/>
        </w:rPr>
        <w:t>IDC’s October 2025 FERS Survey</w:t>
      </w:r>
      <w:r w:rsidRPr="3461744A" w:rsidR="45CB2982">
        <w:rPr>
          <w:rFonts w:ascii="Arial" w:hAnsi="Arial" w:eastAsia="Arial" w:cs="Arial"/>
          <w:b w:val="0"/>
          <w:bCs w:val="0"/>
          <w:noProof w:val="0"/>
          <w:color w:val="auto"/>
          <w:sz w:val="24"/>
          <w:szCs w:val="24"/>
          <w:lang w:val="en-US"/>
        </w:rPr>
        <w:t xml:space="preserve">, </w:t>
      </w:r>
      <w:r w:rsidRPr="3461744A" w:rsidR="45CB2982">
        <w:rPr>
          <w:rFonts w:ascii="Arial" w:hAnsi="Arial" w:eastAsia="Arial" w:cs="Arial"/>
          <w:b w:val="0"/>
          <w:bCs w:val="0"/>
          <w:noProof w:val="0"/>
          <w:color w:val="auto"/>
          <w:sz w:val="24"/>
          <w:szCs w:val="24"/>
          <w:lang w:val="en-US"/>
        </w:rPr>
        <w:t>93% of data leaders say GenAI and AI agents have increased their focus on semantic layers</w:t>
      </w:r>
      <w:r w:rsidRPr="3461744A" w:rsidR="45CB2982">
        <w:rPr>
          <w:rFonts w:ascii="Arial" w:hAnsi="Arial" w:eastAsia="Arial" w:cs="Arial"/>
          <w:b w:val="0"/>
          <w:bCs w:val="0"/>
          <w:noProof w:val="0"/>
          <w:color w:val="auto"/>
          <w:sz w:val="24"/>
          <w:szCs w:val="24"/>
          <w:lang w:val="en-US"/>
        </w:rPr>
        <w:t xml:space="preserve">. Yet </w:t>
      </w:r>
      <w:r w:rsidRPr="3461744A" w:rsidR="45CB2982">
        <w:rPr>
          <w:rFonts w:ascii="Arial" w:hAnsi="Arial" w:eastAsia="Arial" w:cs="Arial"/>
          <w:b w:val="0"/>
          <w:bCs w:val="0"/>
          <w:noProof w:val="0"/>
          <w:color w:val="auto"/>
          <w:sz w:val="24"/>
          <w:szCs w:val="24"/>
          <w:lang w:val="en-US"/>
        </w:rPr>
        <w:t>36% cite inconsistent definitions across systems as a primary data quality barrier stalling AI initiatives</w:t>
      </w:r>
      <w:r w:rsidRPr="3461744A" w:rsidR="45CB2982">
        <w:rPr>
          <w:rFonts w:ascii="Arial" w:hAnsi="Arial" w:eastAsia="Arial" w:cs="Arial"/>
          <w:b w:val="0"/>
          <w:bCs w:val="0"/>
          <w:noProof w:val="0"/>
          <w:color w:val="auto"/>
          <w:sz w:val="24"/>
          <w:szCs w:val="24"/>
          <w:lang w:val="en-US"/>
        </w:rPr>
        <w:t>. When definitions live across fragmented platforms, AI agents resolve ambiguity the only way they know how: by running broader, more expensive queries across ungoverned schemas.</w:t>
      </w:r>
    </w:p>
    <w:p w:rsidR="3461744A" w:rsidP="3461744A" w:rsidRDefault="3461744A" w14:paraId="498596FD" w14:textId="79518ADA">
      <w:pPr>
        <w:pStyle w:val="Normal"/>
        <w:spacing w:before="100" w:beforeAutospacing="off" w:after="0" w:afterAutospacing="off"/>
        <w:rPr>
          <w:rFonts w:ascii="Arial" w:hAnsi="Arial" w:eastAsia="Arial" w:cs="Arial"/>
          <w:b w:val="0"/>
          <w:bCs w:val="0"/>
          <w:noProof w:val="0"/>
          <w:sz w:val="24"/>
          <w:szCs w:val="24"/>
          <w:lang w:val="en-US"/>
        </w:rPr>
      </w:pPr>
    </w:p>
    <w:p w:rsidR="3461744A" w:rsidP="3461744A" w:rsidRDefault="3461744A" w14:paraId="74C7ABC9" w14:textId="77B5D433">
      <w:pPr>
        <w:pStyle w:val="Normal"/>
        <w:spacing w:before="100"/>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pPr>
    </w:p>
    <w:p w:rsidR="2950E263" w:rsidP="2950E263" w:rsidRDefault="2950E263" w14:paraId="20307CF4" w14:textId="435FEB88">
      <w:pPr>
        <w:pStyle w:val="Normal"/>
        <w:spacing w:before="100"/>
        <w:rPr>
          <w:rFonts w:ascii="Arial" w:hAnsi="Arial" w:eastAsia="Arial" w:cs="Arial"/>
          <w:noProof w:val="0"/>
          <w:color w:val="ECECEC"/>
          <w:sz w:val="24"/>
          <w:szCs w:val="24"/>
          <w:lang w:val="en-US"/>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C05A5C" w14:paraId="30C3F286" w14:textId="77777777">
        <w:tc>
          <w:tcPr>
            <w:tcW w:w="4680" w:type="dxa"/>
            <w:tcBorders>
              <w:top w:val="single" w:color="E8C8B0" w:sz="1" w:space="0"/>
              <w:left w:val="single" w:color="E8C8B0" w:sz="1" w:space="0"/>
              <w:bottom w:val="single" w:color="E8C8B0" w:sz="1" w:space="0"/>
              <w:right w:val="single" w:color="E8C8B0" w:sz="1" w:space="0"/>
            </w:tcBorders>
            <w:shd w:val="clear" w:color="auto" w:fill="FEF0E8"/>
            <w:tcMar>
              <w:top w:w="200" w:type="dxa"/>
              <w:left w:w="220" w:type="dxa"/>
              <w:bottom w:w="200" w:type="dxa"/>
              <w:right w:w="220" w:type="dxa"/>
            </w:tcMar>
          </w:tcPr>
          <w:p w:rsidR="00C05A5C" w:rsidRDefault="00000000" w14:paraId="6D0A0D26" w14:textId="77777777">
            <w:pPr>
              <w:spacing w:after="60"/>
            </w:pPr>
            <w:r>
              <w:rPr>
                <w:b/>
                <w:bCs/>
                <w:color w:val="F26522"/>
                <w:sz w:val="44"/>
                <w:szCs w:val="44"/>
              </w:rPr>
              <w:t>93%</w:t>
            </w:r>
          </w:p>
          <w:p w:rsidR="00C05A5C" w:rsidRDefault="00000000" w14:paraId="35A7652A" w14:textId="77777777">
            <w:pPr>
              <w:spacing w:after="60"/>
            </w:pPr>
            <w:r>
              <w:rPr>
                <w:b/>
                <w:bCs/>
                <w:color w:val="000000"/>
                <w:sz w:val="21"/>
                <w:szCs w:val="21"/>
              </w:rPr>
              <w:t>say GenAI and AI agents have increased focus on semantic layers in BI and analytics</w:t>
            </w:r>
          </w:p>
          <w:p w:rsidR="00C05A5C" w:rsidRDefault="00000000" w14:paraId="71E0C78F" w14:textId="77777777">
            <w:r>
              <w:rPr>
                <w:i/>
                <w:iCs/>
                <w:color w:val="888888"/>
                <w:sz w:val="17"/>
                <w:szCs w:val="17"/>
              </w:rPr>
              <w:t>IDC FERS Survey Wave 8, October 2025</w:t>
            </w:r>
          </w:p>
        </w:tc>
        <w:tc>
          <w:tcPr>
            <w:tcW w:w="4680" w:type="dxa"/>
            <w:tcBorders>
              <w:top w:val="single" w:color="E8C8B0" w:sz="1" w:space="0"/>
              <w:left w:val="single" w:color="E8C8B0" w:sz="1" w:space="0"/>
              <w:bottom w:val="single" w:color="E8C8B0" w:sz="1" w:space="0"/>
              <w:right w:val="single" w:color="E8C8B0" w:sz="1" w:space="0"/>
            </w:tcBorders>
            <w:shd w:val="clear" w:color="auto" w:fill="FEF0E8"/>
            <w:tcMar>
              <w:top w:w="200" w:type="dxa"/>
              <w:left w:w="220" w:type="dxa"/>
              <w:bottom w:w="200" w:type="dxa"/>
              <w:right w:w="220" w:type="dxa"/>
            </w:tcMar>
          </w:tcPr>
          <w:p w:rsidR="00C05A5C" w:rsidRDefault="00000000" w14:paraId="5754A7D8" w14:textId="77777777">
            <w:pPr>
              <w:spacing w:after="60"/>
            </w:pPr>
            <w:r>
              <w:rPr>
                <w:b/>
                <w:bCs/>
                <w:color w:val="F26522"/>
                <w:sz w:val="44"/>
                <w:szCs w:val="44"/>
              </w:rPr>
              <w:t>47%</w:t>
            </w:r>
          </w:p>
          <w:p w:rsidR="00C05A5C" w:rsidRDefault="00000000" w14:paraId="65B7DCB6" w14:textId="77777777">
            <w:pPr>
              <w:spacing w:after="60"/>
            </w:pPr>
            <w:r>
              <w:rPr>
                <w:b/>
                <w:bCs/>
                <w:color w:val="000000"/>
                <w:sz w:val="21"/>
                <w:szCs w:val="21"/>
              </w:rPr>
              <w:t>say a consistent semantic layer or ontology is critical to trustworthy agentic AI</w:t>
            </w:r>
          </w:p>
          <w:p w:rsidR="00C05A5C" w:rsidRDefault="00000000" w14:paraId="599B2AC0" w14:textId="77777777">
            <w:r>
              <w:rPr>
                <w:i/>
                <w:iCs/>
                <w:color w:val="888888"/>
                <w:sz w:val="17"/>
                <w:szCs w:val="17"/>
              </w:rPr>
              <w:t xml:space="preserve">IDC Data Management </w:t>
            </w:r>
            <w:proofErr w:type="spellStart"/>
            <w:r>
              <w:rPr>
                <w:i/>
                <w:iCs/>
                <w:color w:val="888888"/>
                <w:sz w:val="17"/>
                <w:szCs w:val="17"/>
              </w:rPr>
              <w:t>QuickPoll</w:t>
            </w:r>
            <w:proofErr w:type="spellEnd"/>
            <w:r>
              <w:rPr>
                <w:i/>
                <w:iCs/>
                <w:color w:val="888888"/>
                <w:sz w:val="17"/>
                <w:szCs w:val="17"/>
              </w:rPr>
              <w:t>, February 2026</w:t>
            </w:r>
          </w:p>
        </w:tc>
      </w:tr>
      <w:tr w:rsidR="00C05A5C" w14:paraId="0AF5F07E" w14:textId="77777777">
        <w:tc>
          <w:tcPr>
            <w:tcW w:w="4680" w:type="dxa"/>
            <w:tcBorders>
              <w:top w:val="single" w:color="E8C8B0" w:sz="1" w:space="0"/>
              <w:left w:val="single" w:color="E8C8B0" w:sz="1" w:space="0"/>
              <w:bottom w:val="single" w:color="E8C8B0" w:sz="1" w:space="0"/>
              <w:right w:val="single" w:color="E8C8B0" w:sz="1" w:space="0"/>
            </w:tcBorders>
            <w:shd w:val="clear" w:color="auto" w:fill="FEF0E8"/>
            <w:tcMar>
              <w:top w:w="200" w:type="dxa"/>
              <w:left w:w="220" w:type="dxa"/>
              <w:bottom w:w="200" w:type="dxa"/>
              <w:right w:w="220" w:type="dxa"/>
            </w:tcMar>
          </w:tcPr>
          <w:p w:rsidR="00C05A5C" w:rsidRDefault="00000000" w14:paraId="683BD24C" w14:textId="77777777">
            <w:pPr>
              <w:spacing w:after="60"/>
            </w:pPr>
            <w:r>
              <w:rPr>
                <w:b/>
                <w:bCs/>
                <w:color w:val="F26522"/>
                <w:sz w:val="44"/>
                <w:szCs w:val="44"/>
              </w:rPr>
              <w:t>36%</w:t>
            </w:r>
          </w:p>
          <w:p w:rsidR="00C05A5C" w:rsidRDefault="00000000" w14:paraId="59FFA2B9" w14:textId="77777777">
            <w:pPr>
              <w:spacing w:after="60"/>
            </w:pPr>
            <w:r>
              <w:rPr>
                <w:b/>
                <w:bCs/>
                <w:color w:val="000000"/>
                <w:sz w:val="21"/>
                <w:szCs w:val="21"/>
              </w:rPr>
              <w:t>identified inconsistent definitions across systems as a common data quality issue impacting AI initiatives</w:t>
            </w:r>
          </w:p>
          <w:p w:rsidR="00C05A5C" w:rsidRDefault="00000000" w14:paraId="3F126960" w14:textId="77777777">
            <w:r>
              <w:rPr>
                <w:i/>
                <w:iCs/>
                <w:color w:val="888888"/>
                <w:sz w:val="17"/>
                <w:szCs w:val="17"/>
              </w:rPr>
              <w:t xml:space="preserve">IDC CIO </w:t>
            </w:r>
            <w:proofErr w:type="spellStart"/>
            <w:r>
              <w:rPr>
                <w:i/>
                <w:iCs/>
                <w:color w:val="888888"/>
                <w:sz w:val="17"/>
                <w:szCs w:val="17"/>
              </w:rPr>
              <w:t>QuickPoll</w:t>
            </w:r>
            <w:proofErr w:type="spellEnd"/>
            <w:r>
              <w:rPr>
                <w:i/>
                <w:iCs/>
                <w:color w:val="888888"/>
                <w:sz w:val="17"/>
                <w:szCs w:val="17"/>
              </w:rPr>
              <w:t>, April 2026</w:t>
            </w:r>
          </w:p>
        </w:tc>
        <w:tc>
          <w:tcPr>
            <w:tcW w:w="4680" w:type="dxa"/>
            <w:tcBorders>
              <w:top w:val="single" w:color="E8C8B0" w:sz="1" w:space="0"/>
              <w:left w:val="single" w:color="E8C8B0" w:sz="1" w:space="0"/>
              <w:bottom w:val="single" w:color="E8C8B0" w:sz="1" w:space="0"/>
              <w:right w:val="single" w:color="E8C8B0" w:sz="1" w:space="0"/>
            </w:tcBorders>
            <w:shd w:val="clear" w:color="auto" w:fill="FEF0E8"/>
            <w:tcMar>
              <w:top w:w="200" w:type="dxa"/>
              <w:left w:w="220" w:type="dxa"/>
              <w:bottom w:w="200" w:type="dxa"/>
              <w:right w:w="220" w:type="dxa"/>
            </w:tcMar>
          </w:tcPr>
          <w:p w:rsidR="00C05A5C" w:rsidRDefault="00000000" w14:paraId="40615D5E" w14:textId="77777777">
            <w:pPr>
              <w:spacing w:after="60"/>
            </w:pPr>
            <w:r>
              <w:rPr>
                <w:b/>
                <w:bCs/>
                <w:color w:val="F26522"/>
                <w:sz w:val="44"/>
                <w:szCs w:val="44"/>
              </w:rPr>
              <w:t>41%</w:t>
            </w:r>
          </w:p>
          <w:p w:rsidR="00C05A5C" w:rsidRDefault="00000000" w14:paraId="7247C2A7" w14:textId="77777777">
            <w:pPr>
              <w:spacing w:after="60"/>
            </w:pPr>
            <w:r>
              <w:rPr>
                <w:b/>
                <w:bCs/>
                <w:color w:val="000000"/>
                <w:sz w:val="21"/>
                <w:szCs w:val="21"/>
              </w:rPr>
              <w:t>are adopting semantic layers in data platforms</w:t>
            </w:r>
          </w:p>
          <w:p w:rsidR="00C05A5C" w:rsidRDefault="00000000" w14:paraId="460362E6" w14:textId="77777777">
            <w:r>
              <w:rPr>
                <w:i/>
                <w:iCs/>
                <w:color w:val="888888"/>
                <w:sz w:val="17"/>
                <w:szCs w:val="17"/>
              </w:rPr>
              <w:t>IDC IT Data Management Poll, February 2026</w:t>
            </w:r>
          </w:p>
        </w:tc>
      </w:tr>
    </w:tbl>
    <w:p w:rsidR="00C05A5C" w:rsidRDefault="00C05A5C" w14:paraId="1817CA92" w14:textId="77777777">
      <w:pPr>
        <w:spacing w:before="200"/>
      </w:pPr>
    </w:p>
    <w:p w:rsidR="7BFD323E" w:rsidP="3461744A" w:rsidRDefault="7BFD323E" w14:paraId="72EC0E7F" w14:textId="6F9BB2BB">
      <w:pPr>
        <w:spacing w:before="380" w:beforeAutospacing="off" w:after="120" w:afterAutospacing="off"/>
        <w:rPr>
          <w:rFonts w:ascii="Arial" w:hAnsi="Arial" w:eastAsia="Arial" w:cs="Arial"/>
          <w:b w:val="1"/>
          <w:bCs w:val="1"/>
          <w:noProof w:val="0"/>
          <w:color w:val="auto"/>
          <w:sz w:val="30"/>
          <w:szCs w:val="30"/>
          <w:lang w:val="en-US"/>
        </w:rPr>
      </w:pPr>
      <w:r w:rsidRPr="3461744A" w:rsidR="7BFD323E">
        <w:rPr>
          <w:rFonts w:ascii="Arial" w:hAnsi="Arial" w:eastAsia="Arial" w:cs="Arial"/>
          <w:b w:val="1"/>
          <w:bCs w:val="1"/>
          <w:noProof w:val="0"/>
          <w:color w:val="auto"/>
          <w:sz w:val="30"/>
          <w:szCs w:val="30"/>
          <w:lang w:val="en-US"/>
        </w:rPr>
        <w:t>What enterprise AI agents actually need</w:t>
      </w:r>
    </w:p>
    <w:p w:rsidR="7BFD323E" w:rsidP="3461744A" w:rsidRDefault="7BFD323E" w14:paraId="796D84C2" w14:textId="1EF54564">
      <w:pPr>
        <w:spacing w:before="80" w:beforeAutospacing="off" w:after="0" w:afterAutospacing="off"/>
        <w:rPr>
          <w:rFonts w:ascii="Arial" w:hAnsi="Arial" w:eastAsia="Arial" w:cs="Arial"/>
          <w:noProof w:val="0"/>
          <w:color w:val="auto"/>
          <w:sz w:val="22"/>
          <w:szCs w:val="22"/>
          <w:lang w:val="en-US"/>
        </w:rPr>
      </w:pPr>
      <w:r w:rsidRPr="3461744A" w:rsidR="7BFD323E">
        <w:rPr>
          <w:rFonts w:ascii="Arial" w:hAnsi="Arial" w:eastAsia="Arial" w:cs="Arial"/>
          <w:noProof w:val="0"/>
          <w:color w:val="auto"/>
          <w:sz w:val="22"/>
          <w:szCs w:val="22"/>
          <w:lang w:val="en-US"/>
        </w:rPr>
        <w:t xml:space="preserve"> </w:t>
      </w:r>
    </w:p>
    <w:p w:rsidR="7BFD323E" w:rsidP="3461744A" w:rsidRDefault="7BFD323E" w14:paraId="5890B08D" w14:textId="441470C8">
      <w:pPr>
        <w:spacing w:before="0" w:beforeAutospacing="off" w:after="160" w:afterAutospacing="off" w:line="300" w:lineRule="auto"/>
        <w:rPr>
          <w:rFonts w:ascii="Arial" w:hAnsi="Arial" w:eastAsia="Arial" w:cs="Arial"/>
          <w:noProof w:val="0"/>
          <w:color w:val="auto"/>
          <w:sz w:val="22"/>
          <w:szCs w:val="22"/>
          <w:lang w:val="en-US"/>
        </w:rPr>
      </w:pPr>
      <w:r w:rsidRPr="3461744A" w:rsidR="7BFD323E">
        <w:rPr>
          <w:rFonts w:ascii="Arial" w:hAnsi="Arial" w:eastAsia="Arial" w:cs="Arial"/>
          <w:noProof w:val="0"/>
          <w:color w:val="auto"/>
          <w:sz w:val="22"/>
          <w:szCs w:val="22"/>
          <w:lang w:val="en-US"/>
        </w:rPr>
        <w:t>IDC defines the universal semantic layer as an enterprise-wide abstraction and governance framework between raw data infrastructure and the people, applications, and AI agents that consume it. One practical way to translate that architecture into the requirements of an AI agent is to think about five connected capabilities:</w:t>
      </w:r>
    </w:p>
    <w:p w:rsidR="7BFD323E" w:rsidP="3461744A" w:rsidRDefault="7BFD323E" w14:paraId="7E94C2E6" w14:textId="53734D92">
      <w:pPr>
        <w:spacing w:before="0" w:beforeAutospacing="off" w:after="160" w:afterAutospacing="off" w:line="300" w:lineRule="auto"/>
        <w:rPr>
          <w:rFonts w:ascii="Arial" w:hAnsi="Arial" w:eastAsia="Arial" w:cs="Arial"/>
          <w:noProof w:val="0"/>
          <w:color w:val="auto"/>
          <w:sz w:val="22"/>
          <w:szCs w:val="22"/>
          <w:lang w:val="en-US"/>
        </w:rPr>
      </w:pPr>
      <w:r w:rsidRPr="3461744A" w:rsidR="7BFD323E">
        <w:rPr>
          <w:rFonts w:ascii="Arial" w:hAnsi="Arial" w:eastAsia="Arial" w:cs="Arial"/>
          <w:noProof w:val="0"/>
          <w:color w:val="auto"/>
          <w:sz w:val="22"/>
          <w:szCs w:val="22"/>
          <w:lang w:val="en-US"/>
        </w:rPr>
        <w:t>The word universal matters. This is not a semantic model confined to one warehouse, BI tool, or AI application. It is a shared business-definition layer that spans distributed data platforms and consumption experiences, so the meaning of revenue, customer, or risk does not change depending on where an agent asks the question.</w:t>
      </w:r>
    </w:p>
    <w:p w:rsidR="00C05A5C" w:rsidRDefault="00C05A5C" w14:paraId="7AB4D325"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5"/>
        <w:gridCol w:w="3095"/>
        <w:gridCol w:w="4360"/>
      </w:tblGrid>
      <w:tr w:rsidR="00C05A5C" w:rsidTr="3461744A" w14:paraId="26B5F736" w14:textId="77777777">
        <w:trPr>
          <w:tblHeader/>
        </w:trPr>
        <w:tc>
          <w:tcPr>
            <w:tcW w:w="1905" w:type="dxa"/>
            <w:shd w:val="clear" w:color="auto" w:fill="F26522"/>
            <w:tcMar>
              <w:top w:w="120" w:type="dxa"/>
              <w:left w:w="160" w:type="dxa"/>
              <w:bottom w:w="120" w:type="dxa"/>
              <w:right w:w="160" w:type="dxa"/>
            </w:tcMar>
          </w:tcPr>
          <w:p w:rsidR="00C05A5C" w:rsidP="3461744A" w:rsidRDefault="00000000" w14:paraId="06151F9E" w14:textId="70B7CA46">
            <w:pPr>
              <w:rPr>
                <w:b w:val="1"/>
                <w:bCs w:val="1"/>
                <w:color w:val="FFFFFF" w:themeColor="background1" w:themeTint="FF" w:themeShade="FF"/>
                <w:sz w:val="22"/>
                <w:szCs w:val="22"/>
              </w:rPr>
            </w:pPr>
            <w:r w:rsidRPr="3461744A" w:rsidR="46FE2ECC">
              <w:rPr>
                <w:b w:val="1"/>
                <w:bCs w:val="1"/>
                <w:color w:val="FFFFFF" w:themeColor="background1" w:themeTint="FF" w:themeShade="FF"/>
                <w:sz w:val="22"/>
                <w:szCs w:val="22"/>
              </w:rPr>
              <w:t xml:space="preserve">Context </w:t>
            </w:r>
            <w:r w:rsidRPr="3461744A" w:rsidR="00000000">
              <w:rPr>
                <w:b w:val="1"/>
                <w:bCs w:val="1"/>
                <w:color w:val="FFFFFF" w:themeColor="background1" w:themeTint="FF" w:themeShade="FF"/>
                <w:sz w:val="22"/>
                <w:szCs w:val="22"/>
              </w:rPr>
              <w:t>Layer</w:t>
            </w:r>
          </w:p>
        </w:tc>
        <w:tc>
          <w:tcPr>
            <w:tcW w:w="3095" w:type="dxa"/>
            <w:shd w:val="clear" w:color="auto" w:fill="F26522"/>
            <w:tcMar>
              <w:top w:w="120" w:type="dxa"/>
              <w:left w:w="160" w:type="dxa"/>
              <w:bottom w:w="120" w:type="dxa"/>
              <w:right w:w="160" w:type="dxa"/>
            </w:tcMar>
          </w:tcPr>
          <w:p w:rsidR="00C05A5C" w:rsidP="3461744A" w:rsidRDefault="00000000" w14:paraId="736A9689" w14:textId="77777777">
            <w:pPr>
              <w:rPr>
                <w:b w:val="1"/>
                <w:bCs w:val="1"/>
                <w:color w:val="FFFFFF" w:themeColor="background1" w:themeTint="FF" w:themeShade="FF"/>
                <w:sz w:val="22"/>
                <w:szCs w:val="22"/>
              </w:rPr>
            </w:pPr>
            <w:r w:rsidRPr="3461744A" w:rsidR="00000000">
              <w:rPr>
                <w:b w:val="1"/>
                <w:bCs w:val="1"/>
                <w:color w:val="FFFFFF" w:themeColor="background1" w:themeTint="FF" w:themeShade="FF"/>
                <w:sz w:val="22"/>
                <w:szCs w:val="22"/>
              </w:rPr>
              <w:t>What it provides</w:t>
            </w:r>
          </w:p>
        </w:tc>
        <w:tc>
          <w:tcPr>
            <w:tcW w:w="4360" w:type="dxa"/>
            <w:shd w:val="clear" w:color="auto" w:fill="F26522"/>
            <w:tcMar>
              <w:top w:w="120" w:type="dxa"/>
              <w:left w:w="160" w:type="dxa"/>
              <w:bottom w:w="120" w:type="dxa"/>
              <w:right w:w="160" w:type="dxa"/>
            </w:tcMar>
          </w:tcPr>
          <w:p w:rsidR="00C05A5C" w:rsidP="3461744A" w:rsidRDefault="00000000" w14:paraId="5B1DF111" w14:textId="77777777">
            <w:pPr>
              <w:rPr>
                <w:b w:val="1"/>
                <w:bCs w:val="1"/>
                <w:color w:val="FFFFFF" w:themeColor="background1" w:themeTint="FF" w:themeShade="FF"/>
                <w:sz w:val="22"/>
                <w:szCs w:val="22"/>
              </w:rPr>
            </w:pPr>
            <w:r w:rsidRPr="3461744A" w:rsidR="00000000">
              <w:rPr>
                <w:b w:val="1"/>
                <w:bCs w:val="1"/>
                <w:color w:val="FFFFFF" w:themeColor="background1" w:themeTint="FF" w:themeShade="FF"/>
                <w:sz w:val="22"/>
                <w:szCs w:val="22"/>
              </w:rPr>
              <w:t>Why it matters for AI agents</w:t>
            </w:r>
          </w:p>
        </w:tc>
      </w:tr>
      <w:tr w:rsidR="00C05A5C" w:rsidTr="3461744A" w14:paraId="25556DA1" w14:textId="77777777">
        <w:tc>
          <w:tcPr>
            <w:tcW w:w="1905"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2DD9AAE2" w14:textId="77777777">
            <w:pPr>
              <w:rPr>
                <w:b w:val="1"/>
                <w:bCs w:val="1"/>
                <w:color w:val="auto"/>
                <w:sz w:val="22"/>
                <w:szCs w:val="22"/>
              </w:rPr>
            </w:pPr>
            <w:r w:rsidRPr="3461744A" w:rsidR="00000000">
              <w:rPr>
                <w:b w:val="1"/>
                <w:bCs w:val="1"/>
                <w:color w:val="auto"/>
                <w:sz w:val="22"/>
                <w:szCs w:val="22"/>
              </w:rPr>
              <w:t>Data</w:t>
            </w:r>
          </w:p>
        </w:tc>
        <w:tc>
          <w:tcPr>
            <w:tcW w:w="3095"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127D78E5" w14:textId="77777777">
            <w:pPr>
              <w:rPr>
                <w:color w:val="auto"/>
                <w:sz w:val="22"/>
                <w:szCs w:val="22"/>
              </w:rPr>
            </w:pPr>
            <w:r w:rsidRPr="3461744A" w:rsidR="00000000">
              <w:rPr>
                <w:color w:val="auto"/>
                <w:sz w:val="22"/>
                <w:szCs w:val="22"/>
              </w:rPr>
              <w:t>Records of what happened</w:t>
            </w:r>
          </w:p>
        </w:tc>
        <w:tc>
          <w:tcPr>
            <w:tcW w:w="4360"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7293A608" w14:textId="77777777">
            <w:pPr>
              <w:rPr>
                <w:color w:val="auto"/>
                <w:sz w:val="22"/>
                <w:szCs w:val="22"/>
              </w:rPr>
            </w:pPr>
            <w:r w:rsidRPr="3461744A" w:rsidR="00000000">
              <w:rPr>
                <w:color w:val="auto"/>
                <w:sz w:val="22"/>
                <w:szCs w:val="22"/>
              </w:rPr>
              <w:t>Agents need trusted enterprise data, not raw storage sprawl.</w:t>
            </w:r>
          </w:p>
        </w:tc>
      </w:tr>
      <w:tr w:rsidR="00C05A5C" w:rsidTr="3461744A" w14:paraId="1B868ED3" w14:textId="77777777">
        <w:tc>
          <w:tcPr>
            <w:tcW w:w="1905"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20" w:type="dxa"/>
              <w:left w:w="160" w:type="dxa"/>
              <w:bottom w:w="120" w:type="dxa"/>
              <w:right w:w="160" w:type="dxa"/>
            </w:tcMar>
          </w:tcPr>
          <w:p w:rsidR="00C05A5C" w:rsidP="3461744A" w:rsidRDefault="00000000" w14:paraId="595B828B" w14:textId="77777777">
            <w:pPr>
              <w:rPr>
                <w:b w:val="1"/>
                <w:bCs w:val="1"/>
                <w:color w:val="auto"/>
                <w:sz w:val="22"/>
                <w:szCs w:val="22"/>
              </w:rPr>
            </w:pPr>
            <w:r w:rsidRPr="3461744A" w:rsidR="00000000">
              <w:rPr>
                <w:b w:val="1"/>
                <w:bCs w:val="1"/>
                <w:color w:val="auto"/>
                <w:sz w:val="22"/>
                <w:szCs w:val="22"/>
              </w:rPr>
              <w:t>Metrics</w:t>
            </w:r>
          </w:p>
        </w:tc>
        <w:tc>
          <w:tcPr>
            <w:tcW w:w="3095"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20" w:type="dxa"/>
              <w:left w:w="160" w:type="dxa"/>
              <w:bottom w:w="120" w:type="dxa"/>
              <w:right w:w="160" w:type="dxa"/>
            </w:tcMar>
          </w:tcPr>
          <w:p w:rsidR="00C05A5C" w:rsidP="3461744A" w:rsidRDefault="00000000" w14:paraId="26ABEC29" w14:textId="77777777">
            <w:pPr>
              <w:rPr>
                <w:color w:val="auto"/>
                <w:sz w:val="22"/>
                <w:szCs w:val="22"/>
              </w:rPr>
            </w:pPr>
            <w:r w:rsidRPr="3461744A" w:rsidR="00000000">
              <w:rPr>
                <w:color w:val="auto"/>
                <w:sz w:val="22"/>
                <w:szCs w:val="22"/>
              </w:rPr>
              <w:t>Consistent calculations, KPIs, and aggregations</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20" w:type="dxa"/>
              <w:left w:w="160" w:type="dxa"/>
              <w:bottom w:w="120" w:type="dxa"/>
              <w:right w:w="160" w:type="dxa"/>
            </w:tcMar>
          </w:tcPr>
          <w:p w:rsidR="00C05A5C" w:rsidP="3461744A" w:rsidRDefault="00000000" w14:paraId="2C8F9652" w14:textId="77777777">
            <w:pPr>
              <w:rPr>
                <w:color w:val="auto"/>
                <w:sz w:val="22"/>
                <w:szCs w:val="22"/>
              </w:rPr>
            </w:pPr>
            <w:r w:rsidRPr="3461744A" w:rsidR="00000000">
              <w:rPr>
                <w:color w:val="auto"/>
                <w:sz w:val="22"/>
                <w:szCs w:val="22"/>
              </w:rPr>
              <w:t>Agents need the same math across regions, tools, and workflows.</w:t>
            </w:r>
          </w:p>
        </w:tc>
      </w:tr>
      <w:tr w:rsidR="00C05A5C" w:rsidTr="3461744A" w14:paraId="6132E098" w14:textId="77777777">
        <w:tc>
          <w:tcPr>
            <w:tcW w:w="1905"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1421EFA0" w14:textId="77777777">
            <w:pPr>
              <w:rPr>
                <w:b w:val="1"/>
                <w:bCs w:val="1"/>
                <w:color w:val="auto"/>
                <w:sz w:val="22"/>
                <w:szCs w:val="22"/>
              </w:rPr>
            </w:pPr>
            <w:r w:rsidRPr="3461744A" w:rsidR="00000000">
              <w:rPr>
                <w:b w:val="1"/>
                <w:bCs w:val="1"/>
                <w:color w:val="auto"/>
                <w:sz w:val="22"/>
                <w:szCs w:val="22"/>
              </w:rPr>
              <w:t>Semantics</w:t>
            </w:r>
          </w:p>
        </w:tc>
        <w:tc>
          <w:tcPr>
            <w:tcW w:w="3095"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74F27EBA" w14:textId="77777777">
            <w:pPr>
              <w:rPr>
                <w:color w:val="auto"/>
                <w:sz w:val="22"/>
                <w:szCs w:val="22"/>
              </w:rPr>
            </w:pPr>
            <w:r w:rsidRPr="3461744A" w:rsidR="00000000">
              <w:rPr>
                <w:color w:val="auto"/>
                <w:sz w:val="22"/>
                <w:szCs w:val="22"/>
              </w:rPr>
              <w:t>Approved definitions, relationships, and business terms</w:t>
            </w:r>
          </w:p>
        </w:tc>
        <w:tc>
          <w:tcPr>
            <w:tcW w:w="4360"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15F488DA" w14:textId="77777777">
            <w:pPr>
              <w:rPr>
                <w:color w:val="auto"/>
                <w:sz w:val="22"/>
                <w:szCs w:val="22"/>
              </w:rPr>
            </w:pPr>
            <w:r w:rsidRPr="3461744A" w:rsidR="00000000">
              <w:rPr>
                <w:color w:val="auto"/>
                <w:sz w:val="22"/>
                <w:szCs w:val="22"/>
              </w:rPr>
              <w:t>Agents need meaning supplied in advance, not inferred from schemas.</w:t>
            </w:r>
          </w:p>
        </w:tc>
      </w:tr>
      <w:tr w:rsidR="00C05A5C" w:rsidTr="3461744A" w14:paraId="299DAAAA" w14:textId="77777777">
        <w:tc>
          <w:tcPr>
            <w:tcW w:w="1905"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20" w:type="dxa"/>
              <w:left w:w="160" w:type="dxa"/>
              <w:bottom w:w="120" w:type="dxa"/>
              <w:right w:w="160" w:type="dxa"/>
            </w:tcMar>
          </w:tcPr>
          <w:p w:rsidR="00C05A5C" w:rsidP="3461744A" w:rsidRDefault="00000000" w14:paraId="77DF1968" w14:textId="77777777">
            <w:pPr>
              <w:rPr>
                <w:b w:val="1"/>
                <w:bCs w:val="1"/>
                <w:color w:val="auto"/>
                <w:sz w:val="22"/>
                <w:szCs w:val="22"/>
              </w:rPr>
            </w:pPr>
            <w:r w:rsidRPr="3461744A" w:rsidR="00000000">
              <w:rPr>
                <w:b w:val="1"/>
                <w:bCs w:val="1"/>
                <w:color w:val="auto"/>
                <w:sz w:val="22"/>
                <w:szCs w:val="22"/>
              </w:rPr>
              <w:t>Governed context</w:t>
            </w:r>
          </w:p>
        </w:tc>
        <w:tc>
          <w:tcPr>
            <w:tcW w:w="3095"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20" w:type="dxa"/>
              <w:left w:w="160" w:type="dxa"/>
              <w:bottom w:w="120" w:type="dxa"/>
              <w:right w:w="160" w:type="dxa"/>
            </w:tcMar>
          </w:tcPr>
          <w:p w:rsidR="00C05A5C" w:rsidP="3461744A" w:rsidRDefault="00000000" w14:paraId="44DEA417" w14:textId="77777777">
            <w:pPr>
              <w:rPr>
                <w:color w:val="auto"/>
                <w:sz w:val="22"/>
                <w:szCs w:val="22"/>
              </w:rPr>
            </w:pPr>
            <w:r w:rsidRPr="3461744A" w:rsidR="00000000">
              <w:rPr>
                <w:color w:val="auto"/>
                <w:sz w:val="22"/>
                <w:szCs w:val="22"/>
              </w:rPr>
              <w:t>Meaning connected to user scope, access policy, and workflow</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20" w:type="dxa"/>
              <w:left w:w="160" w:type="dxa"/>
              <w:bottom w:w="120" w:type="dxa"/>
              <w:right w:w="160" w:type="dxa"/>
            </w:tcMar>
          </w:tcPr>
          <w:p w:rsidR="00C05A5C" w:rsidP="3461744A" w:rsidRDefault="00000000" w14:paraId="2C49E331" w14:textId="77777777">
            <w:pPr>
              <w:rPr>
                <w:color w:val="auto"/>
                <w:sz w:val="22"/>
                <w:szCs w:val="22"/>
              </w:rPr>
            </w:pPr>
            <w:r w:rsidRPr="3461744A" w:rsidR="00000000">
              <w:rPr>
                <w:color w:val="auto"/>
                <w:sz w:val="22"/>
                <w:szCs w:val="22"/>
              </w:rPr>
              <w:t>Agents need to know what applies to this user, this request, and this action.</w:t>
            </w:r>
          </w:p>
        </w:tc>
      </w:tr>
      <w:tr w:rsidR="00C05A5C" w:rsidTr="3461744A" w14:paraId="025BAF8E" w14:textId="77777777">
        <w:tc>
          <w:tcPr>
            <w:tcW w:w="1905"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20A909C3" w14:textId="77777777">
            <w:pPr>
              <w:rPr>
                <w:b w:val="1"/>
                <w:bCs w:val="1"/>
                <w:color w:val="auto"/>
                <w:sz w:val="22"/>
                <w:szCs w:val="22"/>
              </w:rPr>
            </w:pPr>
            <w:r w:rsidRPr="3461744A" w:rsidR="00000000">
              <w:rPr>
                <w:b w:val="1"/>
                <w:bCs w:val="1"/>
                <w:color w:val="auto"/>
                <w:sz w:val="22"/>
                <w:szCs w:val="22"/>
              </w:rPr>
              <w:t>Trusted workflows</w:t>
            </w:r>
          </w:p>
        </w:tc>
        <w:tc>
          <w:tcPr>
            <w:tcW w:w="3095"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0FE834B1" w14:textId="77777777">
            <w:pPr>
              <w:rPr>
                <w:color w:val="auto"/>
                <w:sz w:val="22"/>
                <w:szCs w:val="22"/>
              </w:rPr>
            </w:pPr>
            <w:r w:rsidRPr="3461744A" w:rsidR="00000000">
              <w:rPr>
                <w:color w:val="auto"/>
                <w:sz w:val="22"/>
                <w:szCs w:val="22"/>
              </w:rPr>
              <w:t>Reusable business logic applied where work happens</w:t>
            </w:r>
          </w:p>
        </w:tc>
        <w:tc>
          <w:tcPr>
            <w:tcW w:w="4360" w:type="dxa"/>
            <w:tcBorders>
              <w:top w:val="single" w:color="DDDDDD" w:sz="1" w:space="0"/>
              <w:left w:val="single" w:color="DDDDDD" w:sz="1" w:space="0"/>
              <w:bottom w:val="single" w:color="DDDDDD" w:sz="1" w:space="0"/>
              <w:right w:val="single" w:color="DDDDDD" w:sz="1" w:space="0"/>
            </w:tcBorders>
            <w:shd w:val="clear" w:color="auto" w:fill="FEF0E8"/>
            <w:tcMar>
              <w:top w:w="120" w:type="dxa"/>
              <w:left w:w="160" w:type="dxa"/>
              <w:bottom w:w="120" w:type="dxa"/>
              <w:right w:w="160" w:type="dxa"/>
            </w:tcMar>
          </w:tcPr>
          <w:p w:rsidR="00C05A5C" w:rsidP="3461744A" w:rsidRDefault="00000000" w14:paraId="5A3A1C47" w14:textId="77777777">
            <w:pPr>
              <w:rPr>
                <w:color w:val="auto"/>
                <w:sz w:val="22"/>
                <w:szCs w:val="22"/>
              </w:rPr>
            </w:pPr>
            <w:r w:rsidRPr="3461744A" w:rsidR="00000000">
              <w:rPr>
                <w:color w:val="auto"/>
                <w:sz w:val="22"/>
                <w:szCs w:val="22"/>
              </w:rPr>
              <w:t>Agents support decisions without rebuilding logic in every tool.</w:t>
            </w:r>
          </w:p>
        </w:tc>
      </w:tr>
    </w:tbl>
    <w:p w:rsidR="00B17035" w:rsidRDefault="00B17035" w14:paraId="5B1A10FC" w14:textId="77777777">
      <w:pPr>
        <w:spacing w:before="380" w:after="120"/>
        <w:rPr>
          <w:b/>
          <w:bCs/>
          <w:color w:val="000000"/>
          <w:sz w:val="30"/>
          <w:szCs w:val="30"/>
        </w:rPr>
      </w:pPr>
    </w:p>
    <w:p w:rsidR="16B35B2A" w:rsidP="3461744A" w:rsidRDefault="16B35B2A" w14:paraId="539523B8" w14:textId="473308A3">
      <w:pPr>
        <w:spacing w:before="380" w:beforeAutospacing="off" w:after="120" w:afterAutospacing="off"/>
        <w:rPr>
          <w:rFonts w:ascii="Arial" w:hAnsi="Arial" w:eastAsia="Arial" w:cs="Arial"/>
          <w:b w:val="1"/>
          <w:bCs w:val="1"/>
          <w:noProof w:val="0"/>
          <w:color w:val="auto"/>
          <w:sz w:val="30"/>
          <w:szCs w:val="30"/>
          <w:lang w:val="en-US"/>
        </w:rPr>
      </w:pPr>
      <w:r w:rsidRPr="3461744A" w:rsidR="16B35B2A">
        <w:rPr>
          <w:rFonts w:ascii="Arial" w:hAnsi="Arial" w:eastAsia="Arial" w:cs="Arial"/>
          <w:b w:val="1"/>
          <w:bCs w:val="1"/>
          <w:noProof w:val="0"/>
          <w:color w:val="auto"/>
          <w:sz w:val="30"/>
          <w:szCs w:val="30"/>
          <w:lang w:val="en-US"/>
        </w:rPr>
        <w:t>Why semantic fragmentation is a cost problem, not just a governance risk</w:t>
      </w:r>
    </w:p>
    <w:p w:rsidR="16B35B2A" w:rsidP="3461744A" w:rsidRDefault="16B35B2A" w14:paraId="100AF575" w14:textId="2F4A2B9E">
      <w:pPr>
        <w:spacing w:before="80" w:beforeAutospacing="off" w:after="0" w:afterAutospacing="off"/>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 xml:space="preserve"> </w:t>
      </w:r>
    </w:p>
    <w:p w:rsidR="16B35B2A" w:rsidP="3461744A" w:rsidRDefault="16B35B2A" w14:paraId="77CB5C86" w14:textId="56076754">
      <w:pPr>
        <w:spacing w:before="0" w:beforeAutospacing="off" w:after="160" w:afterAutospacing="off" w:line="300" w:lineRule="auto"/>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Enterprise data environments are distributed across cloud platforms, warehouses, lakehouses, SaaS applications, BI tools, and custom workflows. Definitions live in too many places. Access policies drift from metric logic. Business meaning stops traveling consistently.</w:t>
      </w:r>
    </w:p>
    <w:p w:rsidR="16B35B2A" w:rsidP="3461744A" w:rsidRDefault="16B35B2A" w14:paraId="66691416" w14:textId="4C658E69">
      <w:pPr>
        <w:spacing w:before="0" w:beforeAutospacing="off" w:after="160" w:afterAutospacing="off" w:line="300" w:lineRule="auto"/>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The problem also evolves over time. As products, organizational structures, and reporting rules change, unmanaged definitions drift, leaving agents with stale or conflicting business context.</w:t>
      </w:r>
    </w:p>
    <w:p w:rsidR="16B35B2A" w:rsidP="3461744A" w:rsidRDefault="16B35B2A" w14:paraId="7532E6D5" w14:textId="06C256E3">
      <w:pPr>
        <w:spacing w:before="0" w:beforeAutospacing="off" w:after="160" w:afterAutospacing="off" w:line="300" w:lineRule="auto"/>
      </w:pPr>
      <w:r w:rsidRPr="3461744A" w:rsidR="16B35B2A">
        <w:rPr>
          <w:rFonts w:ascii="Arial" w:hAnsi="Arial" w:eastAsia="Arial" w:cs="Arial"/>
          <w:noProof w:val="0"/>
          <w:color w:val="auto"/>
          <w:sz w:val="22"/>
          <w:szCs w:val="22"/>
          <w:lang w:val="en-US"/>
        </w:rPr>
        <w:t xml:space="preserve">That fragmentation is not just a governance problem. IDC </w:t>
      </w:r>
      <w:r w:rsidRPr="3461744A" w:rsidR="16B35B2A">
        <w:rPr>
          <w:rFonts w:ascii="Arial" w:hAnsi="Arial" w:eastAsia="Arial" w:cs="Arial"/>
          <w:noProof w:val="0"/>
          <w:color w:val="auto"/>
          <w:sz w:val="22"/>
          <w:szCs w:val="22"/>
          <w:lang w:val="en-US"/>
        </w:rPr>
        <w:t>identifies</w:t>
      </w:r>
      <w:r w:rsidRPr="3461744A" w:rsidR="16B35B2A">
        <w:rPr>
          <w:rFonts w:ascii="Arial" w:hAnsi="Arial" w:eastAsia="Arial" w:cs="Arial"/>
          <w:noProof w:val="0"/>
          <w:color w:val="auto"/>
          <w:sz w:val="22"/>
          <w:szCs w:val="22"/>
          <w:lang w:val="en-US"/>
        </w:rPr>
        <w:t xml:space="preserve"> a compounding cost risk that CIOs and CFOs should take seriously: without a consistent semantic layer, business logic gets duplicated across pipelines, models, and applications. Poorly defined data forces AI agents to run broader, </w:t>
      </w:r>
      <w:hyperlink r:id="R3d24ea20ca3e4aa4">
        <w:r w:rsidRPr="3461744A" w:rsidR="16B35B2A">
          <w:rPr>
            <w:rStyle w:val="Hyperlink"/>
            <w:rFonts w:ascii="Arial" w:hAnsi="Arial" w:eastAsia="Arial" w:cs="Arial"/>
            <w:strike w:val="0"/>
            <w:dstrike w:val="0"/>
            <w:noProof w:val="0"/>
            <w:color w:val="0563C1"/>
            <w:sz w:val="22"/>
            <w:szCs w:val="22"/>
            <w:u w:val="single"/>
            <w:lang w:val="en-US"/>
          </w:rPr>
          <w:t>more expensive queries just to resolve ambiguity</w:t>
        </w:r>
      </w:hyperlink>
      <w:r w:rsidRPr="3461744A" w:rsidR="16B35B2A">
        <w:rPr>
          <w:rFonts w:ascii="Arial" w:hAnsi="Arial" w:eastAsia="Arial" w:cs="Arial"/>
          <w:noProof w:val="0"/>
          <w:color w:val="444444"/>
          <w:sz w:val="22"/>
          <w:szCs w:val="22"/>
          <w:lang w:val="en-US"/>
        </w:rPr>
        <w:t>.</w:t>
      </w:r>
    </w:p>
    <w:p w:rsidR="00B17035" w:rsidRDefault="00B17035" w14:paraId="7B7E0C26" w14:textId="77777777">
      <w:pPr>
        <w:spacing w:after="160" w:line="300" w:lineRule="auto"/>
      </w:pPr>
    </w:p>
    <w:p w:rsidR="16B35B2A" w:rsidP="3461744A" w:rsidRDefault="16B35B2A" w14:paraId="1E13D169" w14:textId="40E2CC26">
      <w:pPr>
        <w:spacing w:before="0" w:beforeAutospacing="off" w:after="160" w:afterAutospacing="off" w:line="300" w:lineRule="auto"/>
        <w:rPr>
          <w:rFonts w:ascii="Arial" w:hAnsi="Arial" w:eastAsia="Arial" w:cs="Arial"/>
          <w:b w:val="1"/>
          <w:bCs w:val="1"/>
          <w:noProof w:val="0"/>
          <w:color w:val="auto"/>
          <w:sz w:val="22"/>
          <w:szCs w:val="22"/>
          <w:lang w:val="en-US"/>
        </w:rPr>
      </w:pPr>
      <w:r w:rsidRPr="3461744A" w:rsidR="16B35B2A">
        <w:rPr>
          <w:rFonts w:ascii="Arial" w:hAnsi="Arial" w:eastAsia="Arial" w:cs="Arial"/>
          <w:b w:val="1"/>
          <w:bCs w:val="1"/>
          <w:noProof w:val="0"/>
          <w:color w:val="auto"/>
          <w:sz w:val="22"/>
          <w:szCs w:val="22"/>
          <w:lang w:val="en-US"/>
        </w:rPr>
        <w:t>As agentic workloads scale, that overhead compounds fast.</w:t>
      </w:r>
    </w:p>
    <w:p w:rsidR="16B35B2A" w:rsidP="3461744A" w:rsidRDefault="16B35B2A" w14:paraId="5246482A" w14:textId="7A5AE2E3">
      <w:pPr>
        <w:spacing w:before="0" w:beforeAutospacing="off" w:after="160" w:afterAutospacing="off" w:line="300" w:lineRule="auto"/>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 xml:space="preserve">A universal semantic layer reduces that cost by authoring logic once, enabling governed workload routing, and </w:t>
      </w:r>
      <w:r w:rsidRPr="3461744A" w:rsidR="16B35B2A">
        <w:rPr>
          <w:rFonts w:ascii="Arial" w:hAnsi="Arial" w:eastAsia="Arial" w:cs="Arial"/>
          <w:noProof w:val="0"/>
          <w:color w:val="auto"/>
          <w:sz w:val="22"/>
          <w:szCs w:val="22"/>
          <w:lang w:val="en-US"/>
        </w:rPr>
        <w:t>optimizing</w:t>
      </w:r>
      <w:r w:rsidRPr="3461744A" w:rsidR="16B35B2A">
        <w:rPr>
          <w:rFonts w:ascii="Arial" w:hAnsi="Arial" w:eastAsia="Arial" w:cs="Arial"/>
          <w:noProof w:val="0"/>
          <w:color w:val="auto"/>
          <w:sz w:val="22"/>
          <w:szCs w:val="22"/>
          <w:lang w:val="en-US"/>
        </w:rPr>
        <w:t xml:space="preserve"> query execution across the data estate. The efficiency case for governed semantics is not separate from the AI readiness case. They </w:t>
      </w:r>
      <w:r w:rsidRPr="3461744A" w:rsidR="16B35B2A">
        <w:rPr>
          <w:rFonts w:ascii="Arial" w:hAnsi="Arial" w:eastAsia="Arial" w:cs="Arial"/>
          <w:noProof w:val="0"/>
          <w:color w:val="auto"/>
          <w:sz w:val="22"/>
          <w:szCs w:val="22"/>
          <w:lang w:val="en-US"/>
        </w:rPr>
        <w:t>are</w:t>
      </w:r>
      <w:r w:rsidRPr="3461744A" w:rsidR="16B35B2A">
        <w:rPr>
          <w:rFonts w:ascii="Arial" w:hAnsi="Arial" w:eastAsia="Arial" w:cs="Arial"/>
          <w:noProof w:val="0"/>
          <w:color w:val="auto"/>
          <w:sz w:val="22"/>
          <w:szCs w:val="22"/>
          <w:lang w:val="en-US"/>
        </w:rPr>
        <w:t xml:space="preserve"> the same argument.</w:t>
      </w:r>
    </w:p>
    <w:p w:rsidR="16B35B2A" w:rsidP="3461744A" w:rsidRDefault="16B35B2A" w14:paraId="17804BFE" w14:textId="16D4B974">
      <w:pPr>
        <w:spacing w:before="380" w:beforeAutospacing="off" w:after="120" w:afterAutospacing="off"/>
        <w:rPr>
          <w:rFonts w:ascii="Arial" w:hAnsi="Arial" w:eastAsia="Arial" w:cs="Arial"/>
          <w:b w:val="1"/>
          <w:bCs w:val="1"/>
          <w:noProof w:val="0"/>
          <w:color w:val="auto"/>
          <w:sz w:val="30"/>
          <w:szCs w:val="30"/>
          <w:lang w:val="en-US"/>
        </w:rPr>
      </w:pPr>
      <w:r w:rsidRPr="3461744A" w:rsidR="16B35B2A">
        <w:rPr>
          <w:rFonts w:ascii="Arial" w:hAnsi="Arial" w:eastAsia="Arial" w:cs="Arial"/>
          <w:b w:val="1"/>
          <w:bCs w:val="1"/>
          <w:noProof w:val="0"/>
          <w:color w:val="auto"/>
          <w:sz w:val="30"/>
          <w:szCs w:val="30"/>
          <w:lang w:val="en-US"/>
        </w:rPr>
        <w:t>Strategy Mosaic turns governed semantics into AI-ready context</w:t>
      </w:r>
    </w:p>
    <w:p w:rsidR="16B35B2A" w:rsidP="3461744A" w:rsidRDefault="16B35B2A" w14:paraId="7C0DEAF6" w14:textId="52A530EC">
      <w:pPr>
        <w:spacing w:before="80" w:beforeAutospacing="off" w:after="0" w:afterAutospacing="off"/>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 xml:space="preserve"> </w:t>
      </w:r>
    </w:p>
    <w:p w:rsidR="16B35B2A" w:rsidP="3461744A" w:rsidRDefault="16B35B2A" w14:paraId="0ACA1760" w14:textId="74C12350">
      <w:pPr>
        <w:spacing w:before="0" w:beforeAutospacing="off" w:after="160" w:afterAutospacing="off" w:line="300" w:lineRule="auto"/>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IDC’s architecture points to three requirements: business logic should be authored once, governance should remain attached wherever that logic is consumed, and trusted context should be available across analytics tools and AI agents. That is the design center for Strategy Mosaic.</w:t>
      </w:r>
    </w:p>
    <w:p w:rsidR="16B35B2A" w:rsidP="3461744A" w:rsidRDefault="16B35B2A" w14:paraId="55C04275" w14:textId="4669FBF9">
      <w:pPr>
        <w:spacing w:before="0" w:beforeAutospacing="off" w:after="160" w:afterAutospacing="off" w:line="300" w:lineRule="auto"/>
        <w:rPr>
          <w:rFonts w:ascii="Arial" w:hAnsi="Arial" w:eastAsia="Arial" w:cs="Arial"/>
          <w:noProof w:val="0"/>
          <w:color w:val="auto"/>
          <w:sz w:val="22"/>
          <w:szCs w:val="22"/>
          <w:lang w:val="en-US"/>
        </w:rPr>
      </w:pPr>
      <w:hyperlink r:id="R548abc5ce607404d">
        <w:r w:rsidRPr="3461744A" w:rsidR="16B35B2A">
          <w:rPr>
            <w:rStyle w:val="Hyperlink"/>
            <w:rFonts w:ascii="Arial" w:hAnsi="Arial" w:eastAsia="Arial" w:cs="Arial"/>
            <w:strike w:val="0"/>
            <w:dstrike w:val="0"/>
            <w:noProof w:val="0"/>
            <w:color w:val="0563C1"/>
            <w:sz w:val="22"/>
            <w:szCs w:val="22"/>
            <w:u w:val="single"/>
            <w:lang w:val="en-US"/>
          </w:rPr>
          <w:t>Strategy Mosaic</w:t>
        </w:r>
      </w:hyperlink>
      <w:r w:rsidRPr="3461744A" w:rsidR="16B35B2A">
        <w:rPr>
          <w:rFonts w:ascii="Arial" w:hAnsi="Arial" w:eastAsia="Arial" w:cs="Arial"/>
          <w:noProof w:val="0"/>
          <w:color w:val="444444"/>
          <w:sz w:val="22"/>
          <w:szCs w:val="22"/>
          <w:lang w:val="en-US"/>
        </w:rPr>
        <w:t xml:space="preserve"> </w:t>
      </w:r>
      <w:r w:rsidRPr="3461744A" w:rsidR="16B35B2A">
        <w:rPr>
          <w:rFonts w:ascii="Arial" w:hAnsi="Arial" w:eastAsia="Arial" w:cs="Arial"/>
          <w:noProof w:val="0"/>
          <w:color w:val="auto"/>
          <w:sz w:val="22"/>
          <w:szCs w:val="22"/>
          <w:lang w:val="en-US"/>
        </w:rPr>
        <w:t>is the universal semantic layer built for that shift.</w:t>
      </w:r>
      <w:r w:rsidRPr="3461744A" w:rsidR="16B35B2A">
        <w:rPr>
          <w:rFonts w:ascii="Arial" w:hAnsi="Arial" w:eastAsia="Arial" w:cs="Arial"/>
          <w:noProof w:val="0"/>
          <w:color w:val="auto"/>
          <w:sz w:val="27"/>
          <w:szCs w:val="27"/>
          <w:lang w:val="en-US"/>
        </w:rPr>
        <w:t xml:space="preserve"> </w:t>
      </w:r>
      <w:r w:rsidRPr="3461744A" w:rsidR="16B35B2A">
        <w:rPr>
          <w:rFonts w:ascii="Arial" w:hAnsi="Arial" w:eastAsia="Arial" w:cs="Arial"/>
          <w:noProof w:val="0"/>
          <w:color w:val="auto"/>
          <w:sz w:val="22"/>
          <w:szCs w:val="22"/>
          <w:lang w:val="en-US"/>
        </w:rPr>
        <w:t>It gives teams a single place to define trusted metrics, relationships, security rules, and</w:t>
      </w:r>
      <w:r w:rsidRPr="3461744A" w:rsidR="16B35B2A">
        <w:rPr>
          <w:rFonts w:ascii="Arial" w:hAnsi="Arial" w:eastAsia="Arial" w:cs="Arial"/>
          <w:noProof w:val="0"/>
          <w:color w:val="444444"/>
          <w:sz w:val="22"/>
          <w:szCs w:val="22"/>
          <w:lang w:val="en-US"/>
        </w:rPr>
        <w:t xml:space="preserve"> </w:t>
      </w:r>
      <w:hyperlink r:id="Ree01c1818a364f70">
        <w:r w:rsidRPr="3461744A" w:rsidR="16B35B2A">
          <w:rPr>
            <w:rStyle w:val="Hyperlink"/>
            <w:rFonts w:ascii="Arial" w:hAnsi="Arial" w:eastAsia="Arial" w:cs="Arial"/>
            <w:strike w:val="0"/>
            <w:dstrike w:val="0"/>
            <w:noProof w:val="0"/>
            <w:color w:val="0563C1"/>
            <w:sz w:val="22"/>
            <w:szCs w:val="22"/>
            <w:u w:val="single"/>
            <w:lang w:val="en-US"/>
          </w:rPr>
          <w:t>AI-ready context</w:t>
        </w:r>
      </w:hyperlink>
      <w:r w:rsidRPr="3461744A" w:rsidR="16B35B2A">
        <w:rPr>
          <w:rFonts w:ascii="Arial" w:hAnsi="Arial" w:eastAsia="Arial" w:cs="Arial"/>
          <w:noProof w:val="0"/>
          <w:color w:val="444444"/>
          <w:sz w:val="22"/>
          <w:szCs w:val="22"/>
          <w:lang w:val="en-US"/>
        </w:rPr>
        <w:t xml:space="preserve">, </w:t>
      </w:r>
      <w:r w:rsidRPr="3461744A" w:rsidR="16B35B2A">
        <w:rPr>
          <w:rFonts w:ascii="Arial" w:hAnsi="Arial" w:eastAsia="Arial" w:cs="Arial"/>
          <w:noProof w:val="0"/>
          <w:color w:val="auto"/>
          <w:sz w:val="22"/>
          <w:szCs w:val="22"/>
          <w:lang w:val="en-US"/>
        </w:rPr>
        <w:t>then applies that foundation consistently across analytics tools, applications, data platforms, and AI agents, without rebuilding logic in every tool.</w:t>
      </w:r>
    </w:p>
    <w:p w:rsidR="16B35B2A" w:rsidP="3461744A" w:rsidRDefault="16B35B2A" w14:paraId="6102C973" w14:textId="01BBF9AD">
      <w:pPr>
        <w:spacing w:before="200" w:beforeAutospacing="off" w:after="0" w:afterAutospacing="off"/>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Native MCP access enables compatible AI tools to reach certified business metrics rather than raw schemas. Mosaic Sentinel keeps policy enforcement and auditability connected to the same semantic foundation as usage scales. Mosaic is designed around this architectural principle: business meaning should be governed before an agent is asked to interpret or act on enterprise data.</w:t>
      </w:r>
    </w:p>
    <w:p w:rsidR="16B35B2A" w:rsidP="3461744A" w:rsidRDefault="16B35B2A" w14:paraId="16977B2B" w14:textId="57754A13">
      <w:pPr>
        <w:spacing w:before="200" w:beforeAutospacing="off" w:after="0" w:afterAutospacing="off"/>
        <w:rPr>
          <w:rFonts w:ascii="Arial" w:hAnsi="Arial" w:eastAsia="Arial" w:cs="Arial"/>
          <w:noProof w:val="0"/>
          <w:color w:val="auto"/>
          <w:sz w:val="22"/>
          <w:szCs w:val="22"/>
          <w:lang w:val="en-US"/>
        </w:rPr>
      </w:pPr>
      <w:r w:rsidRPr="3461744A" w:rsidR="16B35B2A">
        <w:rPr>
          <w:rFonts w:ascii="Arial" w:hAnsi="Arial" w:eastAsia="Arial" w:cs="Arial"/>
          <w:noProof w:val="0"/>
          <w:color w:val="auto"/>
          <w:sz w:val="22"/>
          <w:szCs w:val="22"/>
          <w:lang w:val="en-US"/>
        </w:rPr>
        <w:t>The next generation of enterprise AI architecture will not be defined only by the models an organization deploys. It will be defined by the context layer that tells those models what the business means, what they may access, and how to act consistently across systems. That is why universal semantic layers are becoming critical infrastructure for AI at scale.</w:t>
      </w:r>
    </w:p>
    <w:p w:rsidR="005E2733" w:rsidRDefault="005E2733" w14:paraId="66B78916" w14:textId="77777777">
      <w:pPr>
        <w:spacing w:before="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05A5C" w14:paraId="5643F09A" w14:textId="77777777">
        <w:tc>
          <w:tcPr>
            <w:tcW w:w="9360" w:type="dxa"/>
            <w:tcBorders>
              <w:top w:val="single" w:color="F26522" w:sz="16" w:space="0"/>
              <w:left w:val="none" w:color="222222" w:sz="0" w:space="0"/>
              <w:bottom w:val="none" w:color="222222" w:sz="0" w:space="0"/>
              <w:right w:val="none" w:color="222222" w:sz="0" w:space="0"/>
            </w:tcBorders>
            <w:shd w:val="clear" w:color="auto" w:fill="222222"/>
            <w:tcMar>
              <w:top w:w="320" w:type="dxa"/>
              <w:left w:w="400" w:type="dxa"/>
              <w:bottom w:w="320" w:type="dxa"/>
              <w:right w:w="400" w:type="dxa"/>
            </w:tcMar>
          </w:tcPr>
          <w:p w:rsidR="00C05A5C" w:rsidRDefault="00000000" w14:paraId="75F18BA1" w14:textId="77777777">
            <w:pPr>
              <w:spacing w:after="100"/>
              <w:jc w:val="center"/>
            </w:pPr>
            <w:r>
              <w:rPr>
                <w:b/>
                <w:bCs/>
                <w:caps/>
                <w:color w:val="F26522"/>
                <w:sz w:val="16"/>
                <w:szCs w:val="16"/>
              </w:rPr>
              <w:t>FREE DOWNLOAD</w:t>
            </w:r>
          </w:p>
          <w:p w:rsidR="00C05A5C" w:rsidRDefault="00000000" w14:paraId="4E869354" w14:textId="1B2B07AB">
            <w:pPr>
              <w:spacing w:after="120"/>
              <w:jc w:val="center"/>
            </w:pPr>
            <w:r>
              <w:rPr>
                <w:b/>
                <w:bCs/>
                <w:color w:val="FFFFFF"/>
                <w:sz w:val="26"/>
                <w:szCs w:val="26"/>
              </w:rPr>
              <w:t xml:space="preserve">IDC Spotlight: </w:t>
            </w:r>
            <w:hyperlink w:history="1" r:id="rId12">
              <w:r w:rsidRPr="00B17035">
                <w:rPr>
                  <w:rStyle w:val="Hyperlink"/>
                  <w:b/>
                  <w:bCs/>
                  <w:sz w:val="26"/>
                  <w:szCs w:val="26"/>
                </w:rPr>
                <w:t>The Role of Universal Semantic Layers in the Agentic Data Era</w:t>
              </w:r>
            </w:hyperlink>
          </w:p>
          <w:p w:rsidR="00C05A5C" w:rsidRDefault="00000000" w14:paraId="1BCED050" w14:textId="77777777">
            <w:pPr>
              <w:spacing w:after="200"/>
              <w:jc w:val="center"/>
            </w:pPr>
            <w:r>
              <w:rPr>
                <w:color w:val="F5EDE4"/>
                <w:sz w:val="20"/>
                <w:szCs w:val="20"/>
              </w:rPr>
              <w:t>Written by Megha Kumar, Research VP, IDC. Sponsored by Strategy. July 2026.</w:t>
            </w:r>
          </w:p>
          <w:p w:rsidR="00C05A5C" w:rsidRDefault="00C05A5C" w14:paraId="681A5BE3" w14:textId="77777777">
            <w:pPr>
              <w:jc w:val="center"/>
            </w:pPr>
            <w:hyperlink w:history="1" r:id="rId13">
              <w:r>
                <w:rPr>
                  <w:b/>
                  <w:bCs/>
                  <w:color w:val="222222"/>
                </w:rPr>
                <w:t xml:space="preserve">  Download the IDC Spotlight  </w:t>
              </w:r>
            </w:hyperlink>
          </w:p>
        </w:tc>
      </w:tr>
    </w:tbl>
    <w:p w:rsidR="00C05A5C" w:rsidRDefault="00C05A5C" w14:paraId="07721552" w14:textId="77777777">
      <w:pPr>
        <w:spacing w:before="200"/>
      </w:pPr>
    </w:p>
    <w:p w:rsidR="5BC600CD" w:rsidP="5BC600CD" w:rsidRDefault="5BC600CD" w14:paraId="270942E1" w14:textId="3E71D2F7">
      <w:pPr>
        <w:spacing w:before="200"/>
      </w:pPr>
    </w:p>
    <w:p w:rsidR="5BC600CD" w:rsidP="3461744A" w:rsidRDefault="5BC600CD" w14:paraId="51DA6100" w14:textId="31027C8F">
      <w:pPr>
        <w:spacing w:before="200"/>
        <w:rPr>
          <w:color w:val="auto"/>
          <w:sz w:val="24"/>
          <w:szCs w:val="24"/>
        </w:rPr>
      </w:pPr>
    </w:p>
    <w:p w:rsidR="4D6E63CE" w:rsidP="3461744A" w:rsidRDefault="4D6E63CE" w14:paraId="258B083E" w14:textId="470A0DA1">
      <w:pPr>
        <w:spacing w:before="200" w:beforeAutospacing="off" w:after="0" w:afterAutospacing="off"/>
      </w:pPr>
      <w:r w:rsidRPr="3461744A" w:rsidR="4D6E63CE">
        <w:rPr>
          <w:rFonts w:ascii="Arial" w:hAnsi="Arial" w:eastAsia="Arial" w:cs="Arial"/>
          <w:b w:val="1"/>
          <w:bCs w:val="1"/>
          <w:noProof w:val="0"/>
          <w:sz w:val="32"/>
          <w:szCs w:val="32"/>
          <w:lang w:val="en-US"/>
        </w:rPr>
        <w:t>Frequently asked questions</w:t>
      </w:r>
    </w:p>
    <w:p w:rsidR="4D6E63CE" w:rsidP="3461744A" w:rsidRDefault="4D6E63CE" w14:paraId="2FD54940" w14:textId="329231B1">
      <w:pPr>
        <w:spacing w:before="240" w:beforeAutospacing="off" w:after="300" w:afterAutospacing="off"/>
      </w:pPr>
      <w:r w:rsidRPr="3461744A" w:rsidR="4D6E63CE">
        <w:rPr>
          <w:rFonts w:ascii="Arial" w:hAnsi="Arial" w:eastAsia="Arial" w:cs="Arial"/>
          <w:b w:val="1"/>
          <w:bCs w:val="1"/>
          <w:noProof w:val="0"/>
          <w:sz w:val="24"/>
          <w:szCs w:val="24"/>
          <w:lang w:val="en-US"/>
        </w:rPr>
        <w:t>What is the difference between a semantic layer for BI and a semantic layer for agentic AI?</w:t>
      </w:r>
      <w:r w:rsidRPr="3461744A" w:rsidR="4D6E63CE">
        <w:rPr>
          <w:rFonts w:ascii="Arial" w:hAnsi="Arial" w:eastAsia="Arial" w:cs="Arial"/>
          <w:noProof w:val="0"/>
          <w:sz w:val="24"/>
          <w:szCs w:val="24"/>
          <w:lang w:val="en-US"/>
        </w:rPr>
        <w:t xml:space="preserve"> A BI semantic layer standardizes metrics and definitions for human analysts working in dashboards and reports. A semantic layer for agentic AI must go further. It connects business meaning to access policy, user scope, and workflow context so an agent understands not only what a metric means, but also what data it may access and which business rules apply to the request. In practical terms, trusted data, metrics, semantics, governed context, and reusable workflows must work together to make AI action reliable.</w:t>
      </w:r>
    </w:p>
    <w:p w:rsidR="4D6E63CE" w:rsidP="3461744A" w:rsidRDefault="4D6E63CE" w14:paraId="36D8CE2B" w14:textId="47F4110B">
      <w:pPr>
        <w:spacing w:before="300" w:beforeAutospacing="off" w:after="300" w:afterAutospacing="off"/>
      </w:pPr>
      <w:r w:rsidRPr="3461744A" w:rsidR="4D6E63CE">
        <w:rPr>
          <w:rFonts w:ascii="Arial" w:hAnsi="Arial" w:eastAsia="Arial" w:cs="Arial"/>
          <w:b w:val="1"/>
          <w:bCs w:val="1"/>
          <w:noProof w:val="0"/>
          <w:sz w:val="24"/>
          <w:szCs w:val="24"/>
          <w:lang w:val="en-US"/>
        </w:rPr>
        <w:t>Why does a semantic layer need to be universal?</w:t>
      </w:r>
      <w:r w:rsidRPr="3461744A" w:rsidR="4D6E63CE">
        <w:rPr>
          <w:rFonts w:ascii="Arial" w:hAnsi="Arial" w:eastAsia="Arial" w:cs="Arial"/>
          <w:noProof w:val="0"/>
          <w:sz w:val="24"/>
          <w:szCs w:val="24"/>
          <w:lang w:val="en-US"/>
        </w:rPr>
        <w:t xml:space="preserve"> Enterprise data and AI workloads span multiple warehouses, lakehouses, BI tools, applications, and models. A semantic layer embedded inside one platform can standardize meaning within that environment, but definitions may fragment again when another system consumes the data. A universal semantic layer keeps approved metrics, relationships, and policies consistent across the wider ecosystem.</w:t>
      </w:r>
    </w:p>
    <w:p w:rsidR="4D6E63CE" w:rsidP="3461744A" w:rsidRDefault="4D6E63CE" w14:paraId="566E8850" w14:textId="1F30CE3F">
      <w:pPr>
        <w:spacing w:before="300" w:beforeAutospacing="off" w:after="300" w:afterAutospacing="off"/>
      </w:pPr>
      <w:r w:rsidRPr="3461744A" w:rsidR="4D6E63CE">
        <w:rPr>
          <w:rFonts w:ascii="Arial" w:hAnsi="Arial" w:eastAsia="Arial" w:cs="Arial"/>
          <w:b w:val="1"/>
          <w:bCs w:val="1"/>
          <w:noProof w:val="0"/>
          <w:sz w:val="24"/>
          <w:szCs w:val="24"/>
          <w:lang w:val="en-US"/>
        </w:rPr>
        <w:t>What is semantic fragmentation and why does it create a cost problem for enterprise AI?</w:t>
      </w:r>
      <w:r w:rsidRPr="3461744A" w:rsidR="4D6E63CE">
        <w:rPr>
          <w:rFonts w:ascii="Arial" w:hAnsi="Arial" w:eastAsia="Arial" w:cs="Arial"/>
          <w:noProof w:val="0"/>
          <w:sz w:val="24"/>
          <w:szCs w:val="24"/>
          <w:lang w:val="en-US"/>
        </w:rPr>
        <w:t xml:space="preserve"> Semantic fragmentation occurs when business definitions, metric calculations, and access policies exist in multiple inconsistent versions across an organization's data platforms, BI tools, SaaS applications, and custom workflows. For human analysts, fragmentation creates delays and reconciliation overhead. For AI agents, it creates a more </w:t>
      </w:r>
      <w:r w:rsidRPr="3461744A" w:rsidR="4D6E63CE">
        <w:rPr>
          <w:rFonts w:ascii="Arial" w:hAnsi="Arial" w:eastAsia="Arial" w:cs="Arial"/>
          <w:noProof w:val="0"/>
          <w:sz w:val="24"/>
          <w:szCs w:val="24"/>
          <w:lang w:val="en-US"/>
        </w:rPr>
        <w:t>serious problem</w:t>
      </w:r>
      <w:r w:rsidRPr="3461744A" w:rsidR="4D6E63CE">
        <w:rPr>
          <w:rFonts w:ascii="Arial" w:hAnsi="Arial" w:eastAsia="Arial" w:cs="Arial"/>
          <w:noProof w:val="0"/>
          <w:sz w:val="24"/>
          <w:szCs w:val="24"/>
          <w:lang w:val="en-US"/>
        </w:rPr>
        <w:t xml:space="preserve">: agents may resolve ambiguity by running broader, more expensive queries across more data than necessary, duplicating logic across pipelines and applications. IDC </w:t>
      </w:r>
      <w:r w:rsidRPr="3461744A" w:rsidR="4D6E63CE">
        <w:rPr>
          <w:rFonts w:ascii="Arial" w:hAnsi="Arial" w:eastAsia="Arial" w:cs="Arial"/>
          <w:noProof w:val="0"/>
          <w:sz w:val="24"/>
          <w:szCs w:val="24"/>
          <w:lang w:val="en-US"/>
        </w:rPr>
        <w:t>identifies</w:t>
      </w:r>
      <w:r w:rsidRPr="3461744A" w:rsidR="4D6E63CE">
        <w:rPr>
          <w:rFonts w:ascii="Arial" w:hAnsi="Arial" w:eastAsia="Arial" w:cs="Arial"/>
          <w:noProof w:val="0"/>
          <w:sz w:val="24"/>
          <w:szCs w:val="24"/>
          <w:lang w:val="en-US"/>
        </w:rPr>
        <w:t xml:space="preserve"> this as a compounding cost risk, one that grows as agent workloads </w:t>
      </w:r>
      <w:r w:rsidRPr="3461744A" w:rsidR="4D6E63CE">
        <w:rPr>
          <w:rFonts w:ascii="Arial" w:hAnsi="Arial" w:eastAsia="Arial" w:cs="Arial"/>
          <w:noProof w:val="0"/>
          <w:sz w:val="24"/>
          <w:szCs w:val="24"/>
          <w:lang w:val="en-US"/>
        </w:rPr>
        <w:t>scale</w:t>
      </w:r>
      <w:r w:rsidRPr="3461744A" w:rsidR="4D6E63CE">
        <w:rPr>
          <w:rFonts w:ascii="Arial" w:hAnsi="Arial" w:eastAsia="Arial" w:cs="Arial"/>
          <w:noProof w:val="0"/>
          <w:sz w:val="24"/>
          <w:szCs w:val="24"/>
          <w:lang w:val="en-US"/>
        </w:rPr>
        <w:t xml:space="preserve"> and the volume of AI-initiated queries increases.</w:t>
      </w:r>
    </w:p>
    <w:p w:rsidR="5BC600CD" w:rsidP="5BC600CD" w:rsidRDefault="5BC600CD" w14:paraId="26A18239" w14:textId="06CE9E5F">
      <w:pPr>
        <w:spacing w:before="200"/>
      </w:pPr>
    </w:p>
    <w:p w:rsidR="00C05A5C" w:rsidRDefault="00C05A5C" w14:paraId="3EA8A84E" w14:textId="77777777">
      <w:pPr>
        <w:pBdr>
          <w:bottom w:val="single" w:color="DDDDDD" w:sz="4" w:space="1"/>
        </w:pBdr>
      </w:pPr>
    </w:p>
    <w:p w:rsidR="00C05A5C" w:rsidRDefault="00C05A5C" w14:paraId="674D970B" w14:textId="77777777">
      <w:pPr>
        <w:spacing w:before="120"/>
      </w:pPr>
    </w:p>
    <w:p w:rsidR="00C05A5C" w:rsidRDefault="00C05A5C" w14:paraId="625B9BA8" w14:textId="187CF918">
      <w:pPr>
        <w:spacing w:before="80"/>
      </w:pPr>
      <w:r w:rsidRPr="0C96810D">
        <w:rPr>
          <w:i w:val="1"/>
          <w:iCs w:val="1"/>
          <w:color w:val="888888"/>
          <w:sz w:val="18"/>
          <w:szCs w:val="18"/>
        </w:rPr>
        <w:t xml:space="preserve">All IDC statistics and the quoted passage are drawn from: Megha Kumar, The Role of Universal Semantic Layers in the Agentic Data Era, IDC Spotlight, sponsored by Strategy, July 2026. Each statistic is attributed to its source survey inline above. </w:t>
      </w:r>
    </w:p>
    <w:sectPr w:rsidR="00C05A5C">
      <w:headerReference w:type="default" r:id="rId14"/>
      <w:footerReference w:type="default" r:id="rId15"/>
      <w:pgSz w:w="12240" w:h="15840" w:orient="portrait"/>
      <w:pgMar w:top="1080" w:right="1260" w:bottom="1080" w:left="1260" w:header="708" w:footer="708"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B6DC7" w:rsidRDefault="000B6DC7" w14:paraId="45200C94" w14:textId="77777777">
      <w:r>
        <w:separator/>
      </w:r>
    </w:p>
  </w:endnote>
  <w:endnote w:type="continuationSeparator" w:id="0">
    <w:p w:rsidR="000B6DC7" w:rsidRDefault="000B6DC7" w14:paraId="0D9F3AF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05A5C" w:rsidRDefault="00C05A5C" w14:paraId="73744A12" w14:textId="77777777">
    <w:pPr>
      <w:pBdr>
        <w:bottom w:val="single" w:color="DDDDDD" w:sz="4" w:space="1"/>
      </w:pBdr>
    </w:pPr>
  </w:p>
  <w:p w:rsidR="00C05A5C" w:rsidRDefault="00000000" w14:paraId="4F4A7ABE" w14:textId="77777777">
    <w:pPr>
      <w:spacing w:before="80"/>
      <w:jc w:val="center"/>
    </w:pPr>
    <w:r>
      <w:rPr>
        <w:color w:val="888888"/>
        <w:sz w:val="16"/>
        <w:szCs w:val="16"/>
      </w:rPr>
      <w:t xml:space="preserve">© 2026 Strategy. All rights reserved.   Page </w:t>
    </w:r>
    <w:r>
      <w:fldChar w:fldCharType="begin"/>
    </w:r>
    <w:r>
      <w:instrText>PAGE</w:instrText>
    </w:r>
    <w:r>
      <w:fldChar w:fldCharType="separate"/>
    </w:r>
    <w:r w:rsidR="00015B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B6DC7" w:rsidRDefault="000B6DC7" w14:paraId="4CB3A2BC" w14:textId="77777777">
      <w:r>
        <w:separator/>
      </w:r>
    </w:p>
  </w:footnote>
  <w:footnote w:type="continuationSeparator" w:id="0">
    <w:p w:rsidR="000B6DC7" w:rsidRDefault="000B6DC7" w14:paraId="4514354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05A5C" w:rsidRDefault="00C05A5C" w14:paraId="74FAA531" w14:textId="77777777">
    <w:pPr>
      <w:pBdr>
        <w:bottom w:val="single" w:color="DDDDDD" w:sz="4" w:spac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DF025F"/>
    <w:multiLevelType w:val="hybridMultilevel"/>
    <w:tmpl w:val="2C0E669C"/>
    <w:lvl w:ilvl="0" w:tplc="F5F44502">
      <w:start w:val="1"/>
      <w:numFmt w:val="bullet"/>
      <w:lvlText w:val="●"/>
      <w:lvlJc w:val="left"/>
      <w:pPr>
        <w:ind w:left="720" w:hanging="360"/>
      </w:pPr>
    </w:lvl>
    <w:lvl w:ilvl="1" w:tplc="F1FE5A70">
      <w:start w:val="1"/>
      <w:numFmt w:val="bullet"/>
      <w:lvlText w:val="○"/>
      <w:lvlJc w:val="left"/>
      <w:pPr>
        <w:ind w:left="1440" w:hanging="360"/>
      </w:pPr>
    </w:lvl>
    <w:lvl w:ilvl="2" w:tplc="093ED81C">
      <w:start w:val="1"/>
      <w:numFmt w:val="bullet"/>
      <w:lvlText w:val="■"/>
      <w:lvlJc w:val="left"/>
      <w:pPr>
        <w:ind w:left="2160" w:hanging="360"/>
      </w:pPr>
    </w:lvl>
    <w:lvl w:ilvl="3" w:tplc="3E7A5DB2">
      <w:start w:val="1"/>
      <w:numFmt w:val="bullet"/>
      <w:lvlText w:val="●"/>
      <w:lvlJc w:val="left"/>
      <w:pPr>
        <w:ind w:left="2880" w:hanging="360"/>
      </w:pPr>
    </w:lvl>
    <w:lvl w:ilvl="4" w:tplc="FC90E414">
      <w:start w:val="1"/>
      <w:numFmt w:val="bullet"/>
      <w:lvlText w:val="○"/>
      <w:lvlJc w:val="left"/>
      <w:pPr>
        <w:ind w:left="3600" w:hanging="360"/>
      </w:pPr>
    </w:lvl>
    <w:lvl w:ilvl="5" w:tplc="94061B6C">
      <w:start w:val="1"/>
      <w:numFmt w:val="bullet"/>
      <w:lvlText w:val="■"/>
      <w:lvlJc w:val="left"/>
      <w:pPr>
        <w:ind w:left="4320" w:hanging="360"/>
      </w:pPr>
    </w:lvl>
    <w:lvl w:ilvl="6" w:tplc="5FE65E8E">
      <w:start w:val="1"/>
      <w:numFmt w:val="bullet"/>
      <w:lvlText w:val="●"/>
      <w:lvlJc w:val="left"/>
      <w:pPr>
        <w:ind w:left="5040" w:hanging="360"/>
      </w:pPr>
    </w:lvl>
    <w:lvl w:ilvl="7" w:tplc="E17861CE">
      <w:start w:val="1"/>
      <w:numFmt w:val="bullet"/>
      <w:lvlText w:val="●"/>
      <w:lvlJc w:val="left"/>
      <w:pPr>
        <w:ind w:left="5760" w:hanging="360"/>
      </w:pPr>
    </w:lvl>
    <w:lvl w:ilvl="8" w:tplc="9CEA5B8E">
      <w:start w:val="1"/>
      <w:numFmt w:val="bullet"/>
      <w:lvlText w:val="●"/>
      <w:lvlJc w:val="left"/>
      <w:pPr>
        <w:ind w:left="6480" w:hanging="360"/>
      </w:pPr>
    </w:lvl>
  </w:abstractNum>
  <w:num w:numId="1" w16cid:durableId="97071747">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3"/>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A5C"/>
    <w:rsid w:val="00000000"/>
    <w:rsid w:val="00015BC5"/>
    <w:rsid w:val="000238E0"/>
    <w:rsid w:val="000A1DA4"/>
    <w:rsid w:val="000B6DC7"/>
    <w:rsid w:val="001F7F32"/>
    <w:rsid w:val="00545AFF"/>
    <w:rsid w:val="0059396B"/>
    <w:rsid w:val="005E2733"/>
    <w:rsid w:val="005E39F9"/>
    <w:rsid w:val="009004EA"/>
    <w:rsid w:val="009633FD"/>
    <w:rsid w:val="00B07485"/>
    <w:rsid w:val="00B17035"/>
    <w:rsid w:val="00C05A5C"/>
    <w:rsid w:val="00C851A9"/>
    <w:rsid w:val="00DE626A"/>
    <w:rsid w:val="00E42F9E"/>
    <w:rsid w:val="00EF381C"/>
    <w:rsid w:val="01C4A866"/>
    <w:rsid w:val="026B06DD"/>
    <w:rsid w:val="041AE5F4"/>
    <w:rsid w:val="0C81A6ED"/>
    <w:rsid w:val="0C96810D"/>
    <w:rsid w:val="11C9AD2E"/>
    <w:rsid w:val="11D7A566"/>
    <w:rsid w:val="132FE0F4"/>
    <w:rsid w:val="14943F00"/>
    <w:rsid w:val="16B35B2A"/>
    <w:rsid w:val="1A5F7F5F"/>
    <w:rsid w:val="203668BB"/>
    <w:rsid w:val="20493F24"/>
    <w:rsid w:val="21BA7198"/>
    <w:rsid w:val="249F202C"/>
    <w:rsid w:val="24A93188"/>
    <w:rsid w:val="25303F62"/>
    <w:rsid w:val="2950E263"/>
    <w:rsid w:val="29692F8D"/>
    <w:rsid w:val="299B89AF"/>
    <w:rsid w:val="2A672B44"/>
    <w:rsid w:val="2F52F142"/>
    <w:rsid w:val="32524A83"/>
    <w:rsid w:val="3461744A"/>
    <w:rsid w:val="36DE2319"/>
    <w:rsid w:val="40540C7D"/>
    <w:rsid w:val="40D09706"/>
    <w:rsid w:val="410DABEF"/>
    <w:rsid w:val="45CB2982"/>
    <w:rsid w:val="46FE2ECC"/>
    <w:rsid w:val="4A2C5070"/>
    <w:rsid w:val="4C886CA8"/>
    <w:rsid w:val="4C96A105"/>
    <w:rsid w:val="4D6E63CE"/>
    <w:rsid w:val="4F810D1A"/>
    <w:rsid w:val="4FA1486E"/>
    <w:rsid w:val="504A9D2A"/>
    <w:rsid w:val="519BA8E4"/>
    <w:rsid w:val="52986991"/>
    <w:rsid w:val="59874B44"/>
    <w:rsid w:val="5A1673E3"/>
    <w:rsid w:val="5BC600CD"/>
    <w:rsid w:val="5EE715C3"/>
    <w:rsid w:val="5FA750A1"/>
    <w:rsid w:val="63B5477B"/>
    <w:rsid w:val="64BE362C"/>
    <w:rsid w:val="6659D506"/>
    <w:rsid w:val="6CDD9D57"/>
    <w:rsid w:val="6E0E35BB"/>
    <w:rsid w:val="7BFD323E"/>
    <w:rsid w:val="7E16F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CC42C6"/>
  <w15:docId w15:val="{3F67BBDE-6879-BB4D-A687-79D3AACA33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5BC5"/>
    <w:pPr>
      <w:tabs>
        <w:tab w:val="center" w:pos="4680"/>
        <w:tab w:val="right" w:pos="9360"/>
      </w:tabs>
    </w:pPr>
  </w:style>
  <w:style w:type="character" w:styleId="HeaderChar" w:customStyle="1">
    <w:name w:val="Header Char"/>
    <w:basedOn w:val="DefaultParagraphFont"/>
    <w:link w:val="Header"/>
    <w:uiPriority w:val="99"/>
    <w:rsid w:val="00015BC5"/>
  </w:style>
  <w:style w:type="paragraph" w:styleId="Footer">
    <w:name w:val="footer"/>
    <w:basedOn w:val="Normal"/>
    <w:link w:val="FooterChar"/>
    <w:uiPriority w:val="99"/>
    <w:unhideWhenUsed/>
    <w:rsid w:val="00015BC5"/>
    <w:pPr>
      <w:tabs>
        <w:tab w:val="center" w:pos="4680"/>
        <w:tab w:val="right" w:pos="9360"/>
      </w:tabs>
    </w:pPr>
  </w:style>
  <w:style w:type="character" w:styleId="FooterChar" w:customStyle="1">
    <w:name w:val="Footer Char"/>
    <w:basedOn w:val="DefaultParagraphFont"/>
    <w:link w:val="Footer"/>
    <w:uiPriority w:val="99"/>
    <w:rsid w:val="00015BC5"/>
  </w:style>
  <w:style w:type="character" w:styleId="UnresolvedMention">
    <w:name w:val="Unresolved Mention"/>
    <w:basedOn w:val="DefaultParagraphFont"/>
    <w:uiPriority w:val="99"/>
    <w:semiHidden/>
    <w:unhideWhenUsed/>
    <w:rsid w:val="005E39F9"/>
    <w:rPr>
      <w:color w:val="605E5C"/>
      <w:shd w:val="clear" w:color="auto" w:fill="E1DFDD"/>
    </w:rPr>
  </w:style>
  <w:style w:type="character" w:styleId="FollowedHyperlink">
    <w:name w:val="FollowedHyperlink"/>
    <w:basedOn w:val="DefaultParagraphFont"/>
    <w:uiPriority w:val="99"/>
    <w:semiHidden/>
    <w:unhideWhenUsed/>
    <w:rsid w:val="00B17035"/>
    <w:rPr>
      <w:color w:val="96607D" w:themeColor="followedHyperlink"/>
      <w:u w:val="single"/>
    </w:rPr>
  </w:style>
  <w:style w:type="paragraph" w:styleId="NormalWeb">
    <w:name w:val="Normal (Web)"/>
    <w:basedOn w:val="Normal"/>
    <w:uiPriority w:val="99"/>
    <w:unhideWhenUsed/>
    <w:rsid w:val="00EF381C"/>
    <w:pPr>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strategy.com/software/research-and-reports/idc-spotlight-universal-semantic-layers-agentic-ai" TargetMode="External" Id="rId13" /><Relationship Type="http://schemas.openxmlformats.org/officeDocument/2006/relationships/customXml" Target="../customXml/item1.xml" Id="rId18" /><Relationship Type="http://schemas.openxmlformats.org/officeDocument/2006/relationships/settings" Target="settings.xml" Id="rId3" /><Relationship Type="http://schemas.openxmlformats.org/officeDocument/2006/relationships/hyperlink" Target="https://software.strategy.com/research-and-reports/idc-spotlight-universal-semantic-layers-agentic-ai"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customXml" Target="../customXml/item2.xml" Id="rId19" /><Relationship Type="http://schemas.openxmlformats.org/officeDocument/2006/relationships/webSettings" Target="webSettings.xml" Id="rId4" /><Relationship Type="http://schemas.openxmlformats.org/officeDocument/2006/relationships/header" Target="header1.xml" Id="rId14" /><Relationship Type="http://schemas.microsoft.com/office/2016/09/relationships/commentsIds" Target="commentsIds.xml" Id="Rb870490da854458d" /><Relationship Type="http://schemas.microsoft.com/office/2011/relationships/commentsExtended" Target="commentsExtended.xml" Id="Rd480210aa6ce4e0c" /><Relationship Type="http://schemas.microsoft.com/office/2011/relationships/people" Target="people.xml" Id="Rc1e023d05fb94321" /><Relationship Type="http://schemas.openxmlformats.org/officeDocument/2006/relationships/hyperlink" Target="https://software.strategy.com/research-and-reports/idc-spotlight-universal-semantic-layers-agentic-ai" TargetMode="External" Id="R1aa09f439aad4674" /><Relationship Type="http://schemas.openxmlformats.org/officeDocument/2006/relationships/hyperlink" Target="https://software.strategy.com/blog/your-data-is-free-now-your-meaning-is-the-lock-in" TargetMode="External" Id="R3d24ea20ca3e4aa4" /><Relationship Type="http://schemas.openxmlformats.org/officeDocument/2006/relationships/hyperlink" Target="https://software.strategy.com/strategymosaic" TargetMode="External" Id="R548abc5ce607404d" /><Relationship Type="http://schemas.openxmlformats.org/officeDocument/2006/relationships/hyperlink" Target="https://software.strategy.com/blog/the-semantic-layer-is-becoming-context-infrastructure-for-ai" TargetMode="External" Id="Ree01c1818a364f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0FC7E1-947A-465A-9627-5807A2D246A8}"/>
</file>

<file path=customXml/itemProps2.xml><?xml version="1.0" encoding="utf-8"?>
<ds:datastoreItem xmlns:ds="http://schemas.openxmlformats.org/officeDocument/2006/customXml" ds:itemID="{D5CB7972-73FF-4FE6-9EE8-DD606E8918A4}"/>
</file>

<file path=customXml/itemProps3.xml><?xml version="1.0" encoding="utf-8"?>
<ds:datastoreItem xmlns:ds="http://schemas.openxmlformats.org/officeDocument/2006/customXml" ds:itemID="{566C8524-AF04-4041-807D-DE77004D39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Guo, Henry</lastModifiedBy>
  <revision>18</revision>
  <dcterms:created xsi:type="dcterms:W3CDTF">2026-07-09T22:06:00.0000000Z</dcterms:created>
  <dcterms:modified xsi:type="dcterms:W3CDTF">2026-07-27T16:52:48.2034378Z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y fmtid="{D5CDD505-2E9C-101B-9397-08002B2CF9AE}" pid="3" name="MediaServiceImageTags">
    <vt:lpwstr/>
  </property>
</Properties>
</file>