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A908" w14:textId="314B8EB5" w:rsidR="00E22E89" w:rsidRPr="00E22E89" w:rsidRDefault="00E22E89" w:rsidP="00E22E89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  <w:r>
        <w:rPr>
          <w:rFonts w:ascii="Arial" w:eastAsia="Times New Roman" w:hAnsi="Arial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              CRM5 Beissov</w:t>
      </w:r>
    </w:p>
    <w:p w14:paraId="467F5F8A" w14:textId="3AAE8328" w:rsidR="00E22E89" w:rsidRPr="00E22E89" w:rsidRDefault="00E22E89" w:rsidP="00E22E8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1. Data Grouping and Interval Series </w:t>
      </w:r>
    </w:p>
    <w:p w14:paraId="1F80FD7D" w14:textId="77777777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The dataset consists of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100 observations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. The range of data is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54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, which was divided into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8 intervals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with a step of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7 units</w:t>
      </w:r>
      <w:r w:rsidRPr="00E22E89">
        <w:rPr>
          <w:rFonts w:ascii="Arial" w:eastAsia="Times New Roman" w:hAnsi="Arial" w:cs="Times New Roman"/>
          <w:kern w:val="0"/>
          <w14:ligatures w14:val="none"/>
        </w:rPr>
        <w:t>. The following table represents the frequency distribution, relative frequencies, and the empirical distribution function $F^*(x)$.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217"/>
        <w:gridCol w:w="1455"/>
        <w:gridCol w:w="1740"/>
        <w:gridCol w:w="1765"/>
        <w:gridCol w:w="1692"/>
      </w:tblGrid>
      <w:tr w:rsidR="00E22E89" w:rsidRPr="00E22E89" w14:paraId="586354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95B69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Interval (Lower-Upper)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48B0F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Midpoint (xi​)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795F8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Frequency (mi​)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10490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Relative Frequency (wi​)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8EE5E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Cumulative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D4EC3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Empirical Function F</w:t>
            </w:r>
            <w:r w:rsidRPr="00E22E89">
              <w:rPr>
                <w:rFonts w:ascii="Cambria Math" w:eastAsia="Times New Roman" w:hAnsi="Cambria Math" w:cs="Cambria Math"/>
                <w:b/>
                <w:bCs/>
                <w:kern w:val="0"/>
                <w14:ligatures w14:val="none"/>
              </w:rPr>
              <w:t>∗</w:t>
            </w:r>
            <w:r w:rsidRPr="00E22E89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(x)</w:t>
            </w:r>
          </w:p>
        </w:tc>
      </w:tr>
      <w:tr w:rsidR="00E22E89" w:rsidRPr="00E22E89" w14:paraId="330C1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42F69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182 – 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C2B0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185.5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890D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A273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DE13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73800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0.10</w:t>
            </w:r>
          </w:p>
        </w:tc>
      </w:tr>
      <w:tr w:rsidR="00E22E89" w:rsidRPr="00E22E89" w14:paraId="21F47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BDD5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189 – 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B7EB4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192.5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8FA4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4EA9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57932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737CD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0.22</w:t>
            </w:r>
          </w:p>
        </w:tc>
      </w:tr>
      <w:tr w:rsidR="00E22E89" w:rsidRPr="00E22E89" w14:paraId="6B420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B09A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196 –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0DB3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199.5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7E17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D0468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EF1A1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8A43F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0.36</w:t>
            </w:r>
          </w:p>
        </w:tc>
      </w:tr>
      <w:tr w:rsidR="00E22E89" w:rsidRPr="00E22E89" w14:paraId="14B38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77B9F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203 – 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E6E96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206.5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53295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2398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68B47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9C6F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0.54</w:t>
            </w:r>
          </w:p>
        </w:tc>
      </w:tr>
      <w:tr w:rsidR="00E22E89" w:rsidRPr="00E22E89" w14:paraId="55CA9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D585B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210 – 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36996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660C1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AADF9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0E57B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03FC2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0.71</w:t>
            </w:r>
          </w:p>
        </w:tc>
      </w:tr>
      <w:tr w:rsidR="00E22E89" w:rsidRPr="00E22E89" w14:paraId="1A407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4FB62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217 – 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CD5E3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220.5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645E5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459A2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F3D80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6F9F7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0.81</w:t>
            </w:r>
          </w:p>
        </w:tc>
      </w:tr>
      <w:tr w:rsidR="00E22E89" w:rsidRPr="00E22E89" w14:paraId="4A866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6142B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224 – 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0929B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227.5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2E1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ADEE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616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53D88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0.92</w:t>
            </w:r>
          </w:p>
        </w:tc>
      </w:tr>
      <w:tr w:rsidR="00E22E89" w:rsidRPr="00E22E89" w14:paraId="2BE88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67142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231 – 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3BADB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234.5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44124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3FD43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0.08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7BE7E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3C8BC" w14:textId="77777777" w:rsidR="00E22E89" w:rsidRPr="00E22E89" w:rsidRDefault="00E22E89" w:rsidP="00E22E89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E22E89">
              <w:rPr>
                <w:rFonts w:ascii="Arial" w:eastAsia="Times New Roman" w:hAnsi="Arial" w:cs="Times New Roman"/>
                <w:kern w:val="0"/>
                <w14:ligatures w14:val="none"/>
              </w:rPr>
              <w:t>1.00</w:t>
            </w:r>
          </w:p>
        </w:tc>
      </w:tr>
    </w:tbl>
    <w:p w14:paraId="12ECC5C2" w14:textId="3568B839" w:rsidR="00E22E89" w:rsidRPr="00E22E89" w:rsidRDefault="00E22E89" w:rsidP="00E22E8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2. Visual Analysis </w:t>
      </w:r>
    </w:p>
    <w:p w14:paraId="206B6EEE" w14:textId="77777777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kern w:val="0"/>
          <w14:ligatures w14:val="none"/>
        </w:rPr>
        <w:t>Three charts were constructed to visualize the sample distribution:</w:t>
      </w:r>
    </w:p>
    <w:p w14:paraId="548B76ED" w14:textId="77777777" w:rsidR="00E22E89" w:rsidRPr="00E22E89" w:rsidRDefault="00E22E89" w:rsidP="00E22E8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Frequency Histogram: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Displays the density of observations in each interval.</w:t>
      </w:r>
    </w:p>
    <w:p w14:paraId="055E5378" w14:textId="77777777" w:rsidR="00E22E89" w:rsidRPr="00E22E89" w:rsidRDefault="00E22E89" w:rsidP="00E22E8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Cumulative Frequency Curve: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Illustrates the accumulation of frequencies across intervals.</w:t>
      </w:r>
    </w:p>
    <w:p w14:paraId="0EB4CF41" w14:textId="77777777" w:rsidR="00E22E89" w:rsidRPr="00E22E89" w:rsidRDefault="00E22E89" w:rsidP="00E22E8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Empirical Distribution Function Plot: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A step-like representation of the distribution probability.</w:t>
      </w:r>
    </w:p>
    <w:p w14:paraId="497FADFB" w14:textId="26965095" w:rsidR="00E22E89" w:rsidRPr="00E22E89" w:rsidRDefault="00E22E89" w:rsidP="00E22E8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3. Numerical Characteristics </w:t>
      </w:r>
    </w:p>
    <w:p w14:paraId="424246F5" w14:textId="77777777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kern w:val="0"/>
          <w14:ligatures w14:val="none"/>
        </w:rPr>
        <w:t>The following descriptive statistics were calculated to evaluate the central tendency and the shape of the distribution:</w:t>
      </w:r>
    </w:p>
    <w:p w14:paraId="03A8F781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Mean: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209.17</w:t>
      </w:r>
    </w:p>
    <w:p w14:paraId="042BC2D2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Mode: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207.00</w:t>
      </w:r>
    </w:p>
    <w:p w14:paraId="1DDD932F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Median: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208.50</w:t>
      </w:r>
    </w:p>
    <w:p w14:paraId="586441F2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Variance: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207.43</w:t>
      </w:r>
    </w:p>
    <w:p w14:paraId="1942D2E2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Standard Deviation: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14.40</w:t>
      </w:r>
    </w:p>
    <w:p w14:paraId="33A0E625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Skewness: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-0.01</w:t>
      </w:r>
    </w:p>
    <w:p w14:paraId="3EA9DC34" w14:textId="77777777" w:rsidR="00E22E89" w:rsidRPr="00E22E89" w:rsidRDefault="00E22E89" w:rsidP="00E22E8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Kurtosis: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-0.86</w:t>
      </w:r>
    </w:p>
    <w:p w14:paraId="15718AAA" w14:textId="01BA3047" w:rsidR="00E22E89" w:rsidRPr="00E22E89" w:rsidRDefault="00E22E89" w:rsidP="00E22E8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 Confidence Intervals </w:t>
      </w:r>
    </w:p>
    <w:p w14:paraId="3FE15215" w14:textId="77777777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kern w:val="0"/>
          <w14:ligatures w14:val="none"/>
        </w:rPr>
        <w:t>We calculated the 95% confidence intervals for the mathematical expectation (mean) and the standard deviation:</w:t>
      </w:r>
    </w:p>
    <w:p w14:paraId="4216BD8E" w14:textId="77777777" w:rsidR="00E22E89" w:rsidRPr="00E22E89" w:rsidRDefault="00E22E89" w:rsidP="00E22E8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Confidence Interval for the Mean: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[206.31; 212.03]</w:t>
      </w:r>
    </w:p>
    <w:p w14:paraId="7D72C6D3" w14:textId="77777777" w:rsidR="00E22E89" w:rsidRPr="00E22E89" w:rsidRDefault="00E22E89" w:rsidP="00E22E8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Confidence Interval for the Std Deviation: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[12.65; 16.73]</w:t>
      </w:r>
    </w:p>
    <w:p w14:paraId="37428F7A" w14:textId="40BCC245" w:rsidR="00E22E89" w:rsidRPr="00E22E89" w:rsidRDefault="00E22E89" w:rsidP="00E22E89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5. Hypothesis Testing and Final Conclusion </w:t>
      </w:r>
    </w:p>
    <w:p w14:paraId="0F871AB5" w14:textId="36B24C0F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Null Hypothesis 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The sample is derived from a population following a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Normal Distribution</w:t>
      </w:r>
      <w:r w:rsidRPr="00E22E89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4D184DFF" w14:textId="77777777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Analysis:</w:t>
      </w:r>
    </w:p>
    <w:p w14:paraId="38750AFA" w14:textId="77777777" w:rsidR="00E22E89" w:rsidRPr="00E22E89" w:rsidRDefault="00E22E89" w:rsidP="00E22E8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Symmetry: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The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Skewness is -0.01</w:t>
      </w:r>
      <w:r w:rsidRPr="00E22E89">
        <w:rPr>
          <w:rFonts w:ascii="Arial" w:eastAsia="Times New Roman" w:hAnsi="Arial" w:cs="Times New Roman"/>
          <w:kern w:val="0"/>
          <w14:ligatures w14:val="none"/>
        </w:rPr>
        <w:t>, which is nearly zero, indicating a perfectly symmetrical distribution.</w:t>
      </w:r>
    </w:p>
    <w:p w14:paraId="7D32DC67" w14:textId="77777777" w:rsidR="00E22E89" w:rsidRPr="00E22E89" w:rsidRDefault="00E22E89" w:rsidP="00E22E8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Central Tendency: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The proximity of the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Mean (209.17)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,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Median (208.50)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, and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Mode (207.00)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confirms the symmetry of the data.</w:t>
      </w:r>
    </w:p>
    <w:p w14:paraId="233E557A" w14:textId="77777777" w:rsidR="00E22E89" w:rsidRPr="00E22E89" w:rsidRDefault="00E22E89" w:rsidP="00E22E8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Visualization: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The histogram shows a bell-shaped curve typical of Gaussian distribution.</w:t>
      </w:r>
    </w:p>
    <w:p w14:paraId="2961FF1D" w14:textId="734461FF" w:rsidR="00E22E89" w:rsidRPr="00E22E89" w:rsidRDefault="00E22E89" w:rsidP="00E22E89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Conclusion:</w:t>
      </w:r>
      <w:r w:rsidRPr="00E22E89">
        <w:rPr>
          <w:rFonts w:ascii="Arial" w:eastAsia="Times New Roman" w:hAnsi="Arial" w:cs="Times New Roman"/>
          <w:kern w:val="0"/>
          <w14:ligatures w14:val="none"/>
        </w:rPr>
        <w:t xml:space="preserve"> Based on the visual evidence and numerical parameters (low skewness and consistent central measures), we fail to reject H_0. The dataset </w:t>
      </w:r>
      <w:r w:rsidRPr="00E22E89">
        <w:rPr>
          <w:rFonts w:ascii="Arial" w:eastAsia="Times New Roman" w:hAnsi="Arial" w:cs="Times New Roman"/>
          <w:b/>
          <w:bCs/>
          <w:kern w:val="0"/>
          <w14:ligatures w14:val="none"/>
        </w:rPr>
        <w:t>follows the Normal Distribution law</w:t>
      </w:r>
      <w:r w:rsidRPr="00E22E89">
        <w:rPr>
          <w:rFonts w:ascii="Arial" w:eastAsia="Times New Roman" w:hAnsi="Arial" w:cs="Times New Roman"/>
          <w:kern w:val="0"/>
          <w14:ligatures w14:val="none"/>
        </w:rPr>
        <w:t>.</w:t>
      </w:r>
    </w:p>
    <w:p w14:paraId="1CD1AD1C" w14:textId="77777777" w:rsidR="00186708" w:rsidRPr="00E22E89" w:rsidRDefault="00186708">
      <w:pPr>
        <w:rPr>
          <w:lang w:val="ru-RU"/>
        </w:rPr>
      </w:pPr>
    </w:p>
    <w:sectPr w:rsidR="00186708" w:rsidRPr="00E22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760"/>
    <w:multiLevelType w:val="multilevel"/>
    <w:tmpl w:val="A70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6B69"/>
    <w:multiLevelType w:val="multilevel"/>
    <w:tmpl w:val="D624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92F2F"/>
    <w:multiLevelType w:val="multilevel"/>
    <w:tmpl w:val="A10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40E14"/>
    <w:multiLevelType w:val="multilevel"/>
    <w:tmpl w:val="783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09021">
    <w:abstractNumId w:val="0"/>
  </w:num>
  <w:num w:numId="2" w16cid:durableId="852692306">
    <w:abstractNumId w:val="3"/>
  </w:num>
  <w:num w:numId="3" w16cid:durableId="1234320531">
    <w:abstractNumId w:val="2"/>
  </w:num>
  <w:num w:numId="4" w16cid:durableId="26084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08"/>
    <w:rsid w:val="00186708"/>
    <w:rsid w:val="0031591A"/>
    <w:rsid w:val="006369B6"/>
    <w:rsid w:val="00653D16"/>
    <w:rsid w:val="00E22E89"/>
    <w:rsid w:val="00E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A59803"/>
  <w15:chartTrackingRefBased/>
  <w15:docId w15:val="{5440CD31-E09D-474B-8636-E5C0D866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E22E89"/>
  </w:style>
  <w:style w:type="character" w:styleId="Strong">
    <w:name w:val="Strong"/>
    <w:basedOn w:val="DefaultParagraphFont"/>
    <w:uiPriority w:val="22"/>
    <w:qFormat/>
    <w:rsid w:val="00E22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7E5757-8968-CE4B-B953-6F420B3C19E8}">
  <we:reference id="wa104381909" version="3.20.0.0" store="en-US" storeType="OMEX"/>
  <we:alternateReferences>
    <we:reference id="WA104381909" version="3.2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Anuar Beissov</dc:creator>
  <cp:keywords/>
  <dc:description/>
  <cp:lastModifiedBy>Anuar Beissov</cp:lastModifiedBy>
  <cp:revision>2</cp:revision>
  <dcterms:created xsi:type="dcterms:W3CDTF">2025-12-15T12:09:00Z</dcterms:created>
  <dcterms:modified xsi:type="dcterms:W3CDTF">2025-12-23T11:23:00Z</dcterms:modified>
</cp:coreProperties>
</file>