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Roboto" w:hAnsi="Roboto" w:eastAsia="Roboto"/>
          <w:b/>
          <w:color w:val="0F172A"/>
          <w:sz w:val="28"/>
        </w:rPr>
        <w:t>IJTIMOIY-PSIXIATRIK-TIBBIY KOMISSIYA XULOSASI</w:t>
      </w:r>
    </w:p>
    <w:p>
      <w:pPr>
        <w:spacing w:after="180"/>
        <w:jc w:val="center"/>
      </w:pPr>
      <w:r>
        <w:rPr>
          <w:rFonts w:ascii="Roboto" w:hAnsi="Roboto" w:eastAsia="Roboto"/>
          <w:b/>
          <w:color w:val="4B5563"/>
          <w:sz w:val="21"/>
        </w:rPr>
        <w:t>IPTK-XUL-2026-001-son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8FAF8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Roboto" w:hAnsi="Roboto" w:eastAsia="Roboto"/>
                <w:b/>
                <w:color w:val="64748B"/>
                <w:sz w:val="17"/>
              </w:rPr>
              <w:t>Sana</w:t>
              <w:br/>
            </w:r>
            <w:r>
              <w:rPr>
                <w:rFonts w:ascii="Roboto" w:hAnsi="Roboto" w:eastAsia="Roboto"/>
                <w:b/>
                <w:color w:val="111827"/>
                <w:sz w:val="21"/>
              </w:rPr>
              <w:t>13.05.2026</w:t>
            </w:r>
          </w:p>
        </w:tc>
        <w:tc>
          <w:tcPr>
            <w:tcW w:type="dxa" w:w="3400"/>
            <w:shd w:fill="F8FAF8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Roboto" w:hAnsi="Roboto" w:eastAsia="Roboto"/>
                <w:b/>
                <w:color w:val="64748B"/>
                <w:sz w:val="17"/>
              </w:rPr>
              <w:t>Hudud</w:t>
              <w:br/>
            </w:r>
            <w:r>
              <w:rPr>
                <w:rFonts w:ascii="Roboto" w:hAnsi="Roboto" w:eastAsia="Roboto"/>
                <w:b/>
                <w:color w:val="111827"/>
                <w:sz w:val="21"/>
              </w:rPr>
              <w:t>Buxoro viloyati</w:t>
            </w:r>
          </w:p>
        </w:tc>
        <w:tc>
          <w:tcPr>
            <w:tcW w:type="dxa" w:w="3400"/>
            <w:shd w:fill="F8FAF8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Roboto" w:hAnsi="Roboto" w:eastAsia="Roboto"/>
                <w:b/>
                <w:color w:val="64748B"/>
                <w:sz w:val="17"/>
              </w:rPr>
              <w:t>Natija</w:t>
              <w:br/>
            </w:r>
            <w:r>
              <w:rPr>
                <w:rFonts w:ascii="Roboto" w:hAnsi="Roboto" w:eastAsia="Roboto"/>
                <w:b/>
                <w:color w:val="111827"/>
                <w:sz w:val="21"/>
              </w:rPr>
              <w:t>Ijobiy</w:t>
            </w:r>
          </w:p>
        </w:tc>
      </w:tr>
    </w:tbl>
    <w:p>
      <w:pPr>
        <w:spacing w:before="180" w:after="80"/>
      </w:pPr>
      <w:r>
        <w:rPr>
          <w:rFonts w:ascii="Roboto" w:hAnsi="Roboto" w:eastAsia="Roboto"/>
          <w:b/>
          <w:color w:val="0F172A"/>
          <w:sz w:val="23"/>
        </w:rPr>
        <w:t>1. Xizmat oluvchi ma'lumotlari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F.I.O.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SAIDOVA NILUFAR AKMAL QIZI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Tug'ilgan sanasi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06.06.2008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JSHSHIR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10**********85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Nogironlik guruhi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II guruh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Tashxis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Og'ir darajadagi aqliy zaiflik (F72)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Manzil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Buxoro viloyati, Buxoro shahri</w:t>
            </w:r>
          </w:p>
        </w:tc>
      </w:tr>
    </w:tbl>
    <w:p>
      <w:pPr>
        <w:spacing w:before="180" w:after="80"/>
      </w:pPr>
      <w:r>
        <w:rPr>
          <w:rFonts w:ascii="Roboto" w:hAnsi="Roboto" w:eastAsia="Roboto"/>
          <w:b/>
          <w:color w:val="0F172A"/>
          <w:sz w:val="23"/>
        </w:rPr>
        <w:t>2. Ariza va xizmat ma'lumotlari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Ariza raqami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ARZ-000006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Ariza sanasi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06.06.2026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Tanlangan xizmat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G'amxo'rlik markaziga joylashtirish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Tavsiya muddati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12 oy</w:t>
            </w:r>
          </w:p>
        </w:tc>
      </w:tr>
      <w:tr>
        <w:tc>
          <w:tcPr>
            <w:tcW w:type="dxa" w:w="2381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F7F3"/>
          </w:tcPr>
          <w:p>
            <w:pPr>
              <w:spacing w:after="0"/>
            </w:pPr>
            <w:r>
              <w:rPr>
                <w:rFonts w:ascii="Roboto" w:hAnsi="Roboto" w:eastAsia="Roboto"/>
                <w:b/>
                <w:color w:val="6B7280"/>
                <w:sz w:val="19"/>
              </w:rPr>
              <w:t>Ko'rib chiqish asosi</w:t>
            </w:r>
          </w:p>
        </w:tc>
        <w:tc>
          <w:tcPr>
            <w:tcW w:type="dxa" w:w="635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11827"/>
                <w:sz w:val="20"/>
              </w:rPr>
              <w:t>IPTK yig'ilishi bayonnomasi va biriktirilgan hujjatlar</w:t>
            </w:r>
          </w:p>
        </w:tc>
      </w:tr>
    </w:tbl>
    <w:p>
      <w:pPr>
        <w:spacing w:before="180" w:after="80"/>
      </w:pPr>
      <w:r>
        <w:rPr>
          <w:rFonts w:ascii="Roboto" w:hAnsi="Roboto" w:eastAsia="Roboto"/>
          <w:b/>
          <w:color w:val="0F172A"/>
          <w:sz w:val="23"/>
        </w:rPr>
        <w:t>3. Komissiya xulosasi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AF6"/>
            <w:tcBorders>
              <w:top w:val="single" w:sz="8" w:space="0" w:color="B7D7BA"/>
              <w:left w:val="single" w:sz="8" w:space="0" w:color="B7D7BA"/>
              <w:bottom w:val="single" w:sz="8" w:space="0" w:color="B7D7BA"/>
              <w:right w:val="single" w:sz="8" w:space="0" w:color="B7D7BA"/>
            </w:tcBorders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r>
              <w:rPr>
                <w:rFonts w:ascii="Roboto" w:hAnsi="Roboto" w:eastAsia="Roboto"/>
                <w:b/>
                <w:color w:val="166534"/>
                <w:sz w:val="21"/>
              </w:rPr>
              <w:t>Xulosa</w:t>
            </w:r>
          </w:p>
          <w:p>
            <w:pPr>
              <w:spacing w:after="0"/>
            </w:pPr>
            <w:r>
              <w:rPr>
                <w:rFonts w:ascii="Roboto" w:hAnsi="Roboto" w:eastAsia="Roboto"/>
                <w:b w:val="0"/>
                <w:color w:val="1F2937"/>
                <w:sz w:val="20"/>
              </w:rPr>
              <w:t>Komissiya tomonidan ko'rib chiqilgan ma'lumotlar va hujjatlar asosida xizmat oluvchini tanlangan ijtimoiy xizmatga yo'naltirish maqsadga muvofiq deb topildi.</w:t>
            </w:r>
          </w:p>
        </w:tc>
      </w:tr>
    </w:tbl>
    <w:p>
      <w:pPr>
        <w:spacing w:before="180" w:after="80"/>
      </w:pPr>
      <w:r>
        <w:rPr>
          <w:rFonts w:ascii="Roboto" w:hAnsi="Roboto" w:eastAsia="Roboto"/>
          <w:b/>
          <w:color w:val="0F172A"/>
          <w:sz w:val="23"/>
        </w:rPr>
        <w:t>4. Qaror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120" w:type="dxa"/>
              <w:start w:w="200" w:type="dxa"/>
              <w:bottom w:w="120" w:type="dxa"/>
              <w:end w:w="200" w:type="dxa"/>
            </w:tcMar>
            <w:shd w:fill="ECFDF5"/>
          </w:tcPr>
          <w:p>
            <w:r>
              <w:rPr>
                <w:rFonts w:ascii="Roboto" w:hAnsi="Roboto" w:eastAsia="Roboto"/>
                <w:b/>
                <w:color w:val="047857"/>
                <w:sz w:val="22"/>
              </w:rPr>
              <w:t>Ijobiy xulosa</w:t>
            </w:r>
          </w:p>
        </w:tc>
        <w:tc>
          <w:tcPr>
            <w:tcW w:type="dxa" w:w="51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120" w:type="dxa"/>
              <w:start w:w="200" w:type="dxa"/>
              <w:bottom w:w="120" w:type="dxa"/>
              <w:end w:w="200" w:type="dxa"/>
            </w:tcMar>
            <w:shd w:fill="F8FAF8"/>
          </w:tcPr>
          <w:p>
            <w:r>
              <w:rPr>
                <w:rFonts w:ascii="Roboto" w:hAnsi="Roboto" w:eastAsia="Roboto"/>
                <w:b w:val="0"/>
                <w:color w:val="111827"/>
                <w:sz w:val="21"/>
              </w:rPr>
              <w:t>G'amxo'rlik markaziga joylashtirish tavsiya etiladi.</w:t>
            </w:r>
          </w:p>
        </w:tc>
      </w:tr>
    </w:tbl>
    <w:p>
      <w:pPr>
        <w:spacing w:before="180" w:after="80"/>
      </w:pPr>
      <w:r>
        <w:rPr>
          <w:rFonts w:ascii="Roboto" w:hAnsi="Roboto" w:eastAsia="Roboto"/>
          <w:b/>
          <w:color w:val="0F172A"/>
          <w:sz w:val="23"/>
        </w:rPr>
        <w:t>5. Tasdiqlash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EF5EE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/>
                <w:color w:val="64748B"/>
                <w:sz w:val="19"/>
              </w:rPr>
              <w:t>Lavozim</w:t>
            </w:r>
          </w:p>
        </w:tc>
        <w:tc>
          <w:tcPr>
            <w:tcW w:type="dxa" w:w="3400"/>
            <w:shd w:fill="EEF5EE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/>
                <w:color w:val="64748B"/>
                <w:sz w:val="19"/>
              </w:rPr>
              <w:t>F.I.O.</w:t>
            </w:r>
          </w:p>
        </w:tc>
        <w:tc>
          <w:tcPr>
            <w:tcW w:type="dxa" w:w="3400"/>
            <w:shd w:fill="EEF5EE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/>
                <w:color w:val="64748B"/>
                <w:sz w:val="19"/>
              </w:rPr>
              <w:t>Imzo</w:t>
            </w:r>
          </w:p>
        </w:tc>
      </w:tr>
      <w:tr>
        <w:tc>
          <w:tcPr>
            <w:tcW w:type="dxa" w:w="34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 w:val="0"/>
                <w:color w:val="111827"/>
                <w:sz w:val="19"/>
              </w:rPr>
              <w:t>Komissiya raisi</w:t>
            </w:r>
          </w:p>
        </w:tc>
        <w:tc>
          <w:tcPr>
            <w:tcW w:type="dxa" w:w="34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/>
                <w:color w:val="111827"/>
                <w:sz w:val="19"/>
              </w:rPr>
              <w:t>ABDULLAYEV KOMILJON ZAFAROVICH</w:t>
            </w:r>
          </w:p>
        </w:tc>
        <w:tc>
          <w:tcPr>
            <w:tcW w:type="dxa" w:w="34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 w:val="0"/>
                <w:color w:val="111827"/>
                <w:sz w:val="19"/>
              </w:rPr>
              <w:t>____________</w:t>
            </w:r>
          </w:p>
        </w:tc>
      </w:tr>
      <w:tr>
        <w:tc>
          <w:tcPr>
            <w:tcW w:type="dxa" w:w="34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 w:val="0"/>
                <w:color w:val="111827"/>
                <w:sz w:val="19"/>
              </w:rPr>
              <w:t>Kotib</w:t>
            </w:r>
          </w:p>
        </w:tc>
        <w:tc>
          <w:tcPr>
            <w:tcW w:type="dxa" w:w="34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/>
                <w:color w:val="111827"/>
                <w:sz w:val="19"/>
              </w:rPr>
              <w:t>KARIMOVA DILNOZA BAHROM QIZI</w:t>
            </w:r>
          </w:p>
        </w:tc>
        <w:tc>
          <w:tcPr>
            <w:tcW w:type="dxa" w:w="3400"/>
            <w:tcBorders>
              <w:top w:val="single" w:sz="8" w:space="0" w:color="DDE5DE"/>
              <w:left w:val="single" w:sz="8" w:space="0" w:color="DDE5DE"/>
              <w:bottom w:val="single" w:sz="8" w:space="0" w:color="DDE5DE"/>
              <w:right w:val="single" w:sz="8" w:space="0" w:color="DDE5DE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Roboto" w:hAnsi="Roboto" w:eastAsia="Roboto"/>
                <w:b w:val="0"/>
                <w:color w:val="111827"/>
                <w:sz w:val="19"/>
              </w:rPr>
              <w:t>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52" w:right="1020" w:bottom="65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Roboto" w:hAnsi="Roboto" w:eastAsia="Roboto"/>
        <w:b w:val="0"/>
        <w:color w:val="6B7280"/>
        <w:sz w:val="17"/>
      </w:rPr>
      <w:t>Ushbu hujjat axborot tizimi orqali shakllantirildi.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