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C1A90">
      <w:pPr>
        <w:spacing w:before="600" w:after="120"/>
        <w:jc w:val="center"/>
      </w:pPr>
      <w:r>
        <w:rPr>
          <w:rFonts w:ascii="Arial" w:hAnsi="Arial" w:eastAsia="Arial" w:cs="Arial"/>
          <w:b/>
          <w:bCs/>
          <w:color w:val="1F3A5F"/>
          <w:sz w:val="40"/>
          <w:szCs w:val="40"/>
        </w:rPr>
        <w:t>EXAMEN PRÁCTICO RESUELTO</w:t>
      </w:r>
    </w:p>
    <w:p w14:paraId="249E00FB">
      <w:pPr>
        <w:spacing w:after="120"/>
        <w:jc w:val="center"/>
      </w:pPr>
      <w:r>
        <w:rPr>
          <w:rFonts w:ascii="Arial" w:hAnsi="Arial" w:eastAsia="Arial" w:cs="Arial"/>
          <w:color w:val="2E5C8A"/>
          <w:sz w:val="26"/>
          <w:szCs w:val="26"/>
        </w:rPr>
        <w:t>Procesamiento de imágenes digitales como matrices numéricas</w:t>
      </w:r>
    </w:p>
    <w:p w14:paraId="2201B04C">
      <w:pPr>
        <w:spacing w:after="3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Paquetes magick e imager (R / RStudio) y su equivalente en Python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4829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57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426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3C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29960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ED23">
            <w:r>
              <w:rPr>
                <w:rFonts w:ascii="Arial" w:hAnsi="Arial" w:eastAsia="Arial" w:cs="Arial"/>
                <w:sz w:val="20"/>
                <w:szCs w:val="20"/>
              </w:rPr>
              <w:t>Estudiante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E542">
            <w:r>
              <w:rPr>
                <w:rFonts w:hint="default" w:cs="Arial"/>
                <w:sz w:val="20"/>
                <w:szCs w:val="20"/>
                <w:lang w:val="es-PE"/>
              </w:rPr>
              <w:t>ABEL GAMBOA MOLINA</w:t>
            </w:r>
            <w:r>
              <w:rPr>
                <w:rFonts w:ascii="Arial" w:hAnsi="Arial" w:eastAsia="Arial" w:cs="Arial"/>
                <w:sz w:val="20"/>
                <w:szCs w:val="20"/>
              </w:rPr>
              <w:t>_____</w:t>
            </w:r>
          </w:p>
        </w:tc>
      </w:tr>
      <w:tr w14:paraId="5830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D641">
            <w:r>
              <w:rPr>
                <w:rFonts w:ascii="Arial" w:hAnsi="Arial" w:eastAsia="Arial" w:cs="Arial"/>
                <w:sz w:val="20"/>
                <w:szCs w:val="20"/>
              </w:rPr>
              <w:t>Duración / Puntaje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E8DB">
            <w:r>
              <w:rPr>
                <w:rFonts w:ascii="Arial" w:hAnsi="Arial" w:eastAsia="Arial" w:cs="Arial"/>
                <w:sz w:val="20"/>
                <w:szCs w:val="20"/>
              </w:rPr>
              <w:t>60 minutos / 20 puntos vigesimales</w:t>
            </w:r>
          </w:p>
        </w:tc>
      </w:tr>
      <w:tr w14:paraId="468C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42DF">
            <w:r>
              <w:rPr>
                <w:rFonts w:ascii="Arial" w:hAnsi="Arial" w:eastAsia="Arial" w:cs="Arial"/>
                <w:sz w:val="20"/>
                <w:szCs w:val="20"/>
              </w:rPr>
              <w:t>Estructura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F662">
            <w:r>
              <w:rPr>
                <w:rFonts w:ascii="Arial" w:hAnsi="Arial" w:eastAsia="Arial" w:cs="Arial"/>
                <w:sz w:val="20"/>
                <w:szCs w:val="20"/>
              </w:rPr>
              <w:t>Parte A (4) · Parte B (4) · Parte C (6) · Parte D (6)</w:t>
            </w:r>
          </w:p>
        </w:tc>
      </w:tr>
      <w:tr w14:paraId="659BF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4265">
            <w:r>
              <w:rPr>
                <w:rFonts w:ascii="Arial" w:hAnsi="Arial" w:eastAsia="Arial" w:cs="Arial"/>
                <w:sz w:val="20"/>
                <w:szCs w:val="20"/>
              </w:rPr>
              <w:t>Archivos de entrada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AB47">
            <w:r>
              <w:rPr>
                <w:rFonts w:ascii="Arial" w:hAnsi="Arial" w:eastAsia="Arial" w:cs="Arial"/>
                <w:sz w:val="20"/>
                <w:szCs w:val="20"/>
              </w:rPr>
              <w:t>estacion.png · datos_estaciones_tema8.csv (o imagen de muestra)</w:t>
            </w:r>
          </w:p>
        </w:tc>
      </w:tr>
      <w:tr w14:paraId="37BF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CF1D">
            <w:r>
              <w:rPr>
                <w:rFonts w:ascii="Arial" w:hAnsi="Arial" w:eastAsia="Arial" w:cs="Arial"/>
                <w:sz w:val="20"/>
                <w:szCs w:val="20"/>
              </w:rPr>
              <w:t>Salidas generadas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BB64">
            <w:r>
              <w:rPr>
                <w:rFonts w:ascii="Arial" w:hAnsi="Arial" w:eastAsia="Arial" w:cs="Arial"/>
                <w:sz w:val="20"/>
                <w:szCs w:val="20"/>
              </w:rPr>
              <w:t>roi_central.png · resultado_D.png (300 DPI)</w:t>
            </w:r>
          </w:p>
        </w:tc>
      </w:tr>
    </w:tbl>
    <w:p w14:paraId="3A8F59F1">
      <w:pPr>
        <w:spacing w:after="120"/>
      </w:pPr>
    </w:p>
    <w:p w14:paraId="695AB1B0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Nota de reproducibilidad: </w:t>
      </w:r>
      <w:r>
        <w:rPr>
          <w:rFonts w:ascii="Arial" w:hAnsi="Arial" w:eastAsia="Arial" w:cs="Arial"/>
          <w:sz w:val="22"/>
          <w:szCs w:val="22"/>
        </w:rPr>
        <w:t>los bloques de código usan 'estacion.png'. Si el archivo no existe, caen automáticamente a la imagen de muestra 'parrots.png' incluida en imager, de modo que el script corre sin errores en cualquier equipo. El archivo .csv contiene datos tabulares; si no es una imagen, se utiliza la imagen meteorológica o de muestra indicada en el enunciado.</w:t>
      </w:r>
    </w:p>
    <w:p w14:paraId="2AF7FCEA">
      <w:pPr>
        <w:pStyle w:val="2"/>
      </w:pPr>
      <w:r>
        <w:rPr>
          <w:rFonts w:ascii="Arial" w:hAnsi="Arial" w:eastAsia="Arial" w:cs="Arial"/>
        </w:rPr>
        <w:t>Parte A. Preguntas conceptuales (4 puntos)</w:t>
      </w:r>
    </w:p>
    <w:p w14:paraId="2D21AD32">
      <w:pPr>
        <w:spacing w:before="160" w:after="80"/>
      </w:pPr>
      <w:r>
        <w:rPr>
          <w:rFonts w:ascii="Arial" w:hAnsi="Arial" w:eastAsia="Arial" w:cs="Arial"/>
          <w:b/>
          <w:bCs/>
          <w:color w:val="2E5C8A"/>
          <w:sz w:val="22"/>
          <w:szCs w:val="22"/>
        </w:rPr>
        <w:t>A1. Dimensiones del arreglo cimg [X, Y, Z, C] y por qué Z = 1 (1 pt)</w:t>
      </w:r>
    </w:p>
    <w:p w14:paraId="78533BF4">
      <w:pPr>
        <w:spacing w:after="120"/>
      </w:pPr>
      <w:r>
        <w:rPr>
          <w:rFonts w:ascii="Arial" w:hAnsi="Arial" w:eastAsia="Arial" w:cs="Arial"/>
          <w:sz w:val="22"/>
          <w:szCs w:val="22"/>
        </w:rPr>
        <w:t>Un objeto cimg de imager es un arreglo numérico de cuatro dimensiones:</w:t>
      </w:r>
    </w:p>
    <w:p w14:paraId="5951A160">
      <w:pPr>
        <w:pStyle w:val="17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X: </w:t>
      </w:r>
      <w:r>
        <w:rPr>
          <w:rFonts w:ascii="Arial" w:hAnsi="Arial" w:eastAsia="Arial" w:cs="Arial"/>
          <w:sz w:val="22"/>
          <w:szCs w:val="22"/>
        </w:rPr>
        <w:t>ancho de la imagen (número de columnas de píxeles).</w:t>
      </w:r>
    </w:p>
    <w:p w14:paraId="6A43FAE2">
      <w:pPr>
        <w:pStyle w:val="17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Y: </w:t>
      </w:r>
      <w:r>
        <w:rPr>
          <w:rFonts w:ascii="Arial" w:hAnsi="Arial" w:eastAsia="Arial" w:cs="Arial"/>
          <w:sz w:val="22"/>
          <w:szCs w:val="22"/>
        </w:rPr>
        <w:t>alto de la imagen (número de filas de píxeles).</w:t>
      </w:r>
    </w:p>
    <w:p w14:paraId="4E229CB6">
      <w:pPr>
        <w:pStyle w:val="17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Z: </w:t>
      </w:r>
      <w:r>
        <w:rPr>
          <w:rFonts w:ascii="Arial" w:hAnsi="Arial" w:eastAsia="Arial" w:cs="Arial"/>
          <w:sz w:val="22"/>
          <w:szCs w:val="22"/>
        </w:rPr>
        <w:t>profundidad o eje de cuadros (frames). Se usa para volúmenes 3D (cortes de tomografía) o para video (cada cuadro es un valor de Z).</w:t>
      </w:r>
    </w:p>
    <w:p w14:paraId="08FC8665">
      <w:pPr>
        <w:pStyle w:val="17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C: </w:t>
      </w:r>
      <w:r>
        <w:rPr>
          <w:rFonts w:ascii="Arial" w:hAnsi="Arial" w:eastAsia="Arial" w:cs="Arial"/>
          <w:sz w:val="22"/>
          <w:szCs w:val="22"/>
        </w:rPr>
        <w:t>canales de color: 1 para escala de grises, 3 para RGB, 4 para RGBA.</w:t>
      </w:r>
    </w:p>
    <w:p w14:paraId="19E1DDB2">
      <w:pPr>
        <w:spacing w:after="120"/>
      </w:pPr>
      <w:r>
        <w:rPr>
          <w:rFonts w:ascii="Arial" w:hAnsi="Arial" w:eastAsia="Arial" w:cs="Arial"/>
          <w:sz w:val="22"/>
          <w:szCs w:val="22"/>
        </w:rPr>
        <w:t>En una imagen estática existe un solo plano y un solo instante, por lo que no hay nada que apilar en Z y su valor es 1. Por ejemplo, una foto RGB de 640×480 tiene dim(img) = c(640, 480, 1, 3).</w:t>
      </w:r>
    </w:p>
    <w:p w14:paraId="6F92A27C">
      <w:pPr>
        <w:spacing w:before="160" w:after="80"/>
      </w:pPr>
      <w:r>
        <w:rPr>
          <w:rFonts w:ascii="Arial" w:hAnsi="Arial" w:eastAsia="Arial" w:cs="Arial"/>
          <w:b/>
          <w:bCs/>
          <w:color w:val="2E5C8A"/>
          <w:sz w:val="22"/>
          <w:szCs w:val="22"/>
        </w:rPr>
        <w:t>A2. image_crop() de magick vs. imsub() de imager (1 pt)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13"/>
        <w:gridCol w:w="3413"/>
      </w:tblGrid>
      <w:tr w14:paraId="2993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FB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13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0F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magick::image_crop()</w:t>
            </w:r>
          </w:p>
        </w:tc>
        <w:tc>
          <w:tcPr>
            <w:tcW w:w="3413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3B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imager::imsub()</w:t>
            </w:r>
          </w:p>
        </w:tc>
      </w:tr>
      <w:tr w14:paraId="7E8E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0227">
            <w:r>
              <w:rPr>
                <w:rFonts w:ascii="Arial" w:hAnsi="Arial" w:eastAsia="Arial" w:cs="Arial"/>
                <w:sz w:val="20"/>
                <w:szCs w:val="20"/>
              </w:rPr>
              <w:t>Objeto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0972">
            <w:r>
              <w:rPr>
                <w:rFonts w:ascii="Arial" w:hAnsi="Arial" w:eastAsia="Arial" w:cs="Arial"/>
                <w:sz w:val="20"/>
                <w:szCs w:val="20"/>
              </w:rPr>
              <w:t>Objeto magick-image (ImageMagick), opaco; no es un arreglo numérico directo.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D777">
            <w:r>
              <w:rPr>
                <w:rFonts w:ascii="Arial" w:hAnsi="Arial" w:eastAsia="Arial" w:cs="Arial"/>
                <w:sz w:val="20"/>
                <w:szCs w:val="20"/>
              </w:rPr>
              <w:t>Objeto cimg, arreglo numérico 4D.</w:t>
            </w:r>
          </w:p>
        </w:tc>
      </w:tr>
      <w:tr w14:paraId="31240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C122">
            <w:r>
              <w:rPr>
                <w:rFonts w:ascii="Arial" w:hAnsi="Arial" w:eastAsia="Arial" w:cs="Arial"/>
                <w:sz w:val="20"/>
                <w:szCs w:val="20"/>
              </w:rPr>
              <w:t>Sintaxis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FB62">
            <w:r>
              <w:rPr>
                <w:rFonts w:ascii="Arial" w:hAnsi="Arial" w:eastAsia="Arial" w:cs="Arial"/>
                <w:sz w:val="20"/>
                <w:szCs w:val="20"/>
              </w:rPr>
              <w:t>Cadena de geometría 'ancho x alto + desplazamiento_x + desplazamiento_y', p. ej. image_crop(img, '180x140+20+10'), o geometry_area().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DA85">
            <w:r>
              <w:rPr>
                <w:rFonts w:ascii="Arial" w:hAnsi="Arial" w:eastAsia="Arial" w:cs="Arial"/>
                <w:sz w:val="20"/>
                <w:szCs w:val="20"/>
              </w:rPr>
              <w:t>Condiciones lógicas sobre coordenadas: imsub(im, x %inrange% c(21,200), y %inrange% c(11,150)).</w:t>
            </w:r>
          </w:p>
        </w:tc>
      </w:tr>
      <w:tr w14:paraId="6C9C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FF41">
            <w:r>
              <w:rPr>
                <w:rFonts w:ascii="Arial" w:hAnsi="Arial" w:eastAsia="Arial" w:cs="Arial"/>
                <w:sz w:val="20"/>
                <w:szCs w:val="20"/>
              </w:rPr>
              <w:t>Lógica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1485">
            <w:r>
              <w:rPr>
                <w:rFonts w:ascii="Arial" w:hAnsi="Arial" w:eastAsia="Arial" w:cs="Arial"/>
                <w:sz w:val="20"/>
                <w:szCs w:val="20"/>
              </w:rPr>
              <w:t>Se define un rectángulo desde la esquina superior izquierda (offset + tamaño).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2DA1">
            <w:r>
              <w:rPr>
                <w:rFonts w:ascii="Arial" w:hAnsi="Arial" w:eastAsia="Arial" w:cs="Arial"/>
                <w:sz w:val="20"/>
                <w:szCs w:val="20"/>
              </w:rPr>
              <w:t>Se filtran píxeles por expresiones booleanas de x, y, z, cc; permite subconjuntos más flexibles.</w:t>
            </w:r>
          </w:p>
        </w:tc>
      </w:tr>
      <w:tr w14:paraId="7305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4AA2">
            <w:r>
              <w:rPr>
                <w:rFonts w:ascii="Arial" w:hAnsi="Arial" w:eastAsia="Arial" w:cs="Arial"/>
                <w:sz w:val="20"/>
                <w:szCs w:val="20"/>
              </w:rPr>
              <w:t>Indexación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45FB">
            <w:r>
              <w:rPr>
                <w:rFonts w:ascii="Arial" w:hAnsi="Arial" w:eastAsia="Arial" w:cs="Arial"/>
                <w:sz w:val="20"/>
                <w:szCs w:val="20"/>
              </w:rPr>
              <w:t>Offsets en píxeles desde 0 en la esquina superior izquierda.</w:t>
            </w:r>
          </w:p>
        </w:tc>
        <w:tc>
          <w:tcPr>
            <w:tcW w:w="34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1CA8">
            <w:r>
              <w:rPr>
                <w:rFonts w:ascii="Arial" w:hAnsi="Arial" w:eastAsia="Arial" w:cs="Arial"/>
                <w:sz w:val="20"/>
                <w:szCs w:val="20"/>
              </w:rPr>
              <w:t>Coordenadas 1-based, rangos inclusivos.</w:t>
            </w:r>
          </w:p>
        </w:tc>
      </w:tr>
    </w:tbl>
    <w:p w14:paraId="0431CCFE">
      <w:pPr>
        <w:spacing w:after="120"/>
      </w:pPr>
    </w:p>
    <w:p w14:paraId="3E47C606">
      <w:pPr>
        <w:spacing w:before="160" w:after="80"/>
      </w:pPr>
      <w:r>
        <w:rPr>
          <w:rFonts w:ascii="Arial" w:hAnsi="Arial" w:eastAsia="Arial" w:cs="Arial"/>
          <w:b/>
          <w:bCs/>
          <w:color w:val="2E5C8A"/>
          <w:sz w:val="22"/>
          <w:szCs w:val="22"/>
        </w:rPr>
        <w:t>A3. Luminancia ITU-R BT.601 y ponderación del verde (1 pt)</w:t>
      </w:r>
    </w:p>
    <w:p w14:paraId="79D4B590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Ecuación: </w:t>
      </w:r>
    </w:p>
    <w:p w14:paraId="2ADEAFFB">
      <w:pPr>
        <w:pBdr>
          <w:left w:val="single" w:color="2E5C8A" w:sz="18" w:space="6"/>
        </w:pBdr>
        <w:shd w:val="clear" w:fill="F3F4F6"/>
        <w:spacing w:after="0" w:line="240" w:lineRule="auto"/>
        <w:ind w:left="120"/>
      </w:pPr>
      <w:r>
        <w:rPr>
          <w:rFonts w:ascii="Consolas" w:hAnsi="Consolas" w:eastAsia="Consolas" w:cs="Consolas"/>
          <w:sz w:val="18"/>
          <w:szCs w:val="18"/>
        </w:rPr>
        <w:t>Y = 0.299 * R + 0.587 * G + 0.114 * B</w:t>
      </w:r>
    </w:p>
    <w:p w14:paraId="7BCF926E">
      <w:pPr>
        <w:spacing w:after="120"/>
      </w:pPr>
    </w:p>
    <w:p w14:paraId="358D88BE">
      <w:pPr>
        <w:spacing w:after="120"/>
      </w:pPr>
      <w:r>
        <w:rPr>
          <w:rFonts w:ascii="Arial" w:hAnsi="Arial" w:eastAsia="Arial" w:cs="Arial"/>
          <w:sz w:val="22"/>
          <w:szCs w:val="22"/>
        </w:rPr>
        <w:t>El verde recibe el mayor peso (0.587) porque el ojo humano es mucho más sensible a la zona media del espectro visible (pico de la visión fotópica cerca de 555 nm, que corresponde al verde-amarillo). Los conos de longitud de onda media y larga aportan la mayor parte de la percepción de brillo, mientras que el azul contribuye muy poco. Los pesos suman 1.0, de modo que Y queda en el mismo rango que los canales originales. Además, los sensores con matriz de Bayer tienen el doble de fotositos verdes que rojos o azules, lo que refuerza esa importancia práctica.</w:t>
      </w:r>
    </w:p>
    <w:p w14:paraId="5ADA807A">
      <w:pPr>
        <w:spacing w:before="160" w:after="80"/>
      </w:pPr>
      <w:r>
        <w:rPr>
          <w:rFonts w:ascii="Arial" w:hAnsi="Arial" w:eastAsia="Arial" w:cs="Arial"/>
          <w:b/>
          <w:bCs/>
          <w:color w:val="2E5C8A"/>
          <w:sz w:val="22"/>
          <w:szCs w:val="22"/>
        </w:rPr>
        <w:t>A4. Por qué suavizar con isoblur antes de umbralizar (1 pt)</w:t>
      </w:r>
    </w:p>
    <w:p w14:paraId="19495974">
      <w:pPr>
        <w:spacing w:after="120"/>
      </w:pPr>
      <w:r>
        <w:rPr>
          <w:rFonts w:ascii="Arial" w:hAnsi="Arial" w:eastAsia="Arial" w:cs="Arial"/>
          <w:sz w:val="22"/>
          <w:szCs w:val="22"/>
        </w:rPr>
        <w:t>Porque el ruido (granulado del sensor, compresión, píxeles aislados) genera valores atípicos que cruzan el umbral de forma aleatoria y producen una máscara fragmentada con puntos sueltos tipo 'sal y pimienta'. El filtro Gaussiano promedia cada píxel con su vecindad, reduce la varianza local y suaviza el histograma, lo que hace más nítida la separación entre dos modas (fondo y objeto) y estabiliza el umbral calculado por Otsu. El resultado es una segmentación con regiones compactas y bordes coherentes. El costo es una ligera pérdida de detalle fino, controlada con sigma.</w:t>
      </w:r>
    </w:p>
    <w:p w14:paraId="16273CC5">
      <w:pPr>
        <w:pStyle w:val="2"/>
      </w:pPr>
      <w:r>
        <w:rPr>
          <w:rFonts w:ascii="Arial" w:hAnsi="Arial" w:eastAsia="Arial" w:cs="Arial"/>
        </w:rPr>
        <w:t>Parte B. Conversión sintáctica bidireccional (4 puntos)</w:t>
      </w:r>
    </w:p>
    <w:p w14:paraId="6FA339BC">
      <w:pPr>
        <w:spacing w:before="160" w:after="80"/>
      </w:pPr>
      <w:r>
        <w:rPr>
          <w:rFonts w:ascii="Arial" w:hAnsi="Arial" w:eastAsia="Arial" w:cs="Arial"/>
          <w:b/>
          <w:bCs/>
          <w:color w:val="2E5C8A"/>
          <w:sz w:val="22"/>
          <w:szCs w:val="22"/>
        </w:rPr>
        <w:t>B1. Python → R (2 pts)</w:t>
      </w:r>
    </w:p>
    <w:p w14:paraId="401F30F0">
      <w:pPr>
        <w:spacing w:after="120"/>
      </w:pPr>
      <w:r>
        <w:drawing>
          <wp:inline distT="0" distB="0" distL="114300" distR="114300">
            <wp:extent cx="5638800" cy="623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FA1A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Puntos clave: </w:t>
      </w:r>
      <w:r>
        <w:rPr>
          <w:rFonts w:ascii="Arial" w:hAnsi="Arial" w:eastAsia="Arial" w:cs="Arial"/>
          <w:sz w:val="22"/>
          <w:szCs w:val="22"/>
        </w:rPr>
        <w:t>(1) Python indexa desde 0 con fin excluido y R desde 1 con fin inclusivo, por eso 10:150 pasa a 11:150 y 20:200 pasa a 21:200. (2) En Python el orden es [fila, columna] = [y, x], mientras que en cimg es [x, y]. (3) skimage.rgb2gray usa pesos 0.2125/0.7154/0.0721 (Rec. 709) y imager::grayscale usa por defecto luma (BT.601), por lo que los valores difieren ligeramente.</w:t>
      </w:r>
    </w:p>
    <w:p w14:paraId="4DD5B890">
      <w:pPr>
        <w:spacing w:before="160" w:after="80"/>
      </w:pPr>
      <w:r>
        <w:rPr>
          <w:rFonts w:ascii="Arial" w:hAnsi="Arial" w:eastAsia="Arial" w:cs="Arial"/>
          <w:b/>
          <w:bCs/>
          <w:color w:val="2E5C8A"/>
          <w:sz w:val="22"/>
          <w:szCs w:val="22"/>
        </w:rPr>
        <w:t>B2. R → Python (2 pts)</w:t>
      </w:r>
    </w:p>
    <w:p w14:paraId="59527FCA">
      <w:pPr>
        <w:spacing w:after="120"/>
      </w:pPr>
      <w:r>
        <w:drawing>
          <wp:inline distT="0" distB="0" distL="114300" distR="114300">
            <wp:extent cx="5726430" cy="3578225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C9DD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Observación: </w:t>
      </w:r>
      <w:r>
        <w:rPr>
          <w:rFonts w:ascii="Arial" w:hAnsi="Arial" w:eastAsia="Arial" w:cs="Arial"/>
          <w:sz w:val="22"/>
          <w:szCs w:val="22"/>
        </w:rPr>
        <w:t>en imager, threshold(blur, 'auto') devuelve un pixset y calcula el umbral con un criterio automático de dos clases; en scikit-image el método estándar equivalente es Otsu. El filtro gaussian() de skimage opera sobre floats y también expresa sigma en píxeles.</w:t>
      </w:r>
    </w:p>
    <w:p w14:paraId="0477D876">
      <w:pPr>
        <w:pStyle w:val="2"/>
      </w:pPr>
      <w:r>
        <w:rPr>
          <w:rFonts w:ascii="Arial" w:hAnsi="Arial" w:eastAsia="Arial" w:cs="Arial"/>
        </w:rPr>
        <w:t>Parte C. Caso práctico espectral y metadatos (6 puntos)</w:t>
      </w:r>
    </w:p>
    <w:p w14:paraId="102687F0">
      <w:pPr>
        <w:spacing w:after="120"/>
      </w:pPr>
      <w:r>
        <w:rPr>
          <w:rFonts w:ascii="Arial" w:hAnsi="Arial" w:eastAsia="Arial" w:cs="Arial"/>
          <w:sz w:val="22"/>
          <w:szCs w:val="22"/>
        </w:rPr>
        <w:t>Solución completa en R con imager (un solo script reproducible):</w:t>
      </w:r>
    </w:p>
    <w:p w14:paraId="238EB9C3">
      <w:pPr>
        <w:spacing w:after="120"/>
      </w:pPr>
      <w:r>
        <w:drawing>
          <wp:inline distT="0" distB="0" distL="114300" distR="114300">
            <wp:extent cx="5726430" cy="357822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6F33">
      <w:pPr>
        <w:spacing w:after="120"/>
      </w:pPr>
    </w:p>
    <w:p w14:paraId="4AD92A29">
      <w:pPr>
        <w:pStyle w:val="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Equivalente en Python</w:t>
      </w:r>
    </w:p>
    <w:p w14:paraId="7FC3B937">
      <w:r>
        <w:drawing>
          <wp:inline distT="0" distB="0" distL="114300" distR="114300">
            <wp:extent cx="5728970" cy="269748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0205">
      <w:pPr>
        <w:spacing w:after="1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Criterios de verificación: </w:t>
      </w:r>
      <w:r>
        <w:rPr>
          <w:rFonts w:ascii="Arial" w:hAnsi="Arial" w:eastAsia="Arial" w:cs="Arial"/>
          <w:sz w:val="22"/>
          <w:szCs w:val="22"/>
        </w:rPr>
        <w:t>dim(img) coincide con (ancho, alto, 1, 3); las matrices R y B tienen tamaño ancho × alto; la luminancia media está entre 0 y 1 y coincide con grayscale() (en R se usa luma BT.601); el archivo roi_central.png mide exactamente 150×150 px.</w:t>
      </w:r>
    </w:p>
    <w:p w14:paraId="11746642">
      <w:pPr>
        <w:pStyle w:val="2"/>
      </w:pPr>
      <w:r>
        <w:rPr>
          <w:rFonts w:ascii="Arial" w:hAnsi="Arial" w:eastAsia="Arial" w:cs="Arial"/>
        </w:rPr>
        <w:t>Parte D. Reto de binarización e histograma compuesto a 300 DPI (6 puntos)</w:t>
      </w:r>
    </w:p>
    <w:p w14:paraId="72B51C5C">
      <w:pPr>
        <w:spacing w:after="120"/>
      </w:pPr>
      <w:r>
        <w:drawing>
          <wp:inline distT="0" distB="0" distL="114300" distR="114300">
            <wp:extent cx="5726430" cy="3578225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71FC">
      <w:pPr>
        <w:pStyle w:val="3"/>
      </w:pPr>
      <w:r>
        <w:rPr>
          <w:rFonts w:ascii="Arial" w:hAnsi="Arial" w:eastAsia="Arial" w:cs="Arial"/>
        </w:rPr>
        <w:t>Equivalente en Python</w:t>
      </w:r>
    </w:p>
    <w:p w14:paraId="7BE711FC">
      <w:pPr>
        <w:spacing w:after="120"/>
      </w:pPr>
      <w:r>
        <w:drawing>
          <wp:inline distT="0" distB="0" distL="114300" distR="114300">
            <wp:extent cx="4930140" cy="759714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024F">
      <w:pPr>
        <w:pStyle w:val="3"/>
        <w:keepNext w:val="0"/>
        <w:keepLines w:val="0"/>
        <w:widowControl/>
        <w:suppressLineNumbers w:val="0"/>
        <w:spacing w:before="280" w:beforeAutospacing="0" w:after="140" w:afterAutospacing="0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hint="default" w:ascii="Calibri" w:hAnsi="Calibri" w:cs="Calibri"/>
          <w:b/>
          <w:bCs/>
          <w:color w:val="1F4E79"/>
          <w:sz w:val="26"/>
          <w:szCs w:val="26"/>
        </w:rPr>
        <w:t>Interpretación de resultados</w:t>
      </w:r>
    </w:p>
    <w:p w14:paraId="619D28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0" w:afterAutospacing="0" w:line="15" w:lineRule="atLeast"/>
        <w:ind w:left="720" w:hanging="360"/>
        <w:rPr>
          <w:lang/>
        </w:rPr>
      </w:pPr>
      <w:r>
        <w:rPr>
          <w:rFonts w:hint="default" w:ascii="Calibri" w:hAnsi="Calibri" w:cs="Calibri"/>
          <w:b/>
          <w:bCs/>
          <w:sz w:val="22"/>
          <w:szCs w:val="22"/>
          <w:lang/>
        </w:rPr>
        <w:t xml:space="preserve">Suavizado Gaussiano (σ = 2): </w:t>
      </w:r>
      <w:r>
        <w:rPr>
          <w:rFonts w:hint="default" w:ascii="Calibri" w:hAnsi="Calibri" w:cs="Calibri"/>
          <w:sz w:val="22"/>
          <w:szCs w:val="22"/>
          <w:lang/>
        </w:rPr>
        <w:t>reduce el ruido de alta frecuencia y hace que el histograma se parezca más a dos picos (bimodal), lo que permite que Otsu encuentre un umbral estable.</w:t>
      </w:r>
    </w:p>
    <w:p w14:paraId="7963A7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0" w:afterAutospacing="0" w:line="15" w:lineRule="atLeast"/>
        <w:ind w:left="720" w:hanging="360"/>
        <w:rPr>
          <w:lang/>
        </w:rPr>
      </w:pPr>
      <w:r>
        <w:rPr>
          <w:rFonts w:hint="default" w:ascii="Calibri" w:hAnsi="Calibri" w:cs="Calibri"/>
          <w:b/>
          <w:bCs/>
          <w:sz w:val="22"/>
          <w:szCs w:val="22"/>
          <w:lang/>
        </w:rPr>
        <w:t xml:space="preserve">Umbral de Otsu: </w:t>
      </w:r>
      <w:r>
        <w:rPr>
          <w:rFonts w:hint="default" w:ascii="Calibri" w:hAnsi="Calibri" w:cs="Calibri"/>
          <w:sz w:val="22"/>
          <w:szCs w:val="22"/>
          <w:lang/>
        </w:rPr>
        <w:t>maximiza la varianza entre clases; separa los píxeles claros (nubes o cobertura brillante, TRUE en la máscara) del fondo oscuro.</w:t>
      </w:r>
    </w:p>
    <w:p w14:paraId="5CA6AD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0" w:afterAutospacing="0" w:line="15" w:lineRule="atLeast"/>
        <w:ind w:left="720" w:hanging="360"/>
        <w:rPr>
          <w:lang/>
        </w:rPr>
      </w:pPr>
      <w:r>
        <w:rPr>
          <w:rFonts w:hint="default" w:ascii="Calibri" w:hAnsi="Calibri" w:cs="Calibri"/>
          <w:b/>
          <w:bCs/>
          <w:sz w:val="22"/>
          <w:szCs w:val="22"/>
          <w:lang/>
        </w:rPr>
        <w:t xml:space="preserve">Histograma del canal rojo: </w:t>
      </w:r>
      <w:r>
        <w:rPr>
          <w:rFonts w:hint="default" w:ascii="Calibri" w:hAnsi="Calibri" w:cs="Calibri"/>
          <w:sz w:val="22"/>
          <w:szCs w:val="22"/>
          <w:lang/>
        </w:rPr>
        <w:t>la línea discontinua marca dónde cae el corte respecto de la distribución de intensidades; la fracción de píxeles por encima del umbral estima la cobertura.</w:t>
      </w:r>
    </w:p>
    <w:p w14:paraId="582B3D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0" w:afterAutospacing="0" w:line="15" w:lineRule="atLeast"/>
        <w:ind w:left="720" w:hanging="360"/>
      </w:pPr>
      <w:r>
        <w:rPr>
          <w:rFonts w:hint="default" w:ascii="Calibri" w:hAnsi="Calibri" w:cs="Calibri"/>
          <w:b/>
          <w:bCs/>
          <w:sz w:val="22"/>
          <w:szCs w:val="22"/>
        </w:rPr>
        <w:t xml:space="preserve">Luminancia (Parte C): </w:t>
      </w:r>
      <w:r>
        <w:rPr>
          <w:rFonts w:hint="default" w:ascii="Calibri" w:hAnsi="Calibri" w:cs="Calibri"/>
          <w:sz w:val="22"/>
          <w:szCs w:val="22"/>
        </w:rPr>
        <w:t>se calcula con BT.601 (0.299 R + 0.587 G + 0.114 B); su promedio debe coincidir con el de grayscale() en R.</w:t>
      </w:r>
    </w:p>
    <w:p w14:paraId="0C48DC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0" w:afterAutospacing="0" w:line="15" w:lineRule="atLeast"/>
        <w:ind w:left="720" w:hanging="360"/>
        <w:rPr>
          <w:lang/>
        </w:rPr>
      </w:pPr>
      <w:r>
        <w:rPr>
          <w:rFonts w:hint="default" w:ascii="Calibri" w:hAnsi="Calibri" w:cs="Calibri"/>
          <w:b/>
          <w:bCs/>
          <w:sz w:val="22"/>
          <w:szCs w:val="22"/>
          <w:lang/>
        </w:rPr>
        <w:t xml:space="preserve">Exportación a 300 DPI: </w:t>
      </w:r>
      <w:r>
        <w:rPr>
          <w:rFonts w:hint="default" w:ascii="Calibri" w:hAnsi="Calibri" w:cs="Calibri"/>
          <w:sz w:val="22"/>
          <w:szCs w:val="22"/>
          <w:lang/>
        </w:rPr>
        <w:t>10 in × 300 = 3000 px de ancho y 3.8 in × 300 = 1140 px de alto, calidad apta para impresión.</w:t>
      </w:r>
    </w:p>
    <w:p w14:paraId="57CF6E60">
      <w:pPr>
        <w:pStyle w:val="3"/>
        <w:keepNext w:val="0"/>
        <w:keepLines w:val="0"/>
        <w:widowControl/>
        <w:suppressLineNumbers w:val="0"/>
        <w:spacing w:before="280" w:beforeAutospacing="0" w:after="140" w:afterAutospacing="0"/>
        <w:rPr>
          <w:rFonts w:hint="default" w:ascii="Calibri" w:hAnsi="Calibri" w:cs="Calibri"/>
          <w:b/>
          <w:bCs/>
          <w:color w:val="1F4E79"/>
          <w:sz w:val="26"/>
          <w:szCs w:val="26"/>
        </w:rPr>
      </w:pPr>
      <w:r>
        <w:rPr>
          <w:rFonts w:hint="default" w:ascii="Calibri" w:hAnsi="Calibri" w:cs="Calibri"/>
          <w:b/>
          <w:bCs/>
          <w:color w:val="1F4E79"/>
          <w:sz w:val="26"/>
          <w:szCs w:val="26"/>
        </w:rPr>
        <w:t>Higiene y reproducibilidad (criterio transversal)</w:t>
      </w:r>
    </w:p>
    <w:tbl>
      <w:tblPr>
        <w:tblW w:w="90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8226"/>
      </w:tblGrid>
      <w:tr w14:paraId="67F0C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5FF8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bookmarkStart w:id="0" w:name="_GoBack"/>
            <w:bookmarkEnd w:id="0"/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AC4C">
            <w:pPr>
              <w:pStyle w:val="15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Buenas prácticas aplicadas en la solución</w:t>
            </w:r>
          </w:p>
        </w:tc>
      </w:tr>
      <w:tr w14:paraId="1847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AB07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E38B">
            <w:pPr>
              <w:pStyle w:val="15"/>
              <w:keepNext w:val="0"/>
              <w:keepLines w:val="0"/>
              <w:widowControl/>
              <w:suppressLineNumbers w:val="0"/>
              <w:jc w:val="left"/>
              <w:rPr>
                <w:lang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  <w:lang/>
              </w:rPr>
              <w:t>Cabecera y secciones comentadas en cada bloque de código, en R y en Python.</w:t>
            </w:r>
          </w:p>
        </w:tc>
      </w:tr>
      <w:tr w14:paraId="69490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A908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2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60DD">
            <w:pPr>
              <w:pStyle w:val="15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</w:rPr>
              <w:t>Ruta de entrada con respaldo en R (file.exists y, si falla, file.choose()). En Colab la imagen se carga con files.upload().</w:t>
            </w:r>
          </w:p>
        </w:tc>
      </w:tr>
      <w:tr w14:paraId="672FB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1CEE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29C7">
            <w:pPr>
              <w:pStyle w:val="15"/>
              <w:keepNext w:val="0"/>
              <w:keepLines w:val="0"/>
              <w:widowControl/>
              <w:suppressLineNumbers w:val="0"/>
              <w:jc w:val="left"/>
              <w:rPr>
                <w:lang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  <w:lang/>
              </w:rPr>
              <w:t>Manejo del canal alfa (rm.alpha en R, rgba2rgb en Python) para evitar fallos con PNG RGBA.</w:t>
            </w:r>
          </w:p>
        </w:tc>
      </w:tr>
      <w:tr w14:paraId="7234B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2156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B68B">
            <w:pPr>
              <w:pStyle w:val="15"/>
              <w:keepNext w:val="0"/>
              <w:keepLines w:val="0"/>
              <w:widowControl/>
              <w:suppressLineNumbers w:val="0"/>
              <w:jc w:val="left"/>
              <w:rPr>
                <w:lang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  <w:lang/>
              </w:rPr>
              <w:t>Verificaciones con stopifnot() en R y assert en Python (ROI de 150×150), y control cruzado con grayscale() y threshold("auto").</w:t>
            </w:r>
          </w:p>
        </w:tc>
      </w:tr>
      <w:tr w14:paraId="7E4AD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2068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5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AD7F">
            <w:pPr>
              <w:pStyle w:val="15"/>
              <w:keepNext w:val="0"/>
              <w:keepLines w:val="0"/>
              <w:widowControl/>
              <w:suppressLineNumbers w:val="0"/>
              <w:jc w:val="left"/>
              <w:rPr>
                <w:lang w:val="en-US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  <w:lang w:val="en-US"/>
              </w:rPr>
              <w:t>Conversión explícita de indexación 0-based (Python) a 1-based (R) y del orden [fila, columna] al [x, y] de imager.</w:t>
            </w:r>
          </w:p>
        </w:tc>
      </w:tr>
      <w:tr w14:paraId="4356F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CEF9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6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466C">
            <w:pPr>
              <w:pStyle w:val="15"/>
              <w:keepNext w:val="0"/>
              <w:keepLines w:val="0"/>
              <w:widowControl/>
              <w:suppressLineNumbers w:val="0"/>
              <w:jc w:val="left"/>
              <w:rPr>
                <w:lang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  <w:lang/>
              </w:rPr>
              <w:t>Resultados con nombres claros: la ROI se muestra en pantalla y resultado_D.png se guarda a 300 DPI.</w:t>
            </w:r>
          </w:p>
        </w:tc>
      </w:tr>
      <w:tr w14:paraId="07A2D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509D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bdr w:val="none" w:color="auto" w:sz="0" w:space="0"/>
              </w:rPr>
              <w:t>7</w:t>
            </w:r>
          </w:p>
        </w:tc>
        <w:tc>
          <w:tcPr>
            <w:tcW w:w="8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EF99">
            <w:pPr>
              <w:pStyle w:val="15"/>
              <w:keepNext w:val="0"/>
              <w:keepLines w:val="0"/>
              <w:widowControl/>
              <w:suppressLineNumbers w:val="0"/>
              <w:jc w:val="left"/>
              <w:rPr>
                <w:lang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1"/>
                <w:szCs w:val="21"/>
                <w:bdr w:val="none" w:color="auto" w:sz="0" w:space="0"/>
                <w:lang/>
              </w:rPr>
              <w:t>Cierre con dev.off() en R; en el script completo, sessionInfo() para registrar las versiones de los paquetes.</w:t>
            </w:r>
          </w:p>
        </w:tc>
      </w:tr>
    </w:tbl>
    <w:p w14:paraId="18C1953F">
      <w:pPr>
        <w:spacing w:after="120"/>
      </w:pPr>
    </w:p>
    <w:p w14:paraId="311AF855">
      <w:pPr>
        <w:pStyle w:val="2"/>
      </w:pPr>
      <w:r>
        <w:rPr>
          <w:rFonts w:ascii="Arial" w:hAnsi="Arial" w:eastAsia="Arial" w:cs="Arial"/>
        </w:rPr>
        <w:t>Resumen de puntaje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6"/>
        <w:gridCol w:w="1900"/>
        <w:gridCol w:w="1900"/>
      </w:tblGrid>
      <w:tr w14:paraId="1F0FC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226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91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19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B4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Máximo</w:t>
            </w:r>
          </w:p>
        </w:tc>
        <w:tc>
          <w:tcPr>
            <w:tcW w:w="1900" w:type="dxa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15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Obtenido</w:t>
            </w:r>
          </w:p>
        </w:tc>
      </w:tr>
      <w:tr w14:paraId="18F5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74EB">
            <w:r>
              <w:rPr>
                <w:rFonts w:ascii="Arial" w:hAnsi="Arial" w:eastAsia="Arial" w:cs="Arial"/>
                <w:sz w:val="20"/>
                <w:szCs w:val="20"/>
              </w:rPr>
              <w:t>A. Preguntas conceptuales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0258">
            <w:r>
              <w:rPr>
                <w:rFonts w:ascii="Arial" w:hAnsi="Arial" w:eastAsia="Arial" w:cs="Arial"/>
                <w:sz w:val="20"/>
                <w:szCs w:val="20"/>
              </w:rPr>
              <w:t>4.0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82D4">
            <w:r>
              <w:rPr>
                <w:rFonts w:ascii="Arial" w:hAnsi="Arial" w:eastAsia="Arial" w:cs="Arial"/>
                <w:sz w:val="20"/>
                <w:szCs w:val="20"/>
              </w:rPr>
              <w:t>____</w:t>
            </w:r>
          </w:p>
        </w:tc>
      </w:tr>
      <w:tr w14:paraId="162C4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D5E5">
            <w:r>
              <w:rPr>
                <w:rFonts w:ascii="Arial" w:hAnsi="Arial" w:eastAsia="Arial" w:cs="Arial"/>
                <w:sz w:val="20"/>
                <w:szCs w:val="20"/>
              </w:rPr>
              <w:t>B. Conversión sintáctica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B9F3">
            <w:r>
              <w:rPr>
                <w:rFonts w:ascii="Arial" w:hAnsi="Arial" w:eastAsia="Arial" w:cs="Arial"/>
                <w:sz w:val="20"/>
                <w:szCs w:val="20"/>
              </w:rPr>
              <w:t>4.0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427C">
            <w:r>
              <w:rPr>
                <w:rFonts w:ascii="Arial" w:hAnsi="Arial" w:eastAsia="Arial" w:cs="Arial"/>
                <w:sz w:val="20"/>
                <w:szCs w:val="20"/>
              </w:rPr>
              <w:t>____</w:t>
            </w:r>
          </w:p>
        </w:tc>
      </w:tr>
      <w:tr w14:paraId="1057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4BAB">
            <w:r>
              <w:rPr>
                <w:rFonts w:ascii="Arial" w:hAnsi="Arial" w:eastAsia="Arial" w:cs="Arial"/>
                <w:sz w:val="20"/>
                <w:szCs w:val="20"/>
              </w:rPr>
              <w:t>C. Caso práctico espectral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A0ED">
            <w:r>
              <w:rPr>
                <w:rFonts w:ascii="Arial" w:hAnsi="Arial" w:eastAsia="Arial" w:cs="Arial"/>
                <w:sz w:val="20"/>
                <w:szCs w:val="20"/>
              </w:rPr>
              <w:t>6.0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4AC4">
            <w:r>
              <w:rPr>
                <w:rFonts w:ascii="Arial" w:hAnsi="Arial" w:eastAsia="Arial" w:cs="Arial"/>
                <w:sz w:val="20"/>
                <w:szCs w:val="20"/>
              </w:rPr>
              <w:t>____</w:t>
            </w:r>
          </w:p>
        </w:tc>
      </w:tr>
      <w:tr w14:paraId="4B42F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7146">
            <w:r>
              <w:rPr>
                <w:rFonts w:ascii="Arial" w:hAnsi="Arial" w:eastAsia="Arial" w:cs="Arial"/>
                <w:sz w:val="20"/>
                <w:szCs w:val="20"/>
              </w:rPr>
              <w:t>D. Reto de binarización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BFDA">
            <w:r>
              <w:rPr>
                <w:rFonts w:ascii="Arial" w:hAnsi="Arial" w:eastAsia="Arial" w:cs="Arial"/>
                <w:sz w:val="20"/>
                <w:szCs w:val="20"/>
              </w:rPr>
              <w:t>6.0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5A16">
            <w:r>
              <w:rPr>
                <w:rFonts w:ascii="Arial" w:hAnsi="Arial" w:eastAsia="Arial" w:cs="Arial"/>
                <w:sz w:val="20"/>
                <w:szCs w:val="20"/>
              </w:rPr>
              <w:t>____</w:t>
            </w:r>
          </w:p>
        </w:tc>
      </w:tr>
      <w:tr w14:paraId="3566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7962">
            <w:r>
              <w:rPr>
                <w:rFonts w:ascii="Arial" w:hAnsi="Arial" w:eastAsia="Arial" w:cs="Arial"/>
                <w:sz w:val="20"/>
                <w:szCs w:val="20"/>
              </w:rPr>
              <w:t>TOTAL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43E5">
            <w:r>
              <w:rPr>
                <w:rFonts w:ascii="Arial" w:hAnsi="Arial" w:eastAsia="Arial" w:cs="Arial"/>
                <w:sz w:val="20"/>
                <w:szCs w:val="20"/>
              </w:rPr>
              <w:t>20.0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8740">
            <w:r>
              <w:rPr>
                <w:rFonts w:ascii="Arial" w:hAnsi="Arial" w:eastAsia="Arial" w:cs="Arial"/>
                <w:sz w:val="20"/>
                <w:szCs w:val="20"/>
              </w:rPr>
              <w:t>____</w:t>
            </w:r>
          </w:p>
        </w:tc>
      </w:tr>
    </w:tbl>
    <w:p w14:paraId="3133B15A"/>
    <w:sectPr>
      <w:footerReference r:id="rId3" w:type="default"/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E639D"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Examen práctico resuelto · Página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087AA"/>
    <w:multiLevelType w:val="multilevel"/>
    <w:tmpl w:val="A6B087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DA783B"/>
    <w:rsid w:val="0A580F87"/>
    <w:rsid w:val="15CA1CCD"/>
    <w:rsid w:val="225B3D6B"/>
    <w:rsid w:val="2EB92A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5C8A" w:sz="8" w:space="2"/>
      </w:pBdr>
      <w:spacing w:before="360" w:after="160"/>
      <w:outlineLvl w:val="0"/>
    </w:pPr>
    <w:rPr>
      <w:rFonts w:ascii="Arial" w:hAnsi="Arial" w:eastAsia="Arial" w:cs="Arial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5C8A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2010</Words>
  <Characters>10874</Characters>
  <TotalTime>29</TotalTime>
  <ScaleCrop>false</ScaleCrop>
  <LinksUpToDate>false</LinksUpToDate>
  <CharactersWithSpaces>13169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2026-10-21T17:16:00Z</dcterms:created>
  <dc:creator>Examen resuelto</dc:creator>
  <cp:lastModifiedBy>ABEL GAMBOA MOLINA</cp:lastModifiedBy>
  <dcterms:modified xsi:type="dcterms:W3CDTF">2026-10-21T18:25:08Z</dcterms:modified>
  <dc:title>Examen práctico resuelto - Imágenes como matrices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eyJoZGlkIjoiMzM1MzNmOTkyYTdhZDA2MmI2OGYwZjgzNTk3OWE3NmMiLCJ1c2VySWQiOiIyNDczOTAyMjA1NTE1In0=</vt:lpwstr>
  </property>
  <property fmtid="{D5CDD505-2E9C-101B-9397-08002B2CF9AE}" pid="3" name="KSOProductBuildVer">
    <vt:lpwstr>1033-12.1.0.29162</vt:lpwstr>
  </property>
  <property fmtid="{D5CDD505-2E9C-101B-9397-08002B2CF9AE}" pid="4" name="ICV">
    <vt:lpwstr>DEE1266C716348F78F71D85020F55561_13</vt:lpwstr>
  </property>
</Properties>
</file>