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FCE" w:rsidRDefault="00636CB8" w:rsidP="00636CB8">
      <w:pPr>
        <w:jc w:val="center"/>
        <w:rPr>
          <w:rFonts w:asciiTheme="majorHAnsi" w:eastAsia="HG Mincho Light J" w:hAnsiTheme="majorHAnsi" w:cstheme="majorBidi"/>
          <w:b/>
          <w:bCs/>
          <w:color w:val="7030A0"/>
          <w:sz w:val="24"/>
          <w:szCs w:val="24"/>
          <w:u w:val="single"/>
        </w:rPr>
      </w:pPr>
      <w:bookmarkStart w:id="0" w:name="_GoBack"/>
      <w:bookmarkEnd w:id="0"/>
      <w:r w:rsidRPr="00205D18">
        <w:rPr>
          <w:rFonts w:asciiTheme="majorHAnsi" w:eastAsia="HG Mincho Light J" w:hAnsiTheme="majorHAnsi" w:cstheme="majorBidi"/>
          <w:b/>
          <w:bCs/>
          <w:color w:val="7030A0"/>
          <w:sz w:val="24"/>
          <w:szCs w:val="24"/>
          <w:u w:val="single"/>
        </w:rPr>
        <w:t>PROPUESTA DE TRABAJO</w:t>
      </w:r>
    </w:p>
    <w:p w:rsidR="00742A97" w:rsidRPr="00636CB8" w:rsidRDefault="00742A97" w:rsidP="00742A97">
      <w:pPr>
        <w:suppressAutoHyphens/>
        <w:jc w:val="center"/>
        <w:rPr>
          <w:rFonts w:asciiTheme="majorHAnsi" w:eastAsia="HG Mincho Light J" w:hAnsiTheme="majorHAnsi" w:cstheme="majorBidi"/>
          <w:b/>
          <w:bCs/>
          <w:color w:val="7030A0"/>
        </w:rPr>
      </w:pPr>
      <w:r w:rsidRPr="00636CB8">
        <w:rPr>
          <w:rFonts w:asciiTheme="majorHAnsi" w:eastAsia="HG Mincho Light J" w:hAnsiTheme="majorHAnsi" w:cstheme="majorBidi"/>
          <w:b/>
          <w:bCs/>
          <w:color w:val="7030A0"/>
        </w:rPr>
        <w:t>Asesoramiento técnico  para la Legalización de la Representación de We Effect en Bolivia</w:t>
      </w:r>
    </w:p>
    <w:p w:rsidR="00742A97" w:rsidRDefault="00636CB8" w:rsidP="00742A97">
      <w:pPr>
        <w:pStyle w:val="Ttulo1"/>
        <w:rPr>
          <w:rFonts w:eastAsia="HG Mincho Light J"/>
          <w:sz w:val="22"/>
          <w:szCs w:val="22"/>
        </w:rPr>
      </w:pPr>
      <w:r>
        <w:rPr>
          <w:rFonts w:eastAsia="HG Mincho Light J"/>
          <w:sz w:val="22"/>
          <w:szCs w:val="22"/>
        </w:rPr>
        <w:t>Antecedentes</w:t>
      </w:r>
    </w:p>
    <w:p w:rsidR="00F9741D" w:rsidRDefault="00F9741D" w:rsidP="00636CB8">
      <w:pPr>
        <w:suppressAutoHyphens/>
        <w:spacing w:before="120" w:after="0"/>
        <w:jc w:val="both"/>
        <w:rPr>
          <w:rFonts w:ascii="Times New Roman" w:eastAsia="HG Mincho Light J" w:hAnsi="Times New Roman" w:cs="Times New Roman"/>
        </w:rPr>
      </w:pPr>
    </w:p>
    <w:p w:rsidR="00742A97" w:rsidRDefault="00742A97" w:rsidP="00636CB8">
      <w:pPr>
        <w:suppressAutoHyphens/>
        <w:spacing w:before="120" w:after="0"/>
        <w:jc w:val="both"/>
        <w:rPr>
          <w:rFonts w:ascii="Times New Roman" w:eastAsia="HG Mincho Light J" w:hAnsi="Times New Roman" w:cs="Times New Roman"/>
        </w:rPr>
      </w:pPr>
      <w:r w:rsidRPr="00636CB8">
        <w:rPr>
          <w:rFonts w:ascii="Times New Roman" w:eastAsia="HG Mincho Light J" w:hAnsi="Times New Roman" w:cs="Times New Roman"/>
        </w:rPr>
        <w:t>We Effect es una asociación sin a</w:t>
      </w:r>
      <w:r w:rsidR="00636CB8">
        <w:rPr>
          <w:rFonts w:ascii="Times New Roman" w:eastAsia="HG Mincho Light J" w:hAnsi="Times New Roman" w:cs="Times New Roman"/>
        </w:rPr>
        <w:t xml:space="preserve">filiación política ni religiosa. Fue </w:t>
      </w:r>
      <w:r w:rsidRPr="00636CB8">
        <w:rPr>
          <w:rFonts w:ascii="Times New Roman" w:eastAsia="HG Mincho Light J" w:hAnsi="Times New Roman" w:cs="Times New Roman"/>
        </w:rPr>
        <w:t xml:space="preserve">creada en 1958 por ocho organizaciones cooperativas nacionales como expresión de solidaridad con los pobres del mundo. Hoy en día, 61 organizaciones son miembros en Suecia. </w:t>
      </w:r>
    </w:p>
    <w:p w:rsidR="00636CB8" w:rsidRPr="00636CB8" w:rsidRDefault="00205D18" w:rsidP="00205D18">
      <w:pPr>
        <w:tabs>
          <w:tab w:val="left" w:pos="5923"/>
        </w:tabs>
        <w:suppressAutoHyphens/>
        <w:spacing w:before="120" w:after="0"/>
        <w:jc w:val="both"/>
        <w:rPr>
          <w:rFonts w:ascii="Times New Roman" w:eastAsia="HG Mincho Light J" w:hAnsi="Times New Roman" w:cs="Times New Roman"/>
        </w:rPr>
      </w:pPr>
      <w:r>
        <w:rPr>
          <w:rFonts w:ascii="Times New Roman" w:eastAsia="HG Mincho Light J" w:hAnsi="Times New Roman" w:cs="Times New Roman"/>
        </w:rPr>
        <w:tab/>
      </w:r>
    </w:p>
    <w:p w:rsidR="00742A97" w:rsidRDefault="00742A97" w:rsidP="00636CB8">
      <w:pPr>
        <w:suppressAutoHyphens/>
        <w:spacing w:before="120" w:after="0"/>
        <w:jc w:val="both"/>
        <w:rPr>
          <w:rFonts w:ascii="Times New Roman" w:eastAsia="HG Mincho Light J" w:hAnsi="Times New Roman" w:cs="Times New Roman"/>
          <w:i/>
          <w:iCs/>
        </w:rPr>
      </w:pPr>
      <w:r w:rsidRPr="00636CB8">
        <w:rPr>
          <w:rFonts w:ascii="Times New Roman" w:eastAsia="HG Mincho Light J" w:hAnsi="Times New Roman" w:cs="Times New Roman"/>
        </w:rPr>
        <w:t xml:space="preserve"> WE EFFECT es una asociación sin fines de lucro cuya finalidad es encauzar el apoyo del movimiento cooperativo sueco al desarrollo. El trabajo de WE EFFECT está orientado a la ayuda para la autoayuda con el fin de mejorar las condiciones de vida de los pobres y las personas vulnerables en el Sur y en el Este. Por consiguiente nuestra visión es: </w:t>
      </w:r>
      <w:r w:rsidRPr="00636CB8">
        <w:rPr>
          <w:rFonts w:ascii="Times New Roman" w:eastAsia="HG Mincho Light J" w:hAnsi="Times New Roman" w:cs="Times New Roman"/>
          <w:i/>
          <w:iCs/>
        </w:rPr>
        <w:t>Un mundo justo exento de pobreza.</w:t>
      </w:r>
    </w:p>
    <w:p w:rsidR="00636CB8" w:rsidRPr="00636CB8" w:rsidRDefault="00636CB8" w:rsidP="00636CB8">
      <w:pPr>
        <w:suppressAutoHyphens/>
        <w:spacing w:before="120" w:after="0"/>
        <w:jc w:val="both"/>
        <w:rPr>
          <w:rFonts w:ascii="Times New Roman" w:eastAsia="HG Mincho Light J" w:hAnsi="Times New Roman" w:cs="Times New Roman"/>
        </w:rPr>
      </w:pPr>
    </w:p>
    <w:p w:rsidR="00742A97" w:rsidRPr="00636CB8" w:rsidRDefault="00742A97" w:rsidP="00636CB8">
      <w:pPr>
        <w:suppressAutoHyphens/>
        <w:spacing w:before="120" w:after="0"/>
        <w:jc w:val="both"/>
        <w:rPr>
          <w:rFonts w:ascii="Times New Roman" w:eastAsia="HG Mincho Light J" w:hAnsi="Times New Roman" w:cs="Times New Roman"/>
        </w:rPr>
      </w:pPr>
      <w:r w:rsidRPr="00636CB8">
        <w:rPr>
          <w:rFonts w:ascii="Times New Roman" w:eastAsia="HG Mincho Light J" w:hAnsi="Times New Roman" w:cs="Times New Roman"/>
        </w:rPr>
        <w:t> Las oficinas centrales están en Estocolmo Suecia. WE EFFECT tiene 4 oficinas regionales (África del Sur, África del Este, Europa del Este y América Latina) para dirigir sus acciones de cooperación en 25 países. La Oficina Regional para América Latina We Effect-LA), con sede en Guatemala, es responsable de 75 proyectos de cooperación que promueven y contribuyen, principalmente al desarrollo rural, a un hábitat digno, a la equidad de género,  en 7 países de la región (Costa Rica, Nicaragua, El Salvador, Guatemala, Honduras, Paraguay y Bolivia). El apoyo está dirigido principalmente a organizaciones del sector social de la economía.</w:t>
      </w:r>
    </w:p>
    <w:p w:rsidR="00636CB8" w:rsidRDefault="00636CB8" w:rsidP="00636CB8">
      <w:pPr>
        <w:pStyle w:val="Textoindependiente"/>
        <w:spacing w:before="120" w:after="0"/>
        <w:jc w:val="both"/>
        <w:rPr>
          <w:rFonts w:eastAsia="HG Mincho Light J"/>
          <w:sz w:val="22"/>
          <w:szCs w:val="22"/>
          <w:lang w:eastAsia="en-US"/>
        </w:rPr>
      </w:pPr>
    </w:p>
    <w:p w:rsidR="00742A97" w:rsidRPr="00636CB8" w:rsidRDefault="00742A97" w:rsidP="00636CB8">
      <w:pPr>
        <w:pStyle w:val="Textoindependiente"/>
        <w:spacing w:before="120" w:after="0"/>
        <w:jc w:val="both"/>
        <w:rPr>
          <w:rFonts w:eastAsia="HG Mincho Light J"/>
          <w:sz w:val="22"/>
          <w:szCs w:val="22"/>
          <w:lang w:val="es-CR" w:eastAsia="en-US"/>
        </w:rPr>
      </w:pPr>
      <w:r w:rsidRPr="00636CB8">
        <w:rPr>
          <w:rFonts w:eastAsia="HG Mincho Light J"/>
          <w:sz w:val="22"/>
          <w:szCs w:val="22"/>
          <w:lang w:eastAsia="en-US"/>
        </w:rPr>
        <w:t>We Effect</w:t>
      </w:r>
      <w:r w:rsidRPr="00636CB8">
        <w:rPr>
          <w:rFonts w:eastAsia="HG Mincho Light J"/>
          <w:sz w:val="22"/>
          <w:szCs w:val="22"/>
          <w:lang w:val="es-CR" w:eastAsia="en-US"/>
        </w:rPr>
        <w:t xml:space="preserve"> desarrolla su trabajo en Bolivia dentro de los parámetros establecidos por el Acuerdo Marco de Cooperación Básica (AMCB) firmado el 30 de mayo del 2011 con el Estado Plurinacional de Bolivia; y en correspondencia con las líneas generales de acción para América Latina definidas por su Oficina Regional. Como asociación sin fines de lucro, tiene como meta fundamental apoyar el desarrollo de organizaciones democráticas con capacidad de articular las demandas de sus miembros en torno a la mejora de sus condiciones de vida y el ejercicio de sus derechos; en busca de una sociedad más democrática y justa. </w:t>
      </w:r>
    </w:p>
    <w:p w:rsidR="00636CB8" w:rsidRDefault="00636CB8" w:rsidP="00636CB8">
      <w:pPr>
        <w:autoSpaceDE w:val="0"/>
        <w:autoSpaceDN w:val="0"/>
        <w:adjustRightInd w:val="0"/>
        <w:spacing w:before="120" w:after="0"/>
        <w:jc w:val="both"/>
        <w:rPr>
          <w:rFonts w:ascii="Times New Roman" w:eastAsia="HG Mincho Light J" w:hAnsi="Times New Roman" w:cs="Times New Roman"/>
        </w:rPr>
      </w:pPr>
    </w:p>
    <w:p w:rsidR="00742A97" w:rsidRPr="00636CB8" w:rsidRDefault="00742A97" w:rsidP="00636CB8">
      <w:pPr>
        <w:autoSpaceDE w:val="0"/>
        <w:autoSpaceDN w:val="0"/>
        <w:adjustRightInd w:val="0"/>
        <w:spacing w:before="120" w:after="0"/>
        <w:jc w:val="both"/>
        <w:rPr>
          <w:rFonts w:ascii="Times New Roman" w:eastAsia="HG Mincho Light J" w:hAnsi="Times New Roman" w:cs="Times New Roman"/>
        </w:rPr>
      </w:pPr>
      <w:r w:rsidRPr="00636CB8">
        <w:rPr>
          <w:rFonts w:ascii="Times New Roman" w:eastAsia="HG Mincho Light J" w:hAnsi="Times New Roman" w:cs="Times New Roman"/>
        </w:rPr>
        <w:t>El AMCB fue suscrito por un período de 4 años (del 30 de mayo de 2011 al 30 de mayo de 2015). La etapa de vigencia ha concluido. Según el mismo Acuerdo, la renovación es posible por el mismo lapso de tiempo, previa presentación de los requisitos exigidos para el efecto y la evaluación favorable de los proyecto(s) presentado(s), por parte del Ministerio de Relaciones Exteriores.</w:t>
      </w:r>
    </w:p>
    <w:p w:rsidR="00636CB8" w:rsidRDefault="00636CB8" w:rsidP="00636CB8">
      <w:pPr>
        <w:autoSpaceDE w:val="0"/>
        <w:autoSpaceDN w:val="0"/>
        <w:adjustRightInd w:val="0"/>
        <w:spacing w:before="120" w:after="0"/>
        <w:jc w:val="both"/>
        <w:rPr>
          <w:rFonts w:ascii="Times New Roman" w:eastAsia="HG Mincho Light J" w:hAnsi="Times New Roman" w:cs="Times New Roman"/>
        </w:rPr>
      </w:pPr>
    </w:p>
    <w:p w:rsidR="00742A97" w:rsidRPr="00636CB8" w:rsidRDefault="00742A97" w:rsidP="00636CB8">
      <w:pPr>
        <w:autoSpaceDE w:val="0"/>
        <w:autoSpaceDN w:val="0"/>
        <w:adjustRightInd w:val="0"/>
        <w:spacing w:before="120" w:after="0"/>
        <w:jc w:val="both"/>
        <w:rPr>
          <w:rFonts w:ascii="Times New Roman" w:eastAsia="HG Mincho Light J" w:hAnsi="Times New Roman" w:cs="Times New Roman"/>
        </w:rPr>
      </w:pPr>
      <w:r w:rsidRPr="00636CB8">
        <w:rPr>
          <w:rFonts w:ascii="Times New Roman" w:eastAsia="HG Mincho Light J" w:hAnsi="Times New Roman" w:cs="Times New Roman"/>
        </w:rPr>
        <w:t xml:space="preserve">De la misma forma, complementario a este proceso, es necesario renovar y actualizar el registro único de ONG en el Sistema de Registro Único Nacional del Viceministerio de Inversión Pública y </w:t>
      </w:r>
      <w:r w:rsidRPr="00636CB8">
        <w:rPr>
          <w:rFonts w:ascii="Times New Roman" w:eastAsia="HG Mincho Light J" w:hAnsi="Times New Roman" w:cs="Times New Roman"/>
        </w:rPr>
        <w:lastRenderedPageBreak/>
        <w:t>Financiamiento Externo, dependiente del Ministerio de Planificación del Desarrollo, el cual involucra y contiene procedimientos propios.</w:t>
      </w:r>
    </w:p>
    <w:p w:rsidR="00636CB8" w:rsidRDefault="00636CB8" w:rsidP="00636CB8">
      <w:pPr>
        <w:suppressAutoHyphens/>
        <w:spacing w:before="120" w:after="0"/>
        <w:jc w:val="both"/>
        <w:rPr>
          <w:rFonts w:ascii="Times New Roman" w:eastAsia="HG Mincho Light J" w:hAnsi="Times New Roman" w:cs="Times New Roman"/>
        </w:rPr>
      </w:pPr>
    </w:p>
    <w:p w:rsidR="00742A97" w:rsidRPr="00636CB8" w:rsidRDefault="00742A97" w:rsidP="00636CB8">
      <w:pPr>
        <w:suppressAutoHyphens/>
        <w:spacing w:before="120" w:after="0"/>
        <w:jc w:val="both"/>
        <w:rPr>
          <w:rFonts w:ascii="Times New Roman" w:eastAsia="HG Mincho Light J" w:hAnsi="Times New Roman" w:cs="Times New Roman"/>
          <w:lang w:val="es-CR"/>
        </w:rPr>
      </w:pPr>
      <w:r w:rsidRPr="00636CB8">
        <w:rPr>
          <w:rFonts w:ascii="Times New Roman" w:eastAsia="HG Mincho Light J" w:hAnsi="Times New Roman" w:cs="Times New Roman"/>
        </w:rPr>
        <w:t xml:space="preserve">Ambas operaciones involucran aspectos, técnicos, legales y administrativos. Para </w:t>
      </w:r>
      <w:r w:rsidR="00636CB8">
        <w:rPr>
          <w:rFonts w:ascii="Times New Roman" w:eastAsia="HG Mincho Light J" w:hAnsi="Times New Roman" w:cs="Times New Roman"/>
        </w:rPr>
        <w:t>la presente propuesta  de trabajo</w:t>
      </w:r>
      <w:r w:rsidRPr="00636CB8">
        <w:rPr>
          <w:rFonts w:ascii="Times New Roman" w:eastAsia="HG Mincho Light J" w:hAnsi="Times New Roman" w:cs="Times New Roman"/>
        </w:rPr>
        <w:t xml:space="preserve">, We Effect, requiere del servicio técnico que sistematice y recopile la  información de acuerdo a requisitos establecidos por los ministerios y/o dependencias correspondientes. </w:t>
      </w:r>
    </w:p>
    <w:p w:rsidR="00742A97" w:rsidRPr="00636CB8" w:rsidRDefault="00742A97" w:rsidP="00742A97">
      <w:pPr>
        <w:pStyle w:val="Ttulo1"/>
        <w:rPr>
          <w:rFonts w:eastAsia="HG Mincho Light J"/>
          <w:sz w:val="22"/>
          <w:szCs w:val="22"/>
          <w:lang w:val="es-CR"/>
        </w:rPr>
      </w:pPr>
      <w:r w:rsidRPr="00636CB8">
        <w:rPr>
          <w:rFonts w:eastAsia="HG Mincho Light J"/>
          <w:sz w:val="22"/>
          <w:szCs w:val="22"/>
          <w:lang w:val="es-CR"/>
        </w:rPr>
        <w:t>Objetivo</w:t>
      </w:r>
      <w:r w:rsidR="00636CB8">
        <w:rPr>
          <w:rFonts w:eastAsia="HG Mincho Light J"/>
          <w:sz w:val="22"/>
          <w:szCs w:val="22"/>
          <w:lang w:val="es-CR"/>
        </w:rPr>
        <w:t xml:space="preserve"> General</w:t>
      </w:r>
    </w:p>
    <w:p w:rsidR="00F9741D" w:rsidRDefault="00F9741D" w:rsidP="00742A97">
      <w:pPr>
        <w:autoSpaceDE w:val="0"/>
        <w:autoSpaceDN w:val="0"/>
        <w:adjustRightInd w:val="0"/>
        <w:jc w:val="both"/>
        <w:rPr>
          <w:rFonts w:ascii="Times New Roman" w:eastAsia="HG Mincho Light J" w:hAnsi="Times New Roman" w:cs="Times New Roman"/>
        </w:rPr>
      </w:pPr>
    </w:p>
    <w:p w:rsidR="00742A97" w:rsidRPr="00636CB8" w:rsidRDefault="001E56C9" w:rsidP="00742A97">
      <w:pPr>
        <w:autoSpaceDE w:val="0"/>
        <w:autoSpaceDN w:val="0"/>
        <w:adjustRightInd w:val="0"/>
        <w:jc w:val="both"/>
        <w:rPr>
          <w:rFonts w:ascii="Times New Roman" w:eastAsia="HG Mincho Light J" w:hAnsi="Times New Roman" w:cs="Times New Roman"/>
        </w:rPr>
      </w:pPr>
      <w:r>
        <w:rPr>
          <w:rFonts w:ascii="Times New Roman" w:eastAsia="HG Mincho Light J" w:hAnsi="Times New Roman" w:cs="Times New Roman"/>
        </w:rPr>
        <w:t xml:space="preserve">Prestar servicios </w:t>
      </w:r>
      <w:r w:rsidR="00F9741D">
        <w:rPr>
          <w:rFonts w:ascii="Times New Roman" w:eastAsia="HG Mincho Light J" w:hAnsi="Times New Roman" w:cs="Times New Roman"/>
        </w:rPr>
        <w:t xml:space="preserve">técnicos </w:t>
      </w:r>
      <w:r>
        <w:rPr>
          <w:rFonts w:ascii="Times New Roman" w:eastAsia="HG Mincho Light J" w:hAnsi="Times New Roman" w:cs="Times New Roman"/>
        </w:rPr>
        <w:t>para r</w:t>
      </w:r>
      <w:r w:rsidR="00742A97" w:rsidRPr="00636CB8">
        <w:rPr>
          <w:rFonts w:ascii="Times New Roman" w:eastAsia="HG Mincho Light J" w:hAnsi="Times New Roman" w:cs="Times New Roman"/>
        </w:rPr>
        <w:t>ealizar la recopilación, sistematización de información, análisis y armado de carpetas en correspondencia a los requisitos y formatos solicitados por el Ministerio de Relaciones Exteriores  y el Viceministerio de Inversión Pública y Financiamiento Externo, para viabilizar la firma del Acuerdo Marco de Cooperación Básica del Gobierno del Estado Plurinacional de Bolivia con We Effect y renovación del Registro Único de ONG en el Sistema de Registro Único Nacional.</w:t>
      </w:r>
    </w:p>
    <w:p w:rsidR="00742A97" w:rsidRPr="00636CB8" w:rsidRDefault="00205D18" w:rsidP="00742A97">
      <w:pPr>
        <w:pStyle w:val="Ttulo1"/>
        <w:rPr>
          <w:rFonts w:eastAsia="HG Mincho Light J"/>
          <w:sz w:val="22"/>
          <w:szCs w:val="22"/>
          <w:lang w:val="es-CR"/>
        </w:rPr>
      </w:pPr>
      <w:bookmarkStart w:id="1" w:name="_Toc478664694"/>
      <w:r>
        <w:rPr>
          <w:rFonts w:eastAsia="HG Mincho Light J"/>
          <w:sz w:val="22"/>
          <w:szCs w:val="22"/>
          <w:lang w:val="es-CR"/>
        </w:rPr>
        <w:t xml:space="preserve">Objetivos específicos </w:t>
      </w:r>
      <w:bookmarkEnd w:id="1"/>
    </w:p>
    <w:p w:rsidR="00F9741D" w:rsidRDefault="00F9741D" w:rsidP="00742A97">
      <w:pPr>
        <w:tabs>
          <w:tab w:val="left" w:pos="0"/>
        </w:tabs>
        <w:jc w:val="both"/>
        <w:rPr>
          <w:rFonts w:ascii="Times New Roman" w:eastAsia="HG Mincho Light J" w:hAnsi="Times New Roman" w:cs="Times New Roman"/>
        </w:rPr>
      </w:pPr>
    </w:p>
    <w:p w:rsidR="00742A97" w:rsidRPr="00636CB8" w:rsidRDefault="00205D18" w:rsidP="00742A97">
      <w:pPr>
        <w:tabs>
          <w:tab w:val="left" w:pos="0"/>
        </w:tabs>
        <w:jc w:val="both"/>
        <w:rPr>
          <w:rFonts w:ascii="Times New Roman" w:eastAsia="HG Mincho Light J" w:hAnsi="Times New Roman" w:cs="Times New Roman"/>
          <w:lang w:val="es-CR"/>
        </w:rPr>
      </w:pPr>
      <w:r>
        <w:rPr>
          <w:rFonts w:ascii="Times New Roman" w:eastAsia="HG Mincho Light J" w:hAnsi="Times New Roman" w:cs="Times New Roman"/>
        </w:rPr>
        <w:t>Se contempla los siguientes:</w:t>
      </w:r>
    </w:p>
    <w:p w:rsidR="00742A97" w:rsidRPr="00636CB8" w:rsidRDefault="00726EA6" w:rsidP="00742A97">
      <w:pPr>
        <w:pStyle w:val="Prrafodelista"/>
        <w:numPr>
          <w:ilvl w:val="0"/>
          <w:numId w:val="2"/>
        </w:numPr>
        <w:tabs>
          <w:tab w:val="left" w:pos="0"/>
        </w:tabs>
        <w:contextualSpacing/>
        <w:jc w:val="both"/>
        <w:rPr>
          <w:rFonts w:ascii="Times New Roman" w:eastAsia="HG Mincho Light J" w:hAnsi="Times New Roman"/>
          <w:b w:val="0"/>
          <w:sz w:val="22"/>
          <w:szCs w:val="22"/>
          <w:lang w:val="es-CR" w:eastAsia="en-US"/>
        </w:rPr>
      </w:pPr>
      <w:r>
        <w:rPr>
          <w:rFonts w:ascii="Times New Roman" w:eastAsia="HG Mincho Light J" w:hAnsi="Times New Roman"/>
          <w:b w:val="0"/>
          <w:sz w:val="22"/>
          <w:szCs w:val="22"/>
          <w:lang w:val="es-CR" w:eastAsia="en-US"/>
        </w:rPr>
        <w:t>Realizar l</w:t>
      </w:r>
      <w:r w:rsidR="00742A97" w:rsidRPr="00636CB8">
        <w:rPr>
          <w:rFonts w:ascii="Times New Roman" w:eastAsia="HG Mincho Light J" w:hAnsi="Times New Roman"/>
          <w:b w:val="0"/>
          <w:sz w:val="22"/>
          <w:szCs w:val="22"/>
          <w:lang w:val="es-CR" w:eastAsia="en-US"/>
        </w:rPr>
        <w:t xml:space="preserve">a revisión documentaria de la información enviada a los correspondientes Ministerios (medio magnético e impreso), como la existente en archivos de la oficina del período correspondiente a la vigencia del convenio (2011 a 2015) como del período de no vigencia (2015 –2017)  </w:t>
      </w:r>
    </w:p>
    <w:p w:rsidR="00742A97" w:rsidRPr="00636CB8" w:rsidRDefault="00742A97" w:rsidP="00742A97">
      <w:pPr>
        <w:pStyle w:val="Prrafodelista"/>
        <w:tabs>
          <w:tab w:val="left" w:pos="0"/>
        </w:tabs>
        <w:ind w:left="780"/>
        <w:contextualSpacing/>
        <w:jc w:val="both"/>
        <w:rPr>
          <w:rFonts w:ascii="Times New Roman" w:eastAsia="HG Mincho Light J" w:hAnsi="Times New Roman"/>
          <w:b w:val="0"/>
          <w:sz w:val="22"/>
          <w:szCs w:val="22"/>
          <w:lang w:val="es-CR" w:eastAsia="en-US"/>
        </w:rPr>
      </w:pPr>
    </w:p>
    <w:p w:rsidR="00742A97" w:rsidRPr="00636CB8" w:rsidRDefault="00726EA6" w:rsidP="00742A97">
      <w:pPr>
        <w:pStyle w:val="Prrafodelista"/>
        <w:numPr>
          <w:ilvl w:val="0"/>
          <w:numId w:val="2"/>
        </w:numPr>
        <w:tabs>
          <w:tab w:val="left" w:pos="0"/>
        </w:tabs>
        <w:contextualSpacing/>
        <w:jc w:val="both"/>
        <w:rPr>
          <w:rFonts w:ascii="Times New Roman" w:eastAsia="HG Mincho Light J" w:hAnsi="Times New Roman"/>
          <w:b w:val="0"/>
          <w:sz w:val="22"/>
          <w:szCs w:val="22"/>
          <w:lang w:val="es-CR" w:eastAsia="en-US"/>
        </w:rPr>
      </w:pPr>
      <w:r>
        <w:rPr>
          <w:rFonts w:ascii="Times New Roman" w:eastAsia="HG Mincho Light J" w:hAnsi="Times New Roman"/>
          <w:b w:val="0"/>
          <w:sz w:val="22"/>
          <w:szCs w:val="22"/>
          <w:lang w:val="es-CR" w:eastAsia="en-US"/>
        </w:rPr>
        <w:t>Sistematizas</w:t>
      </w:r>
      <w:r w:rsidR="00742A97" w:rsidRPr="00636CB8">
        <w:rPr>
          <w:rFonts w:ascii="Times New Roman" w:eastAsia="HG Mincho Light J" w:hAnsi="Times New Roman"/>
          <w:b w:val="0"/>
          <w:sz w:val="22"/>
          <w:szCs w:val="22"/>
          <w:lang w:val="es-CR" w:eastAsia="en-US"/>
        </w:rPr>
        <w:t xml:space="preserve"> y </w:t>
      </w:r>
      <w:r>
        <w:rPr>
          <w:rFonts w:ascii="Times New Roman" w:eastAsia="HG Mincho Light J" w:hAnsi="Times New Roman"/>
          <w:b w:val="0"/>
          <w:sz w:val="22"/>
          <w:szCs w:val="22"/>
          <w:lang w:val="es-CR" w:eastAsia="en-US"/>
        </w:rPr>
        <w:t xml:space="preserve">efectuar </w:t>
      </w:r>
      <w:r w:rsidR="00742A97" w:rsidRPr="00636CB8">
        <w:rPr>
          <w:rFonts w:ascii="Times New Roman" w:eastAsia="HG Mincho Light J" w:hAnsi="Times New Roman"/>
          <w:b w:val="0"/>
          <w:sz w:val="22"/>
          <w:szCs w:val="22"/>
          <w:lang w:val="es-CR" w:eastAsia="en-US"/>
        </w:rPr>
        <w:t>el análisis de la misma</w:t>
      </w:r>
      <w:r>
        <w:rPr>
          <w:rFonts w:ascii="Times New Roman" w:eastAsia="HG Mincho Light J" w:hAnsi="Times New Roman"/>
          <w:b w:val="0"/>
          <w:sz w:val="22"/>
          <w:szCs w:val="22"/>
          <w:lang w:val="es-CR" w:eastAsia="en-US"/>
        </w:rPr>
        <w:t>,</w:t>
      </w:r>
      <w:r w:rsidR="00742A97" w:rsidRPr="00636CB8">
        <w:rPr>
          <w:rFonts w:ascii="Times New Roman" w:eastAsia="HG Mincho Light J" w:hAnsi="Times New Roman"/>
          <w:b w:val="0"/>
          <w:sz w:val="22"/>
          <w:szCs w:val="22"/>
          <w:lang w:val="es-CR" w:eastAsia="en-US"/>
        </w:rPr>
        <w:t xml:space="preserve"> en concordancia al formato</w:t>
      </w:r>
      <w:r w:rsidR="001E56C9">
        <w:rPr>
          <w:rFonts w:ascii="Times New Roman" w:eastAsia="HG Mincho Light J" w:hAnsi="Times New Roman"/>
          <w:b w:val="0"/>
          <w:sz w:val="22"/>
          <w:szCs w:val="22"/>
          <w:lang w:val="es-CR" w:eastAsia="en-US"/>
        </w:rPr>
        <w:t xml:space="preserve"> (Anexo 1)</w:t>
      </w:r>
      <w:r w:rsidR="00742A97" w:rsidRPr="00636CB8">
        <w:rPr>
          <w:rFonts w:ascii="Times New Roman" w:eastAsia="HG Mincho Light J" w:hAnsi="Times New Roman"/>
          <w:b w:val="0"/>
          <w:sz w:val="22"/>
          <w:szCs w:val="22"/>
          <w:lang w:val="es-CR" w:eastAsia="en-US"/>
        </w:rPr>
        <w:t xml:space="preserve"> y a los requisitos establecidos por el Ministerio de Relaciones Exteriores.</w:t>
      </w:r>
    </w:p>
    <w:p w:rsidR="00742A97" w:rsidRPr="00636CB8" w:rsidRDefault="00742A97" w:rsidP="00742A97">
      <w:pPr>
        <w:pStyle w:val="Prrafodelista"/>
        <w:rPr>
          <w:rFonts w:ascii="Times New Roman" w:eastAsia="HG Mincho Light J" w:hAnsi="Times New Roman"/>
          <w:b w:val="0"/>
          <w:sz w:val="22"/>
          <w:szCs w:val="22"/>
          <w:lang w:val="es-CR" w:eastAsia="en-US"/>
        </w:rPr>
      </w:pPr>
    </w:p>
    <w:p w:rsidR="00742A97" w:rsidRPr="00636CB8" w:rsidRDefault="00726EA6" w:rsidP="00742A97">
      <w:pPr>
        <w:pStyle w:val="Prrafodelista"/>
        <w:numPr>
          <w:ilvl w:val="0"/>
          <w:numId w:val="2"/>
        </w:numPr>
        <w:tabs>
          <w:tab w:val="left" w:pos="0"/>
        </w:tabs>
        <w:contextualSpacing/>
        <w:jc w:val="both"/>
        <w:rPr>
          <w:rFonts w:ascii="Times New Roman" w:eastAsia="HG Mincho Light J" w:hAnsi="Times New Roman"/>
          <w:b w:val="0"/>
          <w:sz w:val="22"/>
          <w:szCs w:val="22"/>
          <w:lang w:val="es-CR" w:eastAsia="en-US"/>
        </w:rPr>
      </w:pPr>
      <w:r>
        <w:rPr>
          <w:rFonts w:ascii="Times New Roman" w:eastAsia="HG Mincho Light J" w:hAnsi="Times New Roman"/>
          <w:b w:val="0"/>
          <w:sz w:val="22"/>
          <w:szCs w:val="22"/>
          <w:lang w:val="es-CR" w:eastAsia="en-US"/>
        </w:rPr>
        <w:t>Elaborar el</w:t>
      </w:r>
      <w:r w:rsidR="00742A97" w:rsidRPr="00636CB8">
        <w:rPr>
          <w:rFonts w:ascii="Times New Roman" w:eastAsia="HG Mincho Light J" w:hAnsi="Times New Roman"/>
          <w:b w:val="0"/>
          <w:sz w:val="22"/>
          <w:szCs w:val="22"/>
          <w:lang w:val="es-CR" w:eastAsia="en-US"/>
        </w:rPr>
        <w:t xml:space="preserve"> informe de la gestión 2017 de acuerdo a formato establecido por el Minist</w:t>
      </w:r>
      <w:r w:rsidR="008D064A">
        <w:rPr>
          <w:rFonts w:ascii="Times New Roman" w:eastAsia="HG Mincho Light J" w:hAnsi="Times New Roman"/>
          <w:b w:val="0"/>
          <w:sz w:val="22"/>
          <w:szCs w:val="22"/>
          <w:lang w:val="es-CR" w:eastAsia="en-US"/>
        </w:rPr>
        <w:t>erio de Relaciones Exteriores (A</w:t>
      </w:r>
      <w:r w:rsidR="00742A97" w:rsidRPr="00636CB8">
        <w:rPr>
          <w:rFonts w:ascii="Times New Roman" w:eastAsia="HG Mincho Light J" w:hAnsi="Times New Roman"/>
          <w:b w:val="0"/>
          <w:sz w:val="22"/>
          <w:szCs w:val="22"/>
          <w:lang w:val="es-CR" w:eastAsia="en-US"/>
        </w:rPr>
        <w:t xml:space="preserve">nexo 2), </w:t>
      </w:r>
      <w:r w:rsidR="001E56C9">
        <w:rPr>
          <w:rFonts w:ascii="Times New Roman" w:eastAsia="HG Mincho Light J" w:hAnsi="Times New Roman"/>
          <w:b w:val="0"/>
          <w:sz w:val="22"/>
          <w:szCs w:val="22"/>
          <w:lang w:val="es-CR" w:eastAsia="en-US"/>
        </w:rPr>
        <w:t>complementando el</w:t>
      </w:r>
      <w:r w:rsidR="00742A97" w:rsidRPr="00636CB8">
        <w:rPr>
          <w:rFonts w:ascii="Times New Roman" w:eastAsia="HG Mincho Light J" w:hAnsi="Times New Roman"/>
          <w:b w:val="0"/>
          <w:sz w:val="22"/>
          <w:szCs w:val="22"/>
          <w:lang w:val="es-CR" w:eastAsia="en-US"/>
        </w:rPr>
        <w:t xml:space="preserve"> mismo a la carpeta general para la renovación. </w:t>
      </w:r>
    </w:p>
    <w:p w:rsidR="00742A97" w:rsidRPr="00636CB8" w:rsidRDefault="00742A97" w:rsidP="00742A97">
      <w:pPr>
        <w:pStyle w:val="Prrafodelista"/>
        <w:rPr>
          <w:rFonts w:ascii="Times New Roman" w:eastAsia="HG Mincho Light J" w:hAnsi="Times New Roman"/>
          <w:b w:val="0"/>
          <w:sz w:val="22"/>
          <w:szCs w:val="22"/>
          <w:lang w:val="es-CR" w:eastAsia="en-US"/>
        </w:rPr>
      </w:pPr>
    </w:p>
    <w:p w:rsidR="00742A97" w:rsidRPr="00636CB8" w:rsidRDefault="00433625" w:rsidP="00742A97">
      <w:pPr>
        <w:pStyle w:val="Prrafodelista"/>
        <w:numPr>
          <w:ilvl w:val="0"/>
          <w:numId w:val="2"/>
        </w:numPr>
        <w:tabs>
          <w:tab w:val="left" w:pos="0"/>
        </w:tabs>
        <w:contextualSpacing/>
        <w:jc w:val="both"/>
        <w:rPr>
          <w:rFonts w:ascii="Times New Roman" w:eastAsia="HG Mincho Light J" w:hAnsi="Times New Roman"/>
          <w:b w:val="0"/>
          <w:sz w:val="22"/>
          <w:szCs w:val="22"/>
          <w:lang w:val="es-CR" w:eastAsia="en-US"/>
        </w:rPr>
      </w:pPr>
      <w:r>
        <w:rPr>
          <w:rFonts w:ascii="Times New Roman" w:eastAsia="HG Mincho Light J" w:hAnsi="Times New Roman"/>
          <w:b w:val="0"/>
          <w:sz w:val="22"/>
          <w:szCs w:val="22"/>
          <w:lang w:val="es-CR" w:eastAsia="en-US"/>
        </w:rPr>
        <w:t>Realizar la</w:t>
      </w:r>
      <w:r w:rsidR="00742A97" w:rsidRPr="00636CB8">
        <w:rPr>
          <w:rFonts w:ascii="Times New Roman" w:eastAsia="HG Mincho Light J" w:hAnsi="Times New Roman"/>
          <w:b w:val="0"/>
          <w:sz w:val="22"/>
          <w:szCs w:val="22"/>
          <w:lang w:val="es-CR" w:eastAsia="en-US"/>
        </w:rPr>
        <w:t xml:space="preserve"> revisión documentaria, sistematización y análisis de acuerdo a formatos establecidos del Viceministerio de Inversión Pública y Financiamiento Externo – VIPFE, para la renovación del Registro Único de ONG.</w:t>
      </w:r>
    </w:p>
    <w:p w:rsidR="00742A97" w:rsidRPr="00636CB8" w:rsidRDefault="00742A97" w:rsidP="00742A97">
      <w:pPr>
        <w:tabs>
          <w:tab w:val="left" w:pos="0"/>
        </w:tabs>
        <w:jc w:val="both"/>
        <w:rPr>
          <w:rFonts w:ascii="Times New Roman" w:eastAsia="HG Mincho Light J" w:hAnsi="Times New Roman" w:cs="Times New Roman"/>
          <w:lang w:val="es-CR"/>
        </w:rPr>
      </w:pPr>
    </w:p>
    <w:p w:rsidR="00433625" w:rsidRDefault="00433625" w:rsidP="00742A97">
      <w:pPr>
        <w:pStyle w:val="Prrafodelista"/>
        <w:numPr>
          <w:ilvl w:val="0"/>
          <w:numId w:val="2"/>
        </w:numPr>
        <w:tabs>
          <w:tab w:val="left" w:pos="0"/>
        </w:tabs>
        <w:contextualSpacing/>
        <w:jc w:val="both"/>
        <w:rPr>
          <w:rFonts w:ascii="Times New Roman" w:eastAsia="HG Mincho Light J" w:hAnsi="Times New Roman"/>
          <w:b w:val="0"/>
          <w:sz w:val="22"/>
          <w:szCs w:val="22"/>
          <w:lang w:val="es-CR" w:eastAsia="en-US"/>
        </w:rPr>
      </w:pPr>
      <w:r>
        <w:rPr>
          <w:rFonts w:ascii="Times New Roman" w:eastAsia="HG Mincho Light J" w:hAnsi="Times New Roman"/>
          <w:b w:val="0"/>
          <w:sz w:val="22"/>
          <w:szCs w:val="22"/>
          <w:lang w:val="es-CR" w:eastAsia="en-US"/>
        </w:rPr>
        <w:t xml:space="preserve">Realizar la </w:t>
      </w:r>
      <w:r w:rsidR="00742A97" w:rsidRPr="00636CB8">
        <w:rPr>
          <w:rFonts w:ascii="Times New Roman" w:eastAsia="HG Mincho Light J" w:hAnsi="Times New Roman"/>
          <w:b w:val="0"/>
          <w:sz w:val="22"/>
          <w:szCs w:val="22"/>
          <w:lang w:val="es-CR" w:eastAsia="en-US"/>
        </w:rPr>
        <w:t xml:space="preserve"> redacción</w:t>
      </w:r>
      <w:r>
        <w:rPr>
          <w:rFonts w:ascii="Times New Roman" w:eastAsia="HG Mincho Light J" w:hAnsi="Times New Roman"/>
          <w:b w:val="0"/>
          <w:sz w:val="22"/>
          <w:szCs w:val="22"/>
          <w:lang w:val="es-CR" w:eastAsia="en-US"/>
        </w:rPr>
        <w:t xml:space="preserve"> final</w:t>
      </w:r>
      <w:r w:rsidR="00742A97" w:rsidRPr="00636CB8">
        <w:rPr>
          <w:rFonts w:ascii="Times New Roman" w:eastAsia="HG Mincho Light J" w:hAnsi="Times New Roman"/>
          <w:b w:val="0"/>
          <w:sz w:val="22"/>
          <w:szCs w:val="22"/>
          <w:lang w:val="es-CR" w:eastAsia="en-US"/>
        </w:rPr>
        <w:t>, previa revisión con la Representante País de We Effect,</w:t>
      </w:r>
    </w:p>
    <w:p w:rsidR="00433625" w:rsidRPr="00433625" w:rsidRDefault="00433625" w:rsidP="00433625">
      <w:pPr>
        <w:pStyle w:val="Prrafodelista"/>
        <w:rPr>
          <w:rFonts w:ascii="Times New Roman" w:eastAsia="HG Mincho Light J" w:hAnsi="Times New Roman"/>
          <w:b w:val="0"/>
          <w:sz w:val="22"/>
          <w:szCs w:val="22"/>
          <w:lang w:val="es-CR" w:eastAsia="en-US"/>
        </w:rPr>
      </w:pPr>
    </w:p>
    <w:p w:rsidR="00742A97" w:rsidRPr="00636CB8" w:rsidRDefault="00742A97" w:rsidP="00742A97">
      <w:pPr>
        <w:pStyle w:val="Prrafodelista"/>
        <w:numPr>
          <w:ilvl w:val="0"/>
          <w:numId w:val="2"/>
        </w:numPr>
        <w:tabs>
          <w:tab w:val="left" w:pos="0"/>
        </w:tabs>
        <w:contextualSpacing/>
        <w:jc w:val="both"/>
        <w:rPr>
          <w:rFonts w:ascii="Times New Roman" w:eastAsia="HG Mincho Light J" w:hAnsi="Times New Roman"/>
          <w:b w:val="0"/>
          <w:sz w:val="22"/>
          <w:szCs w:val="22"/>
          <w:lang w:val="es-CR" w:eastAsia="en-US"/>
        </w:rPr>
      </w:pPr>
      <w:r w:rsidRPr="00636CB8">
        <w:rPr>
          <w:rFonts w:ascii="Times New Roman" w:eastAsia="HG Mincho Light J" w:hAnsi="Times New Roman"/>
          <w:b w:val="0"/>
          <w:sz w:val="22"/>
          <w:szCs w:val="22"/>
          <w:lang w:val="es-CR" w:eastAsia="en-US"/>
        </w:rPr>
        <w:t xml:space="preserve"> </w:t>
      </w:r>
      <w:r w:rsidR="00433625">
        <w:rPr>
          <w:rFonts w:ascii="Times New Roman" w:eastAsia="HG Mincho Light J" w:hAnsi="Times New Roman"/>
          <w:b w:val="0"/>
          <w:sz w:val="22"/>
          <w:szCs w:val="22"/>
          <w:lang w:val="es-CR" w:eastAsia="en-US"/>
        </w:rPr>
        <w:t xml:space="preserve">Ejecutar </w:t>
      </w:r>
      <w:r w:rsidRPr="00636CB8">
        <w:rPr>
          <w:rFonts w:ascii="Times New Roman" w:eastAsia="HG Mincho Light J" w:hAnsi="Times New Roman"/>
          <w:b w:val="0"/>
          <w:sz w:val="22"/>
          <w:szCs w:val="22"/>
          <w:lang w:val="es-CR" w:eastAsia="en-US"/>
        </w:rPr>
        <w:t>el armado físico de las carpetas, la impresión respectiva y la entrega del documento final en formato magnético y físico.</w:t>
      </w:r>
    </w:p>
    <w:p w:rsidR="00205D18" w:rsidRPr="00205D18" w:rsidRDefault="00205D18" w:rsidP="00205D18">
      <w:pPr>
        <w:pStyle w:val="Ttulo1"/>
        <w:rPr>
          <w:rFonts w:eastAsia="HG Mincho Light J"/>
          <w:sz w:val="22"/>
          <w:szCs w:val="22"/>
        </w:rPr>
      </w:pPr>
      <w:r w:rsidRPr="00205D18">
        <w:rPr>
          <w:rFonts w:eastAsia="HG Mincho Light J"/>
          <w:sz w:val="22"/>
          <w:szCs w:val="22"/>
        </w:rPr>
        <w:lastRenderedPageBreak/>
        <w:t>Metodología de Trabajo</w:t>
      </w:r>
    </w:p>
    <w:p w:rsidR="00F9741D" w:rsidRDefault="00F9741D" w:rsidP="00742A97">
      <w:pPr>
        <w:ind w:left="142"/>
        <w:jc w:val="both"/>
        <w:rPr>
          <w:rFonts w:ascii="Times New Roman" w:eastAsia="HG Mincho Light J" w:hAnsi="Times New Roman" w:cs="Times New Roman"/>
        </w:rPr>
      </w:pPr>
    </w:p>
    <w:p w:rsidR="00742A97" w:rsidRPr="00636CB8" w:rsidRDefault="00742A97" w:rsidP="00742A97">
      <w:pPr>
        <w:ind w:left="142"/>
        <w:jc w:val="both"/>
        <w:rPr>
          <w:rFonts w:ascii="Times New Roman" w:eastAsia="HG Mincho Light J" w:hAnsi="Times New Roman" w:cs="Times New Roman"/>
        </w:rPr>
      </w:pPr>
      <w:r w:rsidRPr="00636CB8">
        <w:rPr>
          <w:rFonts w:ascii="Times New Roman" w:eastAsia="HG Mincho Light J" w:hAnsi="Times New Roman" w:cs="Times New Roman"/>
        </w:rPr>
        <w:t>La consultoría se desarrollará de manera coordinada e interactiva con la Representante País de We Effect en Bolivia –  Sandra Bustamante, basada en las tareas y requisitos establecidos</w:t>
      </w:r>
      <w:r w:rsidR="00FA673E">
        <w:rPr>
          <w:rFonts w:ascii="Times New Roman" w:eastAsia="HG Mincho Light J" w:hAnsi="Times New Roman" w:cs="Times New Roman"/>
        </w:rPr>
        <w:t xml:space="preserve"> por los Ministerios y sus dependencias</w:t>
      </w:r>
      <w:r w:rsidRPr="00636CB8">
        <w:rPr>
          <w:rFonts w:ascii="Times New Roman" w:eastAsia="HG Mincho Light J" w:hAnsi="Times New Roman" w:cs="Times New Roman"/>
        </w:rPr>
        <w:t>, por tanto y de acuerdo al objetivo de la presente consultoría, el proceso se plantea de la siguiente manera:</w:t>
      </w:r>
    </w:p>
    <w:p w:rsidR="00742A97" w:rsidRPr="00636CB8" w:rsidRDefault="00742A97" w:rsidP="00742A97">
      <w:pPr>
        <w:numPr>
          <w:ilvl w:val="0"/>
          <w:numId w:val="3"/>
        </w:numPr>
        <w:suppressAutoHyphens/>
        <w:spacing w:after="0" w:line="240" w:lineRule="auto"/>
        <w:ind w:left="851"/>
        <w:jc w:val="both"/>
        <w:rPr>
          <w:rFonts w:ascii="Times New Roman" w:eastAsia="HG Mincho Light J" w:hAnsi="Times New Roman" w:cs="Times New Roman"/>
        </w:rPr>
      </w:pPr>
      <w:r w:rsidRPr="00636CB8">
        <w:rPr>
          <w:rFonts w:ascii="Times New Roman" w:eastAsia="HG Mincho Light J" w:hAnsi="Times New Roman" w:cs="Times New Roman"/>
        </w:rPr>
        <w:t>We Effect comparte toda la documentación</w:t>
      </w:r>
      <w:r w:rsidR="00FA673E">
        <w:rPr>
          <w:rFonts w:ascii="Times New Roman" w:eastAsia="HG Mincho Light J" w:hAnsi="Times New Roman" w:cs="Times New Roman"/>
        </w:rPr>
        <w:t xml:space="preserve"> técnica</w:t>
      </w:r>
      <w:r w:rsidRPr="00636CB8">
        <w:rPr>
          <w:rFonts w:ascii="Times New Roman" w:eastAsia="HG Mincho Light J" w:hAnsi="Times New Roman" w:cs="Times New Roman"/>
        </w:rPr>
        <w:t xml:space="preserve"> relevante para el trabajo de la consultoría del período señalado, </w:t>
      </w:r>
    </w:p>
    <w:p w:rsidR="00742A97" w:rsidRPr="00F9741D" w:rsidRDefault="00742A97" w:rsidP="00742A97">
      <w:pPr>
        <w:suppressAutoHyphens/>
        <w:ind w:left="851"/>
        <w:jc w:val="both"/>
        <w:rPr>
          <w:rFonts w:ascii="Times New Roman" w:eastAsia="HG Mincho Light J" w:hAnsi="Times New Roman" w:cs="Times New Roman"/>
          <w:sz w:val="16"/>
          <w:szCs w:val="16"/>
        </w:rPr>
      </w:pPr>
    </w:p>
    <w:p w:rsidR="00742A97" w:rsidRDefault="00742A97" w:rsidP="00742A97">
      <w:pPr>
        <w:numPr>
          <w:ilvl w:val="0"/>
          <w:numId w:val="3"/>
        </w:numPr>
        <w:suppressAutoHyphens/>
        <w:spacing w:after="0" w:line="240" w:lineRule="auto"/>
        <w:ind w:left="851"/>
        <w:jc w:val="both"/>
        <w:rPr>
          <w:rFonts w:ascii="Times New Roman" w:eastAsia="HG Mincho Light J" w:hAnsi="Times New Roman" w:cs="Times New Roman"/>
        </w:rPr>
      </w:pPr>
      <w:r w:rsidRPr="00636CB8">
        <w:rPr>
          <w:rFonts w:ascii="Times New Roman" w:eastAsia="HG Mincho Light J" w:hAnsi="Times New Roman" w:cs="Times New Roman"/>
        </w:rPr>
        <w:t xml:space="preserve">We Effect facilitará información referida a lo presupuestario- administrativo requerido en el formato del Ministerio de Relaciones Exteriores, </w:t>
      </w:r>
    </w:p>
    <w:p w:rsidR="00F9741D" w:rsidRDefault="00F9741D" w:rsidP="00F9741D">
      <w:pPr>
        <w:pStyle w:val="Prrafodelista"/>
        <w:rPr>
          <w:rFonts w:ascii="Times New Roman" w:eastAsia="HG Mincho Light J" w:hAnsi="Times New Roman"/>
        </w:rPr>
      </w:pPr>
    </w:p>
    <w:p w:rsidR="00F9741D" w:rsidRPr="00636CB8" w:rsidRDefault="00F9741D" w:rsidP="00742A97">
      <w:pPr>
        <w:numPr>
          <w:ilvl w:val="0"/>
          <w:numId w:val="3"/>
        </w:numPr>
        <w:suppressAutoHyphens/>
        <w:spacing w:after="0" w:line="240" w:lineRule="auto"/>
        <w:ind w:left="851"/>
        <w:jc w:val="both"/>
        <w:rPr>
          <w:rFonts w:ascii="Times New Roman" w:eastAsia="HG Mincho Light J" w:hAnsi="Times New Roman" w:cs="Times New Roman"/>
        </w:rPr>
      </w:pPr>
      <w:r>
        <w:rPr>
          <w:rFonts w:ascii="Times New Roman" w:eastAsia="HG Mincho Light J" w:hAnsi="Times New Roman" w:cs="Times New Roman"/>
        </w:rPr>
        <w:t xml:space="preserve">We Effect facilitará la información en caso de que el Ministerio de Relaciones Exteriores  y/o alguna de sus instancias correspondientes </w:t>
      </w:r>
      <w:r w:rsidR="00FA673E">
        <w:rPr>
          <w:rFonts w:ascii="Times New Roman" w:eastAsia="HG Mincho Light J" w:hAnsi="Times New Roman" w:cs="Times New Roman"/>
        </w:rPr>
        <w:t>emita alguna resolución relacionada al objetivo del presente documento,</w:t>
      </w:r>
      <w:r w:rsidR="00370863">
        <w:rPr>
          <w:rFonts w:ascii="Times New Roman" w:eastAsia="HG Mincho Light J" w:hAnsi="Times New Roman" w:cs="Times New Roman"/>
        </w:rPr>
        <w:t xml:space="preserve"> </w:t>
      </w:r>
    </w:p>
    <w:p w:rsidR="00742A97" w:rsidRPr="00F9741D" w:rsidRDefault="00742A97" w:rsidP="00742A97">
      <w:pPr>
        <w:suppressAutoHyphens/>
        <w:ind w:left="851"/>
        <w:jc w:val="both"/>
        <w:rPr>
          <w:rFonts w:ascii="Times New Roman" w:eastAsia="HG Mincho Light J" w:hAnsi="Times New Roman" w:cs="Times New Roman"/>
          <w:sz w:val="16"/>
          <w:szCs w:val="16"/>
        </w:rPr>
      </w:pPr>
    </w:p>
    <w:p w:rsidR="00742A97" w:rsidRPr="00636CB8" w:rsidRDefault="00742A97" w:rsidP="00742A97">
      <w:pPr>
        <w:numPr>
          <w:ilvl w:val="0"/>
          <w:numId w:val="3"/>
        </w:numPr>
        <w:suppressAutoHyphens/>
        <w:spacing w:after="0" w:line="240" w:lineRule="auto"/>
        <w:ind w:left="851"/>
        <w:jc w:val="both"/>
        <w:rPr>
          <w:rFonts w:ascii="Times New Roman" w:eastAsia="HG Mincho Light J" w:hAnsi="Times New Roman" w:cs="Times New Roman"/>
        </w:rPr>
      </w:pPr>
      <w:r w:rsidRPr="00636CB8">
        <w:rPr>
          <w:rFonts w:ascii="Times New Roman" w:eastAsia="HG Mincho Light J" w:hAnsi="Times New Roman" w:cs="Times New Roman"/>
        </w:rPr>
        <w:t xml:space="preserve">La consultora revisará detenidamente los documentos de la propuesta en base a los criterios estipulados y sobre la base de su propia experiencia, </w:t>
      </w:r>
    </w:p>
    <w:p w:rsidR="00742A97" w:rsidRPr="00636CB8" w:rsidRDefault="00742A97" w:rsidP="00742A97">
      <w:pPr>
        <w:suppressAutoHyphens/>
        <w:ind w:left="851"/>
        <w:jc w:val="both"/>
        <w:rPr>
          <w:rFonts w:ascii="Times New Roman" w:eastAsia="HG Mincho Light J" w:hAnsi="Times New Roman" w:cs="Times New Roman"/>
        </w:rPr>
      </w:pPr>
    </w:p>
    <w:p w:rsidR="00742A97" w:rsidRDefault="00742A97" w:rsidP="00742A97">
      <w:pPr>
        <w:numPr>
          <w:ilvl w:val="0"/>
          <w:numId w:val="3"/>
        </w:numPr>
        <w:spacing w:after="0" w:line="240" w:lineRule="auto"/>
        <w:ind w:left="851"/>
        <w:jc w:val="both"/>
        <w:rPr>
          <w:rFonts w:ascii="Times New Roman" w:eastAsia="HG Mincho Light J" w:hAnsi="Times New Roman" w:cs="Times New Roman"/>
        </w:rPr>
      </w:pPr>
      <w:r w:rsidRPr="00636CB8">
        <w:rPr>
          <w:rFonts w:ascii="Times New Roman" w:eastAsia="HG Mincho Light J" w:hAnsi="Times New Roman" w:cs="Times New Roman"/>
        </w:rPr>
        <w:t>Acompañamiento, diálogo y co-conducción entre el/la  consultor/a y la Representante País de We Effect.</w:t>
      </w:r>
    </w:p>
    <w:p w:rsidR="00A45CAD" w:rsidRDefault="00A45CAD" w:rsidP="00A45CAD">
      <w:pPr>
        <w:pStyle w:val="Ttulo1"/>
        <w:rPr>
          <w:rFonts w:eastAsia="HG Mincho Light J"/>
          <w:sz w:val="22"/>
          <w:szCs w:val="22"/>
          <w:lang w:val="es-CR"/>
        </w:rPr>
      </w:pPr>
      <w:r>
        <w:rPr>
          <w:rFonts w:eastAsia="HG Mincho Light J"/>
          <w:sz w:val="22"/>
          <w:szCs w:val="22"/>
          <w:lang w:val="es-CR"/>
        </w:rPr>
        <w:t>Actividades y c</w:t>
      </w:r>
      <w:r w:rsidRPr="00636CB8">
        <w:rPr>
          <w:rFonts w:eastAsia="HG Mincho Light J"/>
          <w:sz w:val="22"/>
          <w:szCs w:val="22"/>
          <w:lang w:val="es-CR"/>
        </w:rPr>
        <w:t xml:space="preserve">ronograma de Trabajo </w:t>
      </w:r>
    </w:p>
    <w:p w:rsidR="00B808E8" w:rsidRDefault="00B808E8" w:rsidP="00A45CAD">
      <w:pPr>
        <w:pStyle w:val="Prrafodelista"/>
        <w:rPr>
          <w:rFonts w:eastAsia="HG Mincho Light J"/>
        </w:rPr>
      </w:pPr>
    </w:p>
    <w:p w:rsidR="00B808E8" w:rsidRDefault="00ED4A5E" w:rsidP="00ED4A5E">
      <w:pPr>
        <w:pStyle w:val="Prrafodelista"/>
        <w:rPr>
          <w:rFonts w:ascii="Times New Roman" w:eastAsia="HG Mincho Light J" w:hAnsi="Times New Roman"/>
        </w:rPr>
      </w:pPr>
      <w:r w:rsidRPr="00ED4A5E">
        <w:rPr>
          <w:rFonts w:eastAsia="HG Mincho Light J"/>
          <w:noProof/>
        </w:rPr>
        <w:drawing>
          <wp:anchor distT="0" distB="0" distL="114300" distR="114300" simplePos="0" relativeHeight="251660288" behindDoc="1" locked="0" layoutInCell="1" allowOverlap="1" wp14:anchorId="792AC06E" wp14:editId="7825260E">
            <wp:simplePos x="0" y="0"/>
            <wp:positionH relativeFrom="column">
              <wp:posOffset>291465</wp:posOffset>
            </wp:positionH>
            <wp:positionV relativeFrom="paragraph">
              <wp:posOffset>114935</wp:posOffset>
            </wp:positionV>
            <wp:extent cx="5294630" cy="3280410"/>
            <wp:effectExtent l="0" t="0" r="1270" b="0"/>
            <wp:wrapTight wrapText="bothSides">
              <wp:wrapPolygon edited="0">
                <wp:start x="0" y="0"/>
                <wp:lineTo x="0" y="9784"/>
                <wp:lineTo x="8471" y="10035"/>
                <wp:lineTo x="8471" y="12042"/>
                <wp:lineTo x="0" y="13672"/>
                <wp:lineTo x="0" y="17561"/>
                <wp:lineTo x="2331" y="18063"/>
                <wp:lineTo x="8471" y="18063"/>
                <wp:lineTo x="8471" y="21449"/>
                <wp:lineTo x="21527" y="21449"/>
                <wp:lineTo x="2152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4630" cy="3280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B808E8" w:rsidRDefault="00B808E8" w:rsidP="00B808E8">
      <w:pPr>
        <w:spacing w:after="0" w:line="240" w:lineRule="auto"/>
        <w:ind w:left="851"/>
        <w:jc w:val="both"/>
        <w:rPr>
          <w:rFonts w:ascii="Times New Roman" w:eastAsia="HG Mincho Light J" w:hAnsi="Times New Roman" w:cs="Times New Roman"/>
        </w:rPr>
      </w:pPr>
    </w:p>
    <w:p w:rsidR="001E56C9" w:rsidRDefault="001E56C9" w:rsidP="001E56C9">
      <w:pPr>
        <w:rPr>
          <w:lang w:val="es-CR"/>
        </w:rPr>
      </w:pPr>
    </w:p>
    <w:p w:rsidR="00ED4A5E" w:rsidRDefault="00ED4A5E" w:rsidP="001E56C9">
      <w:pPr>
        <w:rPr>
          <w:lang w:val="es-CR"/>
        </w:rPr>
      </w:pPr>
    </w:p>
    <w:p w:rsidR="00ED4A5E" w:rsidRDefault="00ED4A5E" w:rsidP="001E56C9">
      <w:pPr>
        <w:rPr>
          <w:lang w:val="es-CR"/>
        </w:rPr>
      </w:pPr>
      <w:r w:rsidRPr="00ED4A5E">
        <w:rPr>
          <w:noProof/>
        </w:rPr>
        <w:lastRenderedPageBreak/>
        <w:drawing>
          <wp:anchor distT="0" distB="0" distL="114300" distR="114300" simplePos="0" relativeHeight="251661312" behindDoc="0" locked="0" layoutInCell="1" allowOverlap="1">
            <wp:simplePos x="0" y="0"/>
            <wp:positionH relativeFrom="column">
              <wp:posOffset>311785</wp:posOffset>
            </wp:positionH>
            <wp:positionV relativeFrom="paragraph">
              <wp:posOffset>3810</wp:posOffset>
            </wp:positionV>
            <wp:extent cx="5294630" cy="2469515"/>
            <wp:effectExtent l="0" t="0" r="1270"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4630" cy="2469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064A" w:rsidRDefault="008D064A" w:rsidP="008D064A">
      <w:pPr>
        <w:pStyle w:val="Ttulo1"/>
        <w:rPr>
          <w:sz w:val="22"/>
          <w:szCs w:val="22"/>
          <w:lang w:val="es-CR"/>
        </w:rPr>
      </w:pPr>
      <w:r>
        <w:rPr>
          <w:sz w:val="22"/>
          <w:szCs w:val="22"/>
          <w:lang w:val="es-CR"/>
        </w:rPr>
        <w:t>Contexto institucional gubernamental</w:t>
      </w:r>
    </w:p>
    <w:p w:rsidR="00A45CAD" w:rsidRDefault="00A45CAD" w:rsidP="00DA7DA7">
      <w:pPr>
        <w:ind w:left="432"/>
        <w:rPr>
          <w:lang w:val="es-CR"/>
        </w:rPr>
      </w:pPr>
    </w:p>
    <w:p w:rsidR="004B557A" w:rsidRPr="004B557A" w:rsidRDefault="004B557A" w:rsidP="00DA7DA7">
      <w:pPr>
        <w:jc w:val="both"/>
        <w:rPr>
          <w:rFonts w:ascii="Times New Roman" w:eastAsia="HG Mincho Light J" w:hAnsi="Times New Roman" w:cs="Times New Roman"/>
        </w:rPr>
      </w:pPr>
      <w:r>
        <w:rPr>
          <w:rFonts w:ascii="Times New Roman" w:eastAsia="HG Mincho Light J" w:hAnsi="Times New Roman" w:cs="Times New Roman"/>
        </w:rPr>
        <w:t>Un elemento a</w:t>
      </w:r>
      <w:r w:rsidR="00DA7DA7">
        <w:rPr>
          <w:rFonts w:ascii="Times New Roman" w:eastAsia="HG Mincho Light J" w:hAnsi="Times New Roman" w:cs="Times New Roman"/>
        </w:rPr>
        <w:t xml:space="preserve"> </w:t>
      </w:r>
      <w:r>
        <w:rPr>
          <w:rFonts w:ascii="Times New Roman" w:eastAsia="HG Mincho Light J" w:hAnsi="Times New Roman" w:cs="Times New Roman"/>
        </w:rPr>
        <w:t xml:space="preserve"> considerar  para la prestación de los servicios señalados con anterioridad, es el contexto institucional gubernamental, el cual</w:t>
      </w:r>
      <w:r w:rsidR="00DA7DA7">
        <w:rPr>
          <w:rFonts w:ascii="Times New Roman" w:eastAsia="HG Mincho Light J" w:hAnsi="Times New Roman" w:cs="Times New Roman"/>
        </w:rPr>
        <w:t xml:space="preserve"> se caracteriza por los siguientes aspectos:</w:t>
      </w:r>
    </w:p>
    <w:p w:rsidR="008D064A" w:rsidRDefault="008D064A" w:rsidP="007046A4">
      <w:pPr>
        <w:pStyle w:val="Prrafodelista"/>
        <w:numPr>
          <w:ilvl w:val="0"/>
          <w:numId w:val="6"/>
        </w:numPr>
        <w:spacing w:after="120" w:line="257" w:lineRule="auto"/>
        <w:ind w:left="182" w:hanging="142"/>
        <w:contextualSpacing/>
        <w:jc w:val="both"/>
        <w:rPr>
          <w:rFonts w:ascii="Times New Roman" w:eastAsia="HG Mincho Light J" w:hAnsi="Times New Roman"/>
          <w:b w:val="0"/>
          <w:sz w:val="22"/>
          <w:szCs w:val="22"/>
          <w:lang w:val="es-BO" w:eastAsia="en-US"/>
        </w:rPr>
      </w:pPr>
      <w:r w:rsidRPr="008D064A">
        <w:rPr>
          <w:rFonts w:ascii="Times New Roman" w:eastAsia="HG Mincho Light J" w:hAnsi="Times New Roman"/>
          <w:b w:val="0"/>
          <w:sz w:val="22"/>
          <w:szCs w:val="22"/>
          <w:lang w:val="es-BO" w:eastAsia="en-US"/>
        </w:rPr>
        <w:t>No existe e</w:t>
      </w:r>
      <w:r w:rsidR="00DA7DA7">
        <w:rPr>
          <w:rFonts w:ascii="Times New Roman" w:eastAsia="HG Mincho Light J" w:hAnsi="Times New Roman"/>
          <w:b w:val="0"/>
          <w:sz w:val="22"/>
          <w:szCs w:val="22"/>
          <w:lang w:val="es-BO" w:eastAsia="en-US"/>
        </w:rPr>
        <w:t xml:space="preserve">stabilidad institucional puesto que existe </w:t>
      </w:r>
      <w:r w:rsidRPr="008D064A">
        <w:rPr>
          <w:rFonts w:ascii="Times New Roman" w:eastAsia="HG Mincho Light J" w:hAnsi="Times New Roman"/>
          <w:b w:val="0"/>
          <w:sz w:val="22"/>
          <w:szCs w:val="22"/>
          <w:lang w:val="es-BO" w:eastAsia="en-US"/>
        </w:rPr>
        <w:t>alta movilidad de funcionarios.</w:t>
      </w:r>
    </w:p>
    <w:p w:rsidR="007046A4" w:rsidRDefault="007046A4" w:rsidP="007046A4">
      <w:pPr>
        <w:pStyle w:val="Prrafodelista"/>
        <w:spacing w:after="120" w:line="257" w:lineRule="auto"/>
        <w:ind w:left="182"/>
        <w:contextualSpacing/>
        <w:jc w:val="both"/>
        <w:rPr>
          <w:rFonts w:ascii="Times New Roman" w:eastAsia="HG Mincho Light J" w:hAnsi="Times New Roman"/>
          <w:b w:val="0"/>
          <w:sz w:val="22"/>
          <w:szCs w:val="22"/>
          <w:lang w:val="es-BO" w:eastAsia="en-US"/>
        </w:rPr>
      </w:pPr>
    </w:p>
    <w:p w:rsidR="00DA7DA7" w:rsidRDefault="00DA7DA7" w:rsidP="007046A4">
      <w:pPr>
        <w:pStyle w:val="Prrafodelista"/>
        <w:numPr>
          <w:ilvl w:val="0"/>
          <w:numId w:val="6"/>
        </w:numPr>
        <w:spacing w:after="120" w:line="257" w:lineRule="auto"/>
        <w:ind w:left="182" w:hanging="142"/>
        <w:contextualSpacing/>
        <w:jc w:val="both"/>
        <w:rPr>
          <w:rFonts w:ascii="Times New Roman" w:eastAsia="HG Mincho Light J" w:hAnsi="Times New Roman"/>
          <w:b w:val="0"/>
          <w:sz w:val="22"/>
          <w:szCs w:val="22"/>
          <w:lang w:val="es-BO" w:eastAsia="en-US"/>
        </w:rPr>
      </w:pPr>
      <w:r>
        <w:rPr>
          <w:rFonts w:ascii="Times New Roman" w:eastAsia="HG Mincho Light J" w:hAnsi="Times New Roman"/>
          <w:b w:val="0"/>
          <w:sz w:val="22"/>
          <w:szCs w:val="22"/>
          <w:lang w:val="es-BO" w:eastAsia="en-US"/>
        </w:rPr>
        <w:t xml:space="preserve">Como consecuencia de lo anterior,  se </w:t>
      </w:r>
      <w:r w:rsidR="00AD7918">
        <w:rPr>
          <w:rFonts w:ascii="Times New Roman" w:eastAsia="HG Mincho Light J" w:hAnsi="Times New Roman"/>
          <w:b w:val="0"/>
          <w:sz w:val="22"/>
          <w:szCs w:val="22"/>
          <w:lang w:val="es-BO" w:eastAsia="en-US"/>
        </w:rPr>
        <w:t>generan</w:t>
      </w:r>
      <w:r>
        <w:rPr>
          <w:rFonts w:ascii="Times New Roman" w:eastAsia="HG Mincho Light J" w:hAnsi="Times New Roman"/>
          <w:b w:val="0"/>
          <w:sz w:val="22"/>
          <w:szCs w:val="22"/>
          <w:lang w:val="es-BO" w:eastAsia="en-US"/>
        </w:rPr>
        <w:t xml:space="preserve"> otros criterios, y por </w:t>
      </w:r>
      <w:r w:rsidR="00AD7918">
        <w:rPr>
          <w:rFonts w:ascii="Times New Roman" w:eastAsia="HG Mincho Light J" w:hAnsi="Times New Roman"/>
          <w:b w:val="0"/>
          <w:sz w:val="22"/>
          <w:szCs w:val="22"/>
          <w:lang w:val="es-BO" w:eastAsia="en-US"/>
        </w:rPr>
        <w:t>tanto</w:t>
      </w:r>
      <w:r>
        <w:rPr>
          <w:rFonts w:ascii="Times New Roman" w:eastAsia="HG Mincho Light J" w:hAnsi="Times New Roman"/>
          <w:b w:val="0"/>
          <w:sz w:val="22"/>
          <w:szCs w:val="22"/>
          <w:lang w:val="es-BO" w:eastAsia="en-US"/>
        </w:rPr>
        <w:t xml:space="preserve"> otros formatos referido</w:t>
      </w:r>
      <w:r w:rsidR="00AD7918">
        <w:rPr>
          <w:rFonts w:ascii="Times New Roman" w:eastAsia="HG Mincho Light J" w:hAnsi="Times New Roman"/>
          <w:b w:val="0"/>
          <w:sz w:val="22"/>
          <w:szCs w:val="22"/>
          <w:lang w:val="es-BO" w:eastAsia="en-US"/>
        </w:rPr>
        <w:t>s a la elaboración de informes, otros</w:t>
      </w:r>
      <w:r>
        <w:rPr>
          <w:rFonts w:ascii="Times New Roman" w:eastAsia="HG Mincho Light J" w:hAnsi="Times New Roman"/>
          <w:b w:val="0"/>
          <w:sz w:val="22"/>
          <w:szCs w:val="22"/>
          <w:lang w:val="es-BO" w:eastAsia="en-US"/>
        </w:rPr>
        <w:t xml:space="preserve"> </w:t>
      </w:r>
      <w:r w:rsidR="00AD7918">
        <w:rPr>
          <w:rFonts w:ascii="Times New Roman" w:eastAsia="HG Mincho Light J" w:hAnsi="Times New Roman"/>
          <w:b w:val="0"/>
          <w:sz w:val="22"/>
          <w:szCs w:val="22"/>
          <w:lang w:val="es-BO" w:eastAsia="en-US"/>
        </w:rPr>
        <w:t xml:space="preserve">requisitos, etc. en breves períodos,  en lo que concierne a </w:t>
      </w:r>
      <w:r>
        <w:rPr>
          <w:rFonts w:ascii="Times New Roman" w:eastAsia="HG Mincho Light J" w:hAnsi="Times New Roman"/>
          <w:b w:val="0"/>
          <w:sz w:val="22"/>
          <w:szCs w:val="22"/>
          <w:lang w:val="es-BO" w:eastAsia="en-US"/>
        </w:rPr>
        <w:t xml:space="preserve"> la renovación del Acuerdo Marco </w:t>
      </w:r>
      <w:r w:rsidR="00AD7918">
        <w:rPr>
          <w:rFonts w:ascii="Times New Roman" w:eastAsia="HG Mincho Light J" w:hAnsi="Times New Roman"/>
          <w:b w:val="0"/>
          <w:sz w:val="22"/>
          <w:szCs w:val="22"/>
          <w:lang w:val="es-BO" w:eastAsia="en-US"/>
        </w:rPr>
        <w:t>de Cooperació</w:t>
      </w:r>
      <w:r>
        <w:rPr>
          <w:rFonts w:ascii="Times New Roman" w:eastAsia="HG Mincho Light J" w:hAnsi="Times New Roman"/>
          <w:b w:val="0"/>
          <w:sz w:val="22"/>
          <w:szCs w:val="22"/>
          <w:lang w:val="es-BO" w:eastAsia="en-US"/>
        </w:rPr>
        <w:t xml:space="preserve">n   </w:t>
      </w:r>
      <w:r w:rsidR="00AD7918">
        <w:rPr>
          <w:rFonts w:ascii="Times New Roman" w:eastAsia="HG Mincho Light J" w:hAnsi="Times New Roman"/>
          <w:b w:val="0"/>
          <w:sz w:val="22"/>
          <w:szCs w:val="22"/>
          <w:lang w:val="es-BO" w:eastAsia="en-US"/>
        </w:rPr>
        <w:t>y/o  la presentación de informes.</w:t>
      </w:r>
    </w:p>
    <w:p w:rsidR="007046A4" w:rsidRPr="007046A4" w:rsidRDefault="007046A4" w:rsidP="007046A4">
      <w:pPr>
        <w:spacing w:after="120" w:line="257" w:lineRule="auto"/>
        <w:contextualSpacing/>
        <w:jc w:val="both"/>
        <w:rPr>
          <w:rFonts w:ascii="Times New Roman" w:eastAsia="HG Mincho Light J" w:hAnsi="Times New Roman"/>
        </w:rPr>
      </w:pPr>
    </w:p>
    <w:p w:rsidR="00742A97" w:rsidRDefault="008D064A" w:rsidP="007046A4">
      <w:pPr>
        <w:pStyle w:val="Prrafodelista"/>
        <w:numPr>
          <w:ilvl w:val="0"/>
          <w:numId w:val="6"/>
        </w:numPr>
        <w:spacing w:after="120" w:line="257" w:lineRule="auto"/>
        <w:ind w:left="182" w:hanging="142"/>
        <w:contextualSpacing/>
        <w:jc w:val="both"/>
        <w:rPr>
          <w:rFonts w:ascii="Times New Roman" w:eastAsia="HG Mincho Light J" w:hAnsi="Times New Roman"/>
          <w:b w:val="0"/>
          <w:sz w:val="22"/>
          <w:szCs w:val="22"/>
          <w:lang w:val="es-BO" w:eastAsia="en-US"/>
        </w:rPr>
      </w:pPr>
      <w:r w:rsidRPr="00DA7DA7">
        <w:rPr>
          <w:rFonts w:ascii="Times New Roman" w:eastAsia="HG Mincho Light J" w:hAnsi="Times New Roman"/>
          <w:b w:val="0"/>
          <w:sz w:val="22"/>
          <w:szCs w:val="22"/>
          <w:lang w:val="es-BO" w:eastAsia="en-US"/>
        </w:rPr>
        <w:t xml:space="preserve">Una vez presentado el informe, existe lentitud en las respuestas (con observaciones, recomendaciones o dudas) de parte del personal asignado.  </w:t>
      </w:r>
    </w:p>
    <w:p w:rsidR="007046A4" w:rsidRPr="007046A4" w:rsidRDefault="007046A4" w:rsidP="007046A4">
      <w:pPr>
        <w:pStyle w:val="Prrafodelista"/>
        <w:rPr>
          <w:rFonts w:ascii="Times New Roman" w:eastAsia="HG Mincho Light J" w:hAnsi="Times New Roman"/>
          <w:b w:val="0"/>
          <w:sz w:val="22"/>
          <w:szCs w:val="22"/>
          <w:lang w:val="es-BO" w:eastAsia="en-US"/>
        </w:rPr>
      </w:pPr>
    </w:p>
    <w:p w:rsidR="007046A4" w:rsidRDefault="007046A4" w:rsidP="007046A4">
      <w:pPr>
        <w:pStyle w:val="Prrafodelista"/>
        <w:spacing w:after="120" w:line="257" w:lineRule="auto"/>
        <w:ind w:left="182"/>
        <w:contextualSpacing/>
        <w:jc w:val="both"/>
        <w:rPr>
          <w:rFonts w:ascii="Times New Roman" w:eastAsia="HG Mincho Light J" w:hAnsi="Times New Roman"/>
          <w:b w:val="0"/>
          <w:sz w:val="22"/>
          <w:szCs w:val="22"/>
          <w:lang w:val="es-BO" w:eastAsia="en-US"/>
        </w:rPr>
      </w:pPr>
    </w:p>
    <w:p w:rsidR="007046A4" w:rsidRPr="00DA7DA7" w:rsidRDefault="007046A4" w:rsidP="007046A4">
      <w:pPr>
        <w:pStyle w:val="Prrafodelista"/>
        <w:spacing w:after="120" w:line="257" w:lineRule="auto"/>
        <w:ind w:left="182"/>
        <w:contextualSpacing/>
        <w:jc w:val="both"/>
        <w:rPr>
          <w:rFonts w:ascii="Times New Roman" w:eastAsia="HG Mincho Light J" w:hAnsi="Times New Roman"/>
          <w:b w:val="0"/>
          <w:sz w:val="22"/>
          <w:szCs w:val="22"/>
          <w:lang w:val="es-BO" w:eastAsia="en-US"/>
        </w:rPr>
      </w:pPr>
      <w:r>
        <w:rPr>
          <w:rFonts w:ascii="Times New Roman" w:eastAsia="HG Mincho Light J" w:hAnsi="Times New Roman"/>
          <w:b w:val="0"/>
          <w:sz w:val="22"/>
          <w:szCs w:val="22"/>
          <w:lang w:val="es-BO" w:eastAsia="en-US"/>
        </w:rPr>
        <w:t>En conclusión, este escenario, podría generar algunos contratiempos en lo que respecta la prestación de los servicios.</w:t>
      </w:r>
    </w:p>
    <w:sectPr w:rsidR="007046A4" w:rsidRPr="00DA7D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G Mincho Light J">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26A1"/>
    <w:multiLevelType w:val="multilevel"/>
    <w:tmpl w:val="9918B60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6590630"/>
    <w:multiLevelType w:val="hybridMultilevel"/>
    <w:tmpl w:val="66EE3590"/>
    <w:lvl w:ilvl="0" w:tplc="FD72B7D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C9B3985"/>
    <w:multiLevelType w:val="hybridMultilevel"/>
    <w:tmpl w:val="96140EC8"/>
    <w:lvl w:ilvl="0" w:tplc="10D4FDC8">
      <w:numFmt w:val="bullet"/>
      <w:lvlText w:val="-"/>
      <w:lvlJc w:val="left"/>
      <w:pPr>
        <w:ind w:left="720" w:hanging="360"/>
      </w:pPr>
      <w:rPr>
        <w:rFonts w:ascii="Calibri" w:eastAsiaTheme="minorHAnsi" w:hAnsi="Calibri" w:cstheme="minorBidi"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3" w15:restartNumberingAfterBreak="0">
    <w:nsid w:val="42AD25A0"/>
    <w:multiLevelType w:val="hybridMultilevel"/>
    <w:tmpl w:val="39E8FCDA"/>
    <w:lvl w:ilvl="0" w:tplc="400A0017">
      <w:start w:val="1"/>
      <w:numFmt w:val="lowerLetter"/>
      <w:lvlText w:val="%1)"/>
      <w:lvlJc w:val="left"/>
      <w:pPr>
        <w:ind w:left="780" w:hanging="360"/>
      </w:pPr>
    </w:lvl>
    <w:lvl w:ilvl="1" w:tplc="400A0019">
      <w:start w:val="1"/>
      <w:numFmt w:val="lowerLetter"/>
      <w:lvlText w:val="%2."/>
      <w:lvlJc w:val="left"/>
      <w:pPr>
        <w:ind w:left="1500" w:hanging="360"/>
      </w:pPr>
    </w:lvl>
    <w:lvl w:ilvl="2" w:tplc="400A001B">
      <w:start w:val="1"/>
      <w:numFmt w:val="lowerRoman"/>
      <w:lvlText w:val="%3."/>
      <w:lvlJc w:val="right"/>
      <w:pPr>
        <w:ind w:left="2220" w:hanging="180"/>
      </w:pPr>
    </w:lvl>
    <w:lvl w:ilvl="3" w:tplc="400A000F">
      <w:start w:val="1"/>
      <w:numFmt w:val="decimal"/>
      <w:lvlText w:val="%4."/>
      <w:lvlJc w:val="left"/>
      <w:pPr>
        <w:ind w:left="2940" w:hanging="360"/>
      </w:pPr>
    </w:lvl>
    <w:lvl w:ilvl="4" w:tplc="400A0019">
      <w:start w:val="1"/>
      <w:numFmt w:val="lowerLetter"/>
      <w:lvlText w:val="%5."/>
      <w:lvlJc w:val="left"/>
      <w:pPr>
        <w:ind w:left="3660" w:hanging="360"/>
      </w:pPr>
    </w:lvl>
    <w:lvl w:ilvl="5" w:tplc="400A001B">
      <w:start w:val="1"/>
      <w:numFmt w:val="lowerRoman"/>
      <w:lvlText w:val="%6."/>
      <w:lvlJc w:val="right"/>
      <w:pPr>
        <w:ind w:left="4380" w:hanging="180"/>
      </w:pPr>
    </w:lvl>
    <w:lvl w:ilvl="6" w:tplc="400A000F">
      <w:start w:val="1"/>
      <w:numFmt w:val="decimal"/>
      <w:lvlText w:val="%7."/>
      <w:lvlJc w:val="left"/>
      <w:pPr>
        <w:ind w:left="5100" w:hanging="360"/>
      </w:pPr>
    </w:lvl>
    <w:lvl w:ilvl="7" w:tplc="400A0019">
      <w:start w:val="1"/>
      <w:numFmt w:val="lowerLetter"/>
      <w:lvlText w:val="%8."/>
      <w:lvlJc w:val="left"/>
      <w:pPr>
        <w:ind w:left="5820" w:hanging="360"/>
      </w:pPr>
    </w:lvl>
    <w:lvl w:ilvl="8" w:tplc="400A001B">
      <w:start w:val="1"/>
      <w:numFmt w:val="lowerRoman"/>
      <w:lvlText w:val="%9."/>
      <w:lvlJc w:val="right"/>
      <w:pPr>
        <w:ind w:left="6540" w:hanging="180"/>
      </w:pPr>
    </w:lvl>
  </w:abstractNum>
  <w:abstractNum w:abstractNumId="4" w15:restartNumberingAfterBreak="0">
    <w:nsid w:val="491D2023"/>
    <w:multiLevelType w:val="hybridMultilevel"/>
    <w:tmpl w:val="073288AE"/>
    <w:lvl w:ilvl="0" w:tplc="B29A54BC">
      <w:numFmt w:val="bullet"/>
      <w:lvlText w:val="-"/>
      <w:lvlJc w:val="left"/>
      <w:pPr>
        <w:ind w:left="720" w:hanging="360"/>
      </w:pPr>
      <w:rPr>
        <w:rFonts w:ascii="Calibri" w:eastAsiaTheme="minorHAnsi" w:hAnsi="Calibri" w:cstheme="minorBidi"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5" w15:restartNumberingAfterBreak="0">
    <w:nsid w:val="7E2F2206"/>
    <w:multiLevelType w:val="hybridMultilevel"/>
    <w:tmpl w:val="D1DEB9E0"/>
    <w:lvl w:ilvl="0" w:tplc="367A3128">
      <w:start w:val="2"/>
      <w:numFmt w:val="upperRoman"/>
      <w:lvlText w:val="%1."/>
      <w:lvlJc w:val="left"/>
      <w:pPr>
        <w:ind w:left="1364" w:hanging="720"/>
      </w:pPr>
      <w:rPr>
        <w:rFonts w:ascii="Times New Roman" w:hAnsi="Times New Roman" w:cs="Times New Roman" w:hint="default"/>
        <w:b/>
      </w:rPr>
    </w:lvl>
    <w:lvl w:ilvl="1" w:tplc="400A0019">
      <w:start w:val="1"/>
      <w:numFmt w:val="lowerLetter"/>
      <w:lvlText w:val="%2."/>
      <w:lvlJc w:val="left"/>
      <w:pPr>
        <w:ind w:left="1724" w:hanging="360"/>
      </w:pPr>
    </w:lvl>
    <w:lvl w:ilvl="2" w:tplc="400A001B">
      <w:start w:val="1"/>
      <w:numFmt w:val="lowerRoman"/>
      <w:lvlText w:val="%3."/>
      <w:lvlJc w:val="right"/>
      <w:pPr>
        <w:ind w:left="2444" w:hanging="180"/>
      </w:pPr>
    </w:lvl>
    <w:lvl w:ilvl="3" w:tplc="400A000F">
      <w:start w:val="1"/>
      <w:numFmt w:val="decimal"/>
      <w:lvlText w:val="%4."/>
      <w:lvlJc w:val="left"/>
      <w:pPr>
        <w:ind w:left="3164" w:hanging="360"/>
      </w:pPr>
    </w:lvl>
    <w:lvl w:ilvl="4" w:tplc="400A0019">
      <w:start w:val="1"/>
      <w:numFmt w:val="lowerLetter"/>
      <w:lvlText w:val="%5."/>
      <w:lvlJc w:val="left"/>
      <w:pPr>
        <w:ind w:left="3884" w:hanging="360"/>
      </w:pPr>
    </w:lvl>
    <w:lvl w:ilvl="5" w:tplc="400A001B">
      <w:start w:val="1"/>
      <w:numFmt w:val="lowerRoman"/>
      <w:lvlText w:val="%6."/>
      <w:lvlJc w:val="right"/>
      <w:pPr>
        <w:ind w:left="4604" w:hanging="180"/>
      </w:pPr>
    </w:lvl>
    <w:lvl w:ilvl="6" w:tplc="400A000F">
      <w:start w:val="1"/>
      <w:numFmt w:val="decimal"/>
      <w:lvlText w:val="%7."/>
      <w:lvlJc w:val="left"/>
      <w:pPr>
        <w:ind w:left="5324" w:hanging="360"/>
      </w:pPr>
    </w:lvl>
    <w:lvl w:ilvl="7" w:tplc="400A0019">
      <w:start w:val="1"/>
      <w:numFmt w:val="lowerLetter"/>
      <w:lvlText w:val="%8."/>
      <w:lvlJc w:val="left"/>
      <w:pPr>
        <w:ind w:left="6044" w:hanging="360"/>
      </w:pPr>
    </w:lvl>
    <w:lvl w:ilvl="8" w:tplc="400A001B">
      <w:start w:val="1"/>
      <w:numFmt w:val="lowerRoman"/>
      <w:lvlText w:val="%9."/>
      <w:lvlJc w:val="right"/>
      <w:pPr>
        <w:ind w:left="6764" w:hanging="180"/>
      </w:pPr>
    </w:lvl>
  </w:abstractNum>
  <w:num w:numId="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A97"/>
    <w:rsid w:val="00061D7C"/>
    <w:rsid w:val="001E56C9"/>
    <w:rsid w:val="00205D18"/>
    <w:rsid w:val="00234D9B"/>
    <w:rsid w:val="0023771C"/>
    <w:rsid w:val="00370863"/>
    <w:rsid w:val="00433625"/>
    <w:rsid w:val="004B557A"/>
    <w:rsid w:val="00636CB8"/>
    <w:rsid w:val="007046A4"/>
    <w:rsid w:val="00726EA6"/>
    <w:rsid w:val="00742A97"/>
    <w:rsid w:val="007466E7"/>
    <w:rsid w:val="00821FCE"/>
    <w:rsid w:val="008D064A"/>
    <w:rsid w:val="00A45CAD"/>
    <w:rsid w:val="00A72D51"/>
    <w:rsid w:val="00AD7918"/>
    <w:rsid w:val="00B75B4C"/>
    <w:rsid w:val="00B808E8"/>
    <w:rsid w:val="00C02F17"/>
    <w:rsid w:val="00DA7DA7"/>
    <w:rsid w:val="00ED4A5E"/>
    <w:rsid w:val="00F9369C"/>
    <w:rsid w:val="00F9741D"/>
    <w:rsid w:val="00FA673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61E9C2-8D30-4394-AB90-CA1F6E1E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2A97"/>
    <w:pPr>
      <w:keepNext/>
      <w:keepLines/>
      <w:numPr>
        <w:numId w:val="5"/>
      </w:numPr>
      <w:spacing w:before="480" w:after="0"/>
      <w:outlineLvl w:val="0"/>
    </w:pPr>
    <w:rPr>
      <w:rFonts w:asciiTheme="majorHAnsi" w:eastAsiaTheme="majorEastAsia" w:hAnsiTheme="majorHAnsi" w:cstheme="majorBidi"/>
      <w:b/>
      <w:bCs/>
      <w:color w:val="7030A0"/>
      <w:sz w:val="24"/>
      <w:szCs w:val="28"/>
    </w:rPr>
  </w:style>
  <w:style w:type="paragraph" w:styleId="Ttulo2">
    <w:name w:val="heading 2"/>
    <w:basedOn w:val="Normal"/>
    <w:next w:val="Normal"/>
    <w:link w:val="Ttulo2Car"/>
    <w:uiPriority w:val="9"/>
    <w:semiHidden/>
    <w:unhideWhenUsed/>
    <w:qFormat/>
    <w:rsid w:val="00742A9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42A9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42A9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42A9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742A9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42A9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42A9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42A9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A97"/>
    <w:pPr>
      <w:spacing w:after="0" w:line="240" w:lineRule="auto"/>
      <w:ind w:left="720"/>
    </w:pPr>
    <w:rPr>
      <w:rFonts w:ascii="Arial" w:eastAsia="Times New Roman" w:hAnsi="Arial" w:cs="Times New Roman"/>
      <w:b/>
      <w:sz w:val="24"/>
      <w:szCs w:val="20"/>
      <w:lang w:val="es-ES" w:eastAsia="es-ES"/>
    </w:rPr>
  </w:style>
  <w:style w:type="paragraph" w:styleId="Textoindependiente">
    <w:name w:val="Body Text"/>
    <w:basedOn w:val="Normal"/>
    <w:link w:val="TextoindependienteCar"/>
    <w:semiHidden/>
    <w:unhideWhenUsed/>
    <w:rsid w:val="00742A97"/>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semiHidden/>
    <w:rsid w:val="00742A97"/>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742A97"/>
    <w:rPr>
      <w:rFonts w:asciiTheme="majorHAnsi" w:eastAsiaTheme="majorEastAsia" w:hAnsiTheme="majorHAnsi" w:cstheme="majorBidi"/>
      <w:b/>
      <w:bCs/>
      <w:color w:val="7030A0"/>
      <w:sz w:val="24"/>
      <w:szCs w:val="28"/>
    </w:rPr>
  </w:style>
  <w:style w:type="character" w:customStyle="1" w:styleId="Ttulo2Car">
    <w:name w:val="Título 2 Car"/>
    <w:basedOn w:val="Fuentedeprrafopredeter"/>
    <w:link w:val="Ttulo2"/>
    <w:uiPriority w:val="9"/>
    <w:semiHidden/>
    <w:rsid w:val="00742A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42A9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42A9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42A9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742A9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42A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42A9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42A97"/>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B80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8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31877">
      <w:bodyDiv w:val="1"/>
      <w:marLeft w:val="0"/>
      <w:marRight w:val="0"/>
      <w:marTop w:val="0"/>
      <w:marBottom w:val="0"/>
      <w:divBdr>
        <w:top w:val="none" w:sz="0" w:space="0" w:color="auto"/>
        <w:left w:val="none" w:sz="0" w:space="0" w:color="auto"/>
        <w:bottom w:val="none" w:sz="0" w:space="0" w:color="auto"/>
        <w:right w:val="none" w:sz="0" w:space="0" w:color="auto"/>
      </w:divBdr>
    </w:div>
    <w:div w:id="506214972">
      <w:bodyDiv w:val="1"/>
      <w:marLeft w:val="0"/>
      <w:marRight w:val="0"/>
      <w:marTop w:val="0"/>
      <w:marBottom w:val="0"/>
      <w:divBdr>
        <w:top w:val="none" w:sz="0" w:space="0" w:color="auto"/>
        <w:left w:val="none" w:sz="0" w:space="0" w:color="auto"/>
        <w:bottom w:val="none" w:sz="0" w:space="0" w:color="auto"/>
        <w:right w:val="none" w:sz="0" w:space="0" w:color="auto"/>
      </w:divBdr>
    </w:div>
    <w:div w:id="690452370">
      <w:bodyDiv w:val="1"/>
      <w:marLeft w:val="0"/>
      <w:marRight w:val="0"/>
      <w:marTop w:val="0"/>
      <w:marBottom w:val="0"/>
      <w:divBdr>
        <w:top w:val="none" w:sz="0" w:space="0" w:color="auto"/>
        <w:left w:val="none" w:sz="0" w:space="0" w:color="auto"/>
        <w:bottom w:val="none" w:sz="0" w:space="0" w:color="auto"/>
        <w:right w:val="none" w:sz="0" w:space="0" w:color="auto"/>
      </w:divBdr>
    </w:div>
    <w:div w:id="848371494">
      <w:bodyDiv w:val="1"/>
      <w:marLeft w:val="0"/>
      <w:marRight w:val="0"/>
      <w:marTop w:val="0"/>
      <w:marBottom w:val="0"/>
      <w:divBdr>
        <w:top w:val="none" w:sz="0" w:space="0" w:color="auto"/>
        <w:left w:val="none" w:sz="0" w:space="0" w:color="auto"/>
        <w:bottom w:val="none" w:sz="0" w:space="0" w:color="auto"/>
        <w:right w:val="none" w:sz="0" w:space="0" w:color="auto"/>
      </w:divBdr>
    </w:div>
    <w:div w:id="962808275">
      <w:bodyDiv w:val="1"/>
      <w:marLeft w:val="0"/>
      <w:marRight w:val="0"/>
      <w:marTop w:val="0"/>
      <w:marBottom w:val="0"/>
      <w:divBdr>
        <w:top w:val="none" w:sz="0" w:space="0" w:color="auto"/>
        <w:left w:val="none" w:sz="0" w:space="0" w:color="auto"/>
        <w:bottom w:val="none" w:sz="0" w:space="0" w:color="auto"/>
        <w:right w:val="none" w:sz="0" w:space="0" w:color="auto"/>
      </w:divBdr>
    </w:div>
    <w:div w:id="1164513706">
      <w:bodyDiv w:val="1"/>
      <w:marLeft w:val="0"/>
      <w:marRight w:val="0"/>
      <w:marTop w:val="0"/>
      <w:marBottom w:val="0"/>
      <w:divBdr>
        <w:top w:val="none" w:sz="0" w:space="0" w:color="auto"/>
        <w:left w:val="none" w:sz="0" w:space="0" w:color="auto"/>
        <w:bottom w:val="none" w:sz="0" w:space="0" w:color="auto"/>
        <w:right w:val="none" w:sz="0" w:space="0" w:color="auto"/>
      </w:divBdr>
    </w:div>
    <w:div w:id="1744914632">
      <w:bodyDiv w:val="1"/>
      <w:marLeft w:val="0"/>
      <w:marRight w:val="0"/>
      <w:marTop w:val="0"/>
      <w:marBottom w:val="0"/>
      <w:divBdr>
        <w:top w:val="none" w:sz="0" w:space="0" w:color="auto"/>
        <w:left w:val="none" w:sz="0" w:space="0" w:color="auto"/>
        <w:bottom w:val="none" w:sz="0" w:space="0" w:color="auto"/>
        <w:right w:val="none" w:sz="0" w:space="0" w:color="auto"/>
      </w:divBdr>
    </w:div>
    <w:div w:id="19349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EB06A-4038-46F4-8895-AE1AE6BC6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WeEffect</dc:creator>
  <cp:lastModifiedBy>WeEffect</cp:lastModifiedBy>
  <cp:revision>17</cp:revision>
  <dcterms:created xsi:type="dcterms:W3CDTF">2018-05-16T13:55:00Z</dcterms:created>
  <dcterms:modified xsi:type="dcterms:W3CDTF">2018-05-16T15:54:00Z</dcterms:modified>
</cp:coreProperties>
</file>