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</w:t>
      </w:r>
      <w:proofErr w:type="spellStart"/>
      <w:r>
        <w:t>tonnes</w:t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/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/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/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/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/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/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/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/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/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/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/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/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