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F3964"/>
      </w:pPr>
      <w:r>
        <w:rPr>
          <w:rFonts w:ascii="Calibri" w:hAnsi="Calibri"/>
          <w:b/>
          <w:color w:val="FFFFFF"/>
          <w:sz w:val="32"/>
        </w:rPr>
        <w:t xml:space="preserve">  CHANGE REQUEST FORM  </w:t>
      </w:r>
    </w:p>
    <w:p>
      <w:pPr>
        <w:spacing w:before="0" w:after="200"/>
        <w:jc w:val="center"/>
        <w:shd w:val="clear" w:color="auto" w:fill="BDD7EE"/>
      </w:pPr>
      <w:r>
        <w:rPr>
          <w:rFonts w:ascii="Calibri" w:hAnsi="Calibri"/>
          <w:b/>
          <w:color w:val="1F3964"/>
          <w:sz w:val="20"/>
        </w:rPr>
        <w:t xml:space="preserve">  CBE Super App — CPS Action  |  dev → staging  </w:t>
      </w:r>
    </w:p>
    <w:p>
      <w:pPr>
        <w:spacing w:before="80" w:after="40"/>
      </w:pPr>
      <w:r>
        <w:rPr>
          <w:rFonts w:ascii="Calibri" w:hAnsi="Calibri"/>
          <w:i w:val="0"/>
          <w:color w:val="262626"/>
          <w:sz w:val="20"/>
        </w:rPr>
        <w:t>Hi DevOps / Release Management Team,</w:t>
      </w:r>
    </w:p>
    <w:p>
      <w:pPr>
        <w:spacing w:before="40" w:after="160"/>
      </w:pPr>
      <w:r>
        <w:rPr>
          <w:rFonts w:ascii="Calibri" w:hAnsi="Calibri"/>
          <w:i w:val="0"/>
          <w:color w:val="262626"/>
          <w:sz w:val="20"/>
        </w:rPr>
        <w:t>We are requesting a change to the Staging environment for the CBE Super App — CPS Action project. Below is the summary of the proposed changes, the impact assessment, and the implementation plan for your review and approval.</w:t>
      </w:r>
    </w:p>
    <w:p>
      <w:pPr>
        <w:spacing w:before="280" w:after="80"/>
        <w:ind w:left="0"/>
        <w:shd w:val="clear" w:color="auto" w:fill="1F3964"/>
      </w:pPr>
      <w:r>
        <w:rPr>
          <w:rFonts w:ascii="Calibri" w:hAnsi="Calibri"/>
          <w:b/>
          <w:color w:val="FFFFFF"/>
          <w:sz w:val="24"/>
        </w:rPr>
        <w:t xml:space="preserve">  📋  Overview  </w:t>
      </w:r>
    </w:p>
    <w:p>
      <w:pPr>
        <w:spacing w:before="40" w:after="40"/>
        <w:ind w:left="283"/>
      </w:pPr>
      <w:r>
        <w:rPr>
          <w:rFonts w:ascii="Calibri" w:hAnsi="Calibri"/>
          <w:color w:val="2E74B5"/>
          <w:sz w:val="20"/>
        </w:rPr>
        <w:t xml:space="preserve">•  </w:t>
      </w:r>
      <w:r>
        <w:rPr>
          <w:rFonts w:ascii="Calibri" w:hAnsi="Calibri"/>
          <w:b/>
          <w:color w:val="2E74B5"/>
          <w:sz w:val="20"/>
        </w:rPr>
        <w:t xml:space="preserve">Requested By: </w:t>
      </w:r>
      <w:r>
        <w:rPr>
          <w:rFonts w:ascii="Calibri" w:hAnsi="Calibri"/>
          <w:color w:val="262626"/>
          <w:sz w:val="20"/>
        </w:rPr>
        <w:t>CBE Super App Backend Team — Dawit (Backend Engineer)</w:t>
      </w:r>
    </w:p>
    <w:p>
      <w:pPr>
        <w:spacing w:before="40" w:after="40"/>
        <w:ind w:left="283"/>
      </w:pPr>
      <w:r>
        <w:rPr>
          <w:rFonts w:ascii="Calibri" w:hAnsi="Calibri"/>
          <w:color w:val="2E74B5"/>
          <w:sz w:val="20"/>
        </w:rPr>
        <w:t xml:space="preserve">•  </w:t>
      </w:r>
      <w:r>
        <w:rPr>
          <w:rFonts w:ascii="Calibri" w:hAnsi="Calibri"/>
          <w:b/>
          <w:color w:val="2E74B5"/>
          <w:sz w:val="20"/>
        </w:rPr>
        <w:t xml:space="preserve">Priority: </w:t>
      </w:r>
      <w:r>
        <w:rPr>
          <w:rFonts w:ascii="Calibri" w:hAnsi="Calibri"/>
          <w:color w:val="262626"/>
          <w:sz w:val="20"/>
        </w:rPr>
        <w:t>🔴 High</w:t>
      </w:r>
    </w:p>
    <w:p>
      <w:pPr>
        <w:spacing w:before="40" w:after="40"/>
        <w:ind w:left="283"/>
      </w:pPr>
      <w:r>
        <w:rPr>
          <w:rFonts w:ascii="Calibri" w:hAnsi="Calibri"/>
          <w:color w:val="2E74B5"/>
          <w:sz w:val="20"/>
        </w:rPr>
        <w:t xml:space="preserve">•  </w:t>
      </w:r>
      <w:r>
        <w:rPr>
          <w:rFonts w:ascii="Calibri" w:hAnsi="Calibri"/>
          <w:b/>
          <w:color w:val="2E74B5"/>
          <w:sz w:val="20"/>
        </w:rPr>
        <w:t xml:space="preserve">Target Deployment: </w:t>
      </w:r>
      <w:r>
        <w:rPr>
          <w:rFonts w:ascii="Calibri" w:hAnsi="Calibri"/>
          <w:color w:val="262626"/>
          <w:sz w:val="20"/>
        </w:rPr>
        <w:t>June 2, 2026, at 10:00 AM EAT</w:t>
      </w:r>
    </w:p>
    <w:p>
      <w:pPr>
        <w:spacing w:before="40" w:after="40"/>
        <w:ind w:left="283"/>
      </w:pPr>
      <w:r>
        <w:rPr>
          <w:rFonts w:ascii="Calibri" w:hAnsi="Calibri"/>
          <w:color w:val="2E74B5"/>
          <w:sz w:val="20"/>
        </w:rPr>
        <w:t xml:space="preserve">•  </w:t>
      </w:r>
      <w:r>
        <w:rPr>
          <w:rFonts w:ascii="Calibri" w:hAnsi="Calibri"/>
          <w:b/>
          <w:color w:val="2E74B5"/>
          <w:sz w:val="20"/>
        </w:rPr>
        <w:t xml:space="preserve">Associated Ticket(s): </w:t>
      </w:r>
      <w:r>
        <w:rPr>
          <w:rFonts w:ascii="Calibri" w:hAnsi="Calibri"/>
          <w:color w:val="262626"/>
          <w:sz w:val="20"/>
        </w:rPr>
        <w:t>dev → staging promotion (79 commits) — cbe-super-app-cps-action</w:t>
      </w:r>
    </w:p>
    <w:p>
      <w:pPr>
        <w:spacing w:before="280" w:after="80"/>
        <w:ind w:left="0"/>
        <w:shd w:val="clear" w:color="auto" w:fill="1F3964"/>
      </w:pPr>
      <w:r>
        <w:rPr>
          <w:rFonts w:ascii="Calibri" w:hAnsi="Calibri"/>
          <w:b/>
          <w:color w:val="FFFFFF"/>
          <w:sz w:val="24"/>
        </w:rPr>
        <w:t xml:space="preserve">  🔍  Description &amp; Justification  </w:t>
      </w:r>
    </w:p>
    <w:p>
      <w:pPr>
        <w:spacing w:before="80" w:after="120"/>
      </w:pPr>
      <w:r>
        <w:rPr>
          <w:rFonts w:ascii="Calibri" w:hAnsi="Calibri"/>
          <w:i w:val="0"/>
          <w:color w:val="262626"/>
          <w:sz w:val="20"/>
        </w:rPr>
        <w:t>This release promotes accumulated feature work and bug fixes from the dev branch to staging. The changes deliver a formal KYC reviewer assignment workflow, duplicate action submission prevention, extended advanced filtering for checkers and auditors, expanded BPS action type coverage, logistics merchant migration to Oracle, and several data correctness fixes identified during QA and internal testing. These changes are required to meet the agreed sprint deliverables and unblock QA validation on staging.</w:t>
      </w:r>
    </w:p>
    <w:p>
      <w:pPr>
        <w:spacing w:before="280" w:after="80"/>
        <w:ind w:left="0"/>
        <w:shd w:val="clear" w:color="auto" w:fill="1F3964"/>
      </w:pPr>
      <w:r>
        <w:rPr>
          <w:rFonts w:ascii="Calibri" w:hAnsi="Calibri"/>
          <w:b/>
          <w:color w:val="FFFFFF"/>
          <w:sz w:val="24"/>
        </w:rPr>
        <w:t xml:space="preserve">  ⚡  Impact &amp; Components Affected  </w:t>
      </w:r>
    </w:p>
    <w:p>
      <w:pPr>
        <w:spacing w:before="40" w:after="40"/>
        <w:ind w:left="283"/>
      </w:pPr>
      <w:r>
        <w:rPr>
          <w:rFonts w:ascii="Calibri" w:hAnsi="Calibri"/>
          <w:color w:val="2E74B5"/>
          <w:sz w:val="20"/>
        </w:rPr>
        <w:t xml:space="preserve">•  </w:t>
      </w:r>
      <w:r>
        <w:rPr>
          <w:rFonts w:ascii="Calibri" w:hAnsi="Calibri"/>
          <w:b/>
          <w:color w:val="2E74B5"/>
          <w:sz w:val="20"/>
        </w:rPr>
        <w:t xml:space="preserve">Code Repository: </w:t>
      </w:r>
      <w:r>
        <w:rPr>
          <w:rFonts w:ascii="Calibri" w:hAnsi="Calibri"/>
          <w:color w:val="262626"/>
          <w:sz w:val="20"/>
        </w:rPr>
        <w:t>cbe-super-app-cps-action — PR: dev → staging (81 files changed, +3,898 / −797 lines)</w:t>
      </w:r>
    </w:p>
    <w:p>
      <w:pPr>
        <w:spacing w:before="40" w:after="40"/>
        <w:ind w:left="283"/>
      </w:pPr>
      <w:r>
        <w:rPr>
          <w:rFonts w:ascii="Calibri" w:hAnsi="Calibri"/>
          <w:color w:val="2E74B5"/>
          <w:sz w:val="20"/>
        </w:rPr>
        <w:t xml:space="preserve">•  </w:t>
      </w:r>
      <w:r>
        <w:rPr>
          <w:rFonts w:ascii="Calibri" w:hAnsi="Calibri"/>
          <w:b/>
          <w:color w:val="2E74B5"/>
          <w:sz w:val="20"/>
        </w:rPr>
        <w:t xml:space="preserve">Database Schema: </w:t>
      </w:r>
      <w:r>
        <w:rPr>
          <w:rFonts w:ascii="Calibri" w:hAnsi="Calibri"/>
          <w:color w:val="262626"/>
          <w:sz w:val="20"/>
        </w:rPr>
        <w:t>Yes — see details below</w:t>
      </w:r>
    </w:p>
    <w:p>
      <w:pPr>
        <w:spacing w:before="20" w:after="20"/>
        <w:ind w:left="680"/>
      </w:pPr>
      <w:r>
        <w:rPr>
          <w:rFonts w:ascii="Calibri" w:hAnsi="Calibri"/>
          <w:color w:val="2E74B5"/>
          <w:sz w:val="20"/>
        </w:rPr>
        <w:t xml:space="preserve">◦  </w:t>
      </w:r>
      <w:r>
        <w:rPr>
          <w:rFonts w:ascii="Calibri" w:hAnsi="Calibri"/>
          <w:b/>
          <w:color w:val="262626"/>
          <w:sz w:val="20"/>
        </w:rPr>
        <w:t xml:space="preserve">MongoDB (new collection): </w:t>
      </w:r>
      <w:r>
        <w:rPr>
          <w:rFonts w:ascii="Calibri" w:hAnsi="Calibri"/>
          <w:color w:val="262626"/>
          <w:sz w:val="20"/>
        </w:rPr>
        <w:t>started_kyc_reviews — stores KYC reviewer session records: reviewer identity, start time, expiry window, pick status, pick count. No existing MongoDB collections are structurally altered.</w:t>
      </w:r>
    </w:p>
    <w:p>
      <w:pPr>
        <w:spacing w:before="20" w:after="20"/>
        <w:ind w:left="680"/>
      </w:pPr>
      <w:r>
        <w:rPr>
          <w:rFonts w:ascii="Calibri" w:hAnsi="Calibri"/>
          <w:color w:val="2E74B5"/>
          <w:sz w:val="20"/>
        </w:rPr>
        <w:t xml:space="preserve">◦  </w:t>
      </w:r>
      <w:r>
        <w:rPr>
          <w:rFonts w:ascii="Calibri" w:hAnsi="Calibri"/>
          <w:b/>
          <w:color w:val="262626"/>
          <w:sz w:val="20"/>
        </w:rPr>
        <w:t xml:space="preserve">MongoDB (new fields on cps_actions): </w:t>
      </w:r>
      <w:r>
        <w:rPr>
          <w:rFonts w:ascii="Calibri" w:hAnsi="Calibri"/>
          <w:color w:val="262626"/>
          <w:sz w:val="20"/>
        </w:rPr>
        <w:t>checksum (SHA-256 of business payload) and unique_tokens (extracted identifying values) — both used for duplicate CREATE action detection.</w:t>
      </w:r>
    </w:p>
    <w:p>
      <w:pPr>
        <w:spacing w:before="20" w:after="20"/>
        <w:ind w:left="680"/>
      </w:pPr>
      <w:r>
        <w:rPr>
          <w:rFonts w:ascii="Calibri" w:hAnsi="Calibri"/>
          <w:color w:val="2E74B5"/>
          <w:sz w:val="20"/>
        </w:rPr>
        <w:t xml:space="preserve">◦  </w:t>
      </w:r>
      <w:r>
        <w:rPr>
          <w:rFonts w:ascii="Calibri" w:hAnsi="Calibri"/>
          <w:b/>
          <w:color w:val="262626"/>
          <w:sz w:val="20"/>
        </w:rPr>
        <w:t xml:space="preserve">MongoDB (new field on user_action_logs): </w:t>
      </w:r>
      <w:r>
        <w:rPr>
          <w:rFonts w:ascii="Calibri" w:hAnsi="Calibri"/>
          <w:color w:val="262626"/>
          <w:sz w:val="20"/>
        </w:rPr>
        <w:t>action_auditor_status — tracks overall auditor workflow state (AUDITORINPROGRESS / AUDITORCHECKED) per action code, written in bulk when an auditor claims or marks an action.</w:t>
      </w:r>
    </w:p>
    <w:p>
      <w:pPr>
        <w:spacing w:before="20" w:after="20"/>
        <w:ind w:left="680"/>
      </w:pPr>
      <w:r>
        <w:rPr>
          <w:rFonts w:ascii="Calibri" w:hAnsi="Calibri"/>
          <w:color w:val="2E74B5"/>
          <w:sz w:val="20"/>
        </w:rPr>
        <w:t xml:space="preserve">◦  </w:t>
      </w:r>
      <w:r>
        <w:rPr>
          <w:rFonts w:ascii="Calibri" w:hAnsi="Calibri"/>
          <w:b/>
          <w:color w:val="262626"/>
          <w:sz w:val="20"/>
        </w:rPr>
        <w:t xml:space="preserve">Oracle: </w:t>
      </w:r>
      <w:r>
        <w:rPr>
          <w:rFonts w:ascii="Calibri" w:hAnsi="Calibri"/>
          <w:color w:val="262626"/>
          <w:sz w:val="20"/>
        </w:rPr>
        <w:t>Customer segmentation delete is now a cascading hard delete across CUSTOMER_SUB_SEGMENTS, CUSTOMER_SEGMENTATIONS, and CUSTOMER_GROUPS. Previously rows were soft-deleted (IS_DELETED=1); they are now permanently removed once checker approval is granted.</w:t>
      </w:r>
    </w:p>
    <w:p>
      <w:pPr>
        <w:spacing w:before="40" w:after="40"/>
        <w:ind w:left="283"/>
      </w:pPr>
      <w:r>
        <w:rPr>
          <w:rFonts w:ascii="Calibri" w:hAnsi="Calibri"/>
          <w:color w:val="2E74B5"/>
          <w:sz w:val="20"/>
        </w:rPr>
        <w:t xml:space="preserve">•  </w:t>
      </w:r>
      <w:r>
        <w:rPr>
          <w:rFonts w:ascii="Calibri" w:hAnsi="Calibri"/>
          <w:b/>
          <w:color w:val="2E74B5"/>
          <w:sz w:val="20"/>
        </w:rPr>
        <w:t xml:space="preserve">Environment Variables: </w:t>
      </w:r>
      <w:r>
        <w:rPr>
          <w:rFonts w:ascii="Calibri" w:hAnsi="Calibri"/>
          <w:color w:val="262626"/>
          <w:sz w:val="20"/>
        </w:rPr>
        <w:t>Yes — a new Jenkins credential GITHUB_EMAIL must be added to the kr-jenkins-slave-1 build agent before the pipeline is triggered. Required by the new ArgoCD stage that commits the updated image tag to cbe-superapp-deployment after a successful build.</w:t>
      </w:r>
    </w:p>
    <w:p>
      <w:pPr>
        <w:spacing w:before="40" w:after="40"/>
        <w:ind w:left="283"/>
      </w:pPr>
      <w:r>
        <w:rPr>
          <w:rFonts w:ascii="Calibri" w:hAnsi="Calibri"/>
          <w:color w:val="2E74B5"/>
          <w:sz w:val="20"/>
        </w:rPr>
        <w:t xml:space="preserve">•  </w:t>
      </w:r>
      <w:r>
        <w:rPr>
          <w:rFonts w:ascii="Calibri" w:hAnsi="Calibri"/>
          <w:b/>
          <w:color w:val="2E74B5"/>
          <w:sz w:val="20"/>
        </w:rPr>
        <w:t xml:space="preserve">Compliance Risk: </w:t>
      </w:r>
      <w:r>
        <w:rPr>
          <w:rFonts w:ascii="Calibri" w:hAnsi="Calibri"/>
          <w:color w:val="262626"/>
          <w:sz w:val="20"/>
        </w:rPr>
        <w:t>🟡 Medium — changes touch the KYC review flow (regulated process) and introduce an irreversible hard delete for customer segmentation records. No financial ledger calculations are modified. All changes have passed internal code review.</w:t>
      </w:r>
    </w:p>
    <w:p>
      <w:pPr>
        <w:spacing w:before="200" w:after="80"/>
        <w:ind w:left="0"/>
        <w:shd w:val="clear" w:color="auto" w:fill="BDD7EE"/>
      </w:pPr>
      <w:r>
        <w:rPr>
          <w:rFonts w:ascii="Calibri" w:hAnsi="Calibri"/>
          <w:b/>
          <w:color w:val="1F3964"/>
          <w:sz w:val="22"/>
        </w:rPr>
        <w:t xml:space="preserve">  Business Changes</w:t>
      </w:r>
    </w:p>
    <w:p>
      <w:pPr>
        <w:spacing w:before="100" w:after="20"/>
        <w:ind w:left="283"/>
      </w:pPr>
      <w:r>
        <w:rPr>
          <w:rFonts w:ascii="Calibri" w:hAnsi="Calibri"/>
          <w:b/>
          <w:color w:val="1F3964"/>
          <w:sz w:val="20"/>
        </w:rPr>
        <w:t>1. Duplicate Action Submission Prevention</w:t>
      </w:r>
    </w:p>
    <w:p>
      <w:pPr>
        <w:spacing w:before="20" w:after="60"/>
        <w:ind w:left="567"/>
      </w:pPr>
      <w:r>
        <w:rPr>
          <w:rFonts w:ascii="Calibri" w:hAnsi="Calibri"/>
          <w:color w:val="595959"/>
          <w:sz w:val="20"/>
        </w:rPr>
        <w:t>A maker can no longer submit the same CREATE action twice while an identical request is pending checker approval. The system computes a SHA-256 checksum from the business payload and also extracts unique field tokens. Both are checked against existing PENDING actions before saving. A duplicate triggers a 409 Conflict (ERROR_DUPLICATE_PENDING_CREATE_ACTION), preventing duplicate work from entering the checker queue.</w:t>
      </w:r>
    </w:p>
    <w:p>
      <w:pPr>
        <w:spacing w:before="100" w:after="20"/>
        <w:ind w:left="283"/>
      </w:pPr>
      <w:r>
        <w:rPr>
          <w:rFonts w:ascii="Calibri" w:hAnsi="Calibri"/>
          <w:b/>
          <w:color w:val="1F3964"/>
          <w:sz w:val="20"/>
        </w:rPr>
        <w:t>2. KYC Review Workflow — Start Review</w:t>
      </w:r>
    </w:p>
    <w:p>
      <w:pPr>
        <w:spacing w:before="20" w:after="60"/>
        <w:ind w:left="567"/>
      </w:pPr>
      <w:r>
        <w:rPr>
          <w:rFonts w:ascii="Calibri" w:hAnsi="Calibri"/>
          <w:color w:val="595959"/>
          <w:sz w:val="20"/>
        </w:rPr>
        <w:t>A reviewer can initiate a formal review session on a PENDING KYC application. The session records the reviewer identity, start time, and a configurable expiry window. Only one active session can exist per KYC record. Starting a second session while one is active, or starting on a non-PENDING record, is rejected. KYC status moves to IN_REVIEW. The KYC detail response now returns started_at, expires_at, and reviewer info when the record is IN_REVIEW.</w:t>
      </w:r>
    </w:p>
    <w:p>
      <w:pPr>
        <w:spacing w:before="100" w:after="20"/>
        <w:ind w:left="283"/>
      </w:pPr>
      <w:r>
        <w:rPr>
          <w:rFonts w:ascii="Calibri" w:hAnsi="Calibri"/>
          <w:b/>
          <w:color w:val="1F3964"/>
          <w:sz w:val="20"/>
        </w:rPr>
        <w:t>3. KYC Review Workflow — Pick Review</w:t>
      </w:r>
    </w:p>
    <w:p>
      <w:pPr>
        <w:spacing w:before="20" w:after="60"/>
        <w:ind w:left="567"/>
      </w:pPr>
      <w:r>
        <w:rPr>
          <w:rFonts w:ascii="Calibri" w:hAnsi="Calibri"/>
          <w:color w:val="595959"/>
          <w:sz w:val="20"/>
        </w:rPr>
        <w:t>A reviewer can formally claim (pick) a KYC review session. While the session is active only the originally assigned reviewer can pick it. After session expiry any eligible reviewer can pick and extend ownership. The pick is submitted as a maker CPS action (PICK_KYC_REVIEW) and goes through the full checker approval flow, making the assignment fully auditable.</w:t>
      </w:r>
    </w:p>
    <w:p>
      <w:pPr>
        <w:spacing w:before="100" w:after="20"/>
        <w:ind w:left="283"/>
      </w:pPr>
      <w:r>
        <w:rPr>
          <w:rFonts w:ascii="Calibri" w:hAnsi="Calibri"/>
          <w:b/>
          <w:color w:val="1F3964"/>
          <w:sz w:val="20"/>
        </w:rPr>
        <w:t>4. KYC Enable/Disable Guard</w:t>
      </w:r>
    </w:p>
    <w:p>
      <w:pPr>
        <w:spacing w:before="20" w:after="60"/>
        <w:ind w:left="567"/>
      </w:pPr>
      <w:r>
        <w:rPr>
          <w:rFonts w:ascii="Calibri" w:hAnsi="Calibri"/>
          <w:color w:val="595959"/>
          <w:sz w:val="20"/>
        </w:rPr>
        <w:t>KYC records in PENDING status can no longer be enabled or disabled, preventing accidental status changes on applications actively awaiting review.</w:t>
      </w:r>
    </w:p>
    <w:p>
      <w:pPr>
        <w:spacing w:before="100" w:after="20"/>
        <w:ind w:left="283"/>
      </w:pPr>
      <w:r>
        <w:rPr>
          <w:rFonts w:ascii="Calibri" w:hAnsi="Calibri"/>
          <w:b/>
          <w:color w:val="1F3964"/>
          <w:sz w:val="20"/>
        </w:rPr>
        <w:t>5. Advanced Filtering for Checkers and Auditors (CPS &amp; BPS)</w:t>
      </w:r>
    </w:p>
    <w:p>
      <w:pPr>
        <w:spacing w:before="20" w:after="60"/>
        <w:ind w:left="567"/>
      </w:pPr>
      <w:r>
        <w:rPr>
          <w:rFonts w:ascii="Calibri" w:hAnsi="Calibri"/>
          <w:color w:val="595959"/>
          <w:sz w:val="20"/>
        </w:rPr>
        <w:t>Action list views for checkers and auditors now support multi-value filters for approval_level, service, and action_status. For non-PENDING statuses the system resolves matching action_codes through user_action_log before querying cps_actions. The PENDING-only path bypasses the log lookup for correctness.</w:t>
      </w:r>
    </w:p>
    <w:p>
      <w:pPr>
        <w:spacing w:before="100" w:after="20"/>
        <w:ind w:left="283"/>
      </w:pPr>
      <w:r>
        <w:rPr>
          <w:rFonts w:ascii="Calibri" w:hAnsi="Calibri"/>
          <w:b/>
          <w:color w:val="1F3964"/>
          <w:sz w:val="20"/>
        </w:rPr>
        <w:t>6. Auditor Status Tracking Fix</w:t>
      </w:r>
    </w:p>
    <w:p>
      <w:pPr>
        <w:spacing w:before="20" w:after="60"/>
        <w:ind w:left="567"/>
      </w:pPr>
      <w:r>
        <w:rPr>
          <w:rFonts w:ascii="Calibri" w:hAnsi="Calibri"/>
          <w:color w:val="595959"/>
          <w:sz w:val="20"/>
        </w:rPr>
        <w:t>user_action_log now accurately reflects auditor progress. On claim the log is bulk-updated to AUDITORINPROGRESS. On mark the system checks whether all required auditor groups are done: if yes the log updates to AUDITORCHECKED, otherwise it remains AUDITORINPROGRESS.</w:t>
      </w:r>
    </w:p>
    <w:p>
      <w:pPr>
        <w:spacing w:before="100" w:after="20"/>
        <w:ind w:left="283"/>
      </w:pPr>
      <w:r>
        <w:rPr>
          <w:rFonts w:ascii="Calibri" w:hAnsi="Calibri"/>
          <w:b/>
          <w:color w:val="1F3964"/>
          <w:sz w:val="20"/>
        </w:rPr>
        <w:t>7. Checker Level Fix on Approve / Reject</w:t>
      </w:r>
    </w:p>
    <w:p>
      <w:pPr>
        <w:spacing w:before="20" w:after="60"/>
        <w:ind w:left="567"/>
      </w:pPr>
      <w:r>
        <w:rPr>
          <w:rFonts w:ascii="Calibri" w:hAnsi="Calibri"/>
          <w:color w:val="595959"/>
          <w:sz w:val="20"/>
        </w:rPr>
        <w:t>The checker approval level (1, 2, 3…) was stored blank in the action log due to a Go type assertion mismatch (int vs float64 from JSON-decoded context). Now read as float64 and formatted correctly. Checker-level breakdowns in audit trails are now fully populated.</w:t>
      </w:r>
    </w:p>
    <w:p>
      <w:pPr>
        <w:spacing w:before="100" w:after="20"/>
        <w:ind w:left="283"/>
      </w:pPr>
      <w:r>
        <w:rPr>
          <w:rFonts w:ascii="Calibri" w:hAnsi="Calibri"/>
          <w:b/>
          <w:color w:val="1F3964"/>
          <w:sz w:val="20"/>
        </w:rPr>
        <w:t>8. Customer Segmentation — Permanent Delete</w:t>
      </w:r>
    </w:p>
    <w:p>
      <w:pPr>
        <w:spacing w:before="20" w:after="60"/>
        <w:ind w:left="567"/>
      </w:pPr>
      <w:r>
        <w:rPr>
          <w:rFonts w:ascii="Calibri" w:hAnsi="Calibri"/>
          <w:color w:val="595959"/>
          <w:sz w:val="20"/>
        </w:rPr>
        <w:t>Deleting a customer segmentation record now performs a cascading hard delete in Oracle within a single transaction: sub-segments are deleted first, then parent segmentations with no remaining children, then parent groups with no remaining segmentations. Records are permanently removed once checker approval is granted.</w:t>
      </w:r>
    </w:p>
    <w:p>
      <w:pPr>
        <w:spacing w:before="100" w:after="20"/>
        <w:ind w:left="283"/>
      </w:pPr>
      <w:r>
        <w:rPr>
          <w:rFonts w:ascii="Calibri" w:hAnsi="Calibri"/>
          <w:b/>
          <w:color w:val="1F3964"/>
          <w:sz w:val="20"/>
        </w:rPr>
        <w:t>9. USSD Merchant — Additional Fields in Response</w:t>
      </w:r>
    </w:p>
    <w:p>
      <w:pPr>
        <w:spacing w:before="20" w:after="60"/>
        <w:ind w:left="567"/>
      </w:pPr>
      <w:r>
        <w:rPr>
          <w:rFonts w:ascii="Calibri" w:hAnsi="Calibri"/>
          <w:color w:val="595959"/>
          <w:sz w:val="20"/>
        </w:rPr>
        <w:t>The USSD merchant detail response now includes merchant_code and credential fields in addition to all existing fields, removing the need for a secondary lookup call.</w:t>
      </w:r>
    </w:p>
    <w:p>
      <w:pPr>
        <w:spacing w:before="100" w:after="20"/>
        <w:ind w:left="283"/>
      </w:pPr>
      <w:r>
        <w:rPr>
          <w:rFonts w:ascii="Calibri" w:hAnsi="Calibri"/>
          <w:b/>
          <w:color w:val="1F3964"/>
          <w:sz w:val="20"/>
        </w:rPr>
        <w:t>10. Services — P&amp;L Account Validation</w:t>
      </w:r>
    </w:p>
    <w:p>
      <w:pPr>
        <w:spacing w:before="20" w:after="60"/>
        <w:ind w:left="567"/>
      </w:pPr>
      <w:r>
        <w:rPr>
          <w:rFonts w:ascii="Calibri" w:hAnsi="Calibri"/>
          <w:color w:val="595959"/>
          <w:sz w:val="20"/>
        </w:rPr>
        <w:t>When creating or updating a service, the system now validates that the Product GL Account is correctly flagged as a P&amp;L account in the core system. Requests with a non-P&amp;L GL account are rejected, preventing financial misconfiguration.</w:t>
      </w:r>
    </w:p>
    <w:p>
      <w:pPr>
        <w:spacing w:before="100" w:after="20"/>
        <w:ind w:left="283"/>
      </w:pPr>
      <w:r>
        <w:rPr>
          <w:rFonts w:ascii="Calibri" w:hAnsi="Calibri"/>
          <w:b/>
          <w:color w:val="1F3964"/>
          <w:sz w:val="20"/>
        </w:rPr>
        <w:t>11. CPS User Creation — Department and Job Title Validation</w:t>
      </w:r>
    </w:p>
    <w:p>
      <w:pPr>
        <w:spacing w:before="20" w:after="60"/>
        <w:ind w:left="567"/>
      </w:pPr>
      <w:r>
        <w:rPr>
          <w:rFonts w:ascii="Calibri" w:hAnsi="Calibri"/>
          <w:color w:val="595959"/>
          <w:sz w:val="20"/>
        </w:rPr>
        <w:t>When creating a CPS user the system now validates that the specified department and job title both exist in the registries. The role is resolved from the job role registry, not taken directly from the request, ensuring canonical role assignment. Invalid department or job title causes rejection.</w:t>
      </w:r>
    </w:p>
    <w:p>
      <w:pPr>
        <w:spacing w:before="100" w:after="20"/>
        <w:ind w:left="283"/>
      </w:pPr>
      <w:r>
        <w:rPr>
          <w:rFonts w:ascii="Calibri" w:hAnsi="Calibri"/>
          <w:b/>
          <w:color w:val="1F3964"/>
          <w:sz w:val="20"/>
        </w:rPr>
        <w:t>12. BPS Action Type Coverage Expansion</w:t>
      </w:r>
    </w:p>
    <w:p>
      <w:pPr>
        <w:spacing w:before="20" w:after="60"/>
        <w:ind w:left="567"/>
      </w:pPr>
      <w:r>
        <w:rPr>
          <w:rFonts w:ascii="Calibri" w:hAnsi="Calibri"/>
          <w:color w:val="595959"/>
          <w:sz w:val="20"/>
        </w:rPr>
        <w:t>The BPS approval workflow now covers ~50 additional action types previously only handled in CPS: manage BPS users, banks, wallets, advertisements, service fees, daily limits, validation rules, password rules, events, event categories, mini-app merchants, access control, archive expiry, password expiry, and KYC level upgrades. All now go through the full BPS checker and auditor flow.</w:t>
      </w:r>
    </w:p>
    <w:p>
      <w:pPr>
        <w:spacing w:before="100" w:after="20"/>
        <w:ind w:left="283"/>
      </w:pPr>
      <w:r>
        <w:rPr>
          <w:rFonts w:ascii="Calibri" w:hAnsi="Calibri"/>
          <w:b/>
          <w:color w:val="1F3964"/>
          <w:sz w:val="20"/>
        </w:rPr>
        <w:t>13. Logistics Merchant — Oracle-Backed Data</w:t>
      </w:r>
    </w:p>
    <w:p>
      <w:pPr>
        <w:spacing w:before="20" w:after="60"/>
        <w:ind w:left="567"/>
      </w:pPr>
      <w:r>
        <w:rPr>
          <w:rFonts w:ascii="Calibri" w:hAnsi="Calibri"/>
          <w:color w:val="595959"/>
          <w:sz w:val="20"/>
        </w:rPr>
        <w:t>Logistics merchant read/write operations are now backed by Oracle instead of MongoDB. All queries include a merchant_type filter to prevent cross-type contamination. Date fields are nullable to correctly represent merchants with no expiry or creation date in the core system.</w:t>
      </w:r>
    </w:p>
    <w:p>
      <w:pPr>
        <w:spacing w:before="100" w:after="20"/>
        <w:ind w:left="283"/>
      </w:pPr>
      <w:r>
        <w:rPr>
          <w:rFonts w:ascii="Calibri" w:hAnsi="Calibri"/>
          <w:b/>
          <w:color w:val="1F3964"/>
          <w:sz w:val="20"/>
        </w:rPr>
        <w:t>14. Image Upload Security — Binary Structure Validation</w:t>
      </w:r>
    </w:p>
    <w:p>
      <w:pPr>
        <w:spacing w:before="20" w:after="60"/>
        <w:ind w:left="567"/>
      </w:pPr>
      <w:r>
        <w:rPr>
          <w:rFonts w:ascii="Calibri" w:hAnsi="Calibri"/>
          <w:color w:val="595959"/>
          <w:sz w:val="20"/>
        </w:rPr>
        <w:t>File uploads are now validated against their internal binary structure (magic bytes) in addition to MIME type. A file renamed to .jpg or .png that is not a valid image is rejected at upload time.</w:t>
      </w:r>
    </w:p>
    <w:p>
      <w:pPr>
        <w:spacing w:before="100" w:after="20"/>
        <w:ind w:left="283"/>
      </w:pPr>
      <w:r>
        <w:rPr>
          <w:rFonts w:ascii="Calibri" w:hAnsi="Calibri"/>
          <w:b/>
          <w:color w:val="1F3964"/>
          <w:sz w:val="20"/>
        </w:rPr>
        <w:t>15. CPS User — First-Time Login Indicator</w:t>
      </w:r>
    </w:p>
    <w:p>
      <w:pPr>
        <w:spacing w:before="20" w:after="60"/>
        <w:ind w:left="567"/>
      </w:pPr>
      <w:r>
        <w:rPr>
          <w:rFonts w:ascii="Calibri" w:hAnsi="Calibri"/>
          <w:color w:val="595959"/>
          <w:sz w:val="20"/>
        </w:rPr>
        <w:t>The CPS user profile response now includes an is_first_time_login field, enabling the portal frontend to prompt first-time users to change their password on initial login.</w:t>
      </w:r>
    </w:p>
    <w:p>
      <w:pPr>
        <w:spacing w:before="100" w:after="20"/>
        <w:ind w:left="283"/>
      </w:pPr>
      <w:r>
        <w:rPr>
          <w:rFonts w:ascii="Calibri" w:hAnsi="Calibri"/>
          <w:b/>
          <w:color w:val="1F3964"/>
          <w:sz w:val="20"/>
        </w:rPr>
        <w:t>16. Donation Date Handling Fix</w:t>
      </w:r>
    </w:p>
    <w:p>
      <w:pPr>
        <w:spacing w:before="20" w:after="60"/>
        <w:ind w:left="567"/>
      </w:pPr>
      <w:r>
        <w:rPr>
          <w:rFonts w:ascii="Calibri" w:hAnsi="Calibri"/>
          <w:color w:val="595959"/>
          <w:sz w:val="20"/>
        </w:rPr>
        <w:t>Donation records with no end date no longer return the Go zero-value timestamp (0001-01-01). Open-ended campaigns return an empty value instead.</w:t>
      </w:r>
    </w:p>
    <w:p>
      <w:pPr>
        <w:spacing w:before="100" w:after="20"/>
        <w:ind w:left="283"/>
      </w:pPr>
      <w:r>
        <w:rPr>
          <w:rFonts w:ascii="Calibri" w:hAnsi="Calibri"/>
          <w:b/>
          <w:color w:val="1F3964"/>
          <w:sz w:val="20"/>
        </w:rPr>
        <w:t>17. Password Rule Validation Fix</w:t>
      </w:r>
    </w:p>
    <w:p>
      <w:pPr>
        <w:spacing w:before="20" w:after="60"/>
        <w:ind w:left="567"/>
      </w:pPr>
      <w:r>
        <w:rPr>
          <w:rFonts w:ascii="Calibri" w:hAnsi="Calibri"/>
          <w:color w:val="595959"/>
          <w:sz w:val="20"/>
        </w:rPr>
        <w:t>The PasswordRuleUpdate validator has been rewritten with explicit checks to correctly enforce MinLength &lt; MaxLength. The previous framework-based validator failed to catch the &gt;= boundary case.</w:t>
      </w:r>
    </w:p>
    <w:p>
      <w:pPr>
        <w:spacing w:before="100" w:after="20"/>
        <w:ind w:left="283"/>
      </w:pPr>
      <w:r>
        <w:rPr>
          <w:rFonts w:ascii="Calibri" w:hAnsi="Calibri"/>
          <w:b/>
          <w:color w:val="1F3964"/>
          <w:sz w:val="20"/>
        </w:rPr>
        <w:t>18. Customer Segmentation — Duplicate Entry Validator Removed</w:t>
      </w:r>
    </w:p>
    <w:p>
      <w:pPr>
        <w:spacing w:before="20" w:after="60"/>
        <w:ind w:left="567"/>
      </w:pPr>
      <w:r>
        <w:rPr>
          <w:rFonts w:ascii="Calibri" w:hAnsi="Calibri"/>
          <w:color w:val="595959"/>
          <w:sz w:val="20"/>
        </w:rPr>
        <w:t>The validateUniqueCustomerEntries DTO-level validator has been removed. Duplicate-entry detection within a segmentation request payload is no longer enforced at this layer.</w:t>
      </w:r>
    </w:p>
    <w:p>
      <w:pPr>
        <w:spacing w:before="280" w:after="80"/>
        <w:ind w:left="0"/>
        <w:shd w:val="clear" w:color="auto" w:fill="1F3964"/>
      </w:pPr>
      <w:r>
        <w:rPr>
          <w:rFonts w:ascii="Calibri" w:hAnsi="Calibri"/>
          <w:b/>
          <w:color w:val="FFFFFF"/>
          <w:sz w:val="24"/>
        </w:rPr>
        <w:t xml:space="preserve">  🛠  Deployment &amp; Rollback Plan  </w:t>
      </w:r>
    </w:p>
    <w:p>
      <w:pPr>
        <w:spacing w:before="100" w:after="40"/>
      </w:pPr>
      <w:r>
        <w:rPr>
          <w:rFonts w:ascii="Calibri" w:hAnsi="Calibri"/>
          <w:b/>
          <w:color w:val="1F3964"/>
          <w:sz w:val="20"/>
        </w:rPr>
        <w:t>Deployment Steps:</w:t>
      </w:r>
    </w:p>
    <w:p>
      <w:pPr>
        <w:spacing w:before="40" w:after="40"/>
        <w:ind w:left="283"/>
      </w:pPr>
      <w:r>
        <w:rPr>
          <w:rFonts w:ascii="Calibri" w:hAnsi="Calibri"/>
          <w:b/>
          <w:color w:val="2E74B5"/>
          <w:sz w:val="20"/>
        </w:rPr>
        <w:t xml:space="preserve">1.  </w:t>
      </w:r>
      <w:r>
        <w:rPr>
          <w:rFonts w:ascii="Calibri" w:hAnsi="Calibri"/>
          <w:color w:val="262626"/>
          <w:sz w:val="20"/>
        </w:rPr>
        <w:t>Add the GITHUB_EMAIL Jenkins credential to the kr-jenkins-slave-1 build agent.</w:t>
      </w:r>
    </w:p>
    <w:p>
      <w:pPr>
        <w:spacing w:before="40" w:after="40"/>
        <w:ind w:left="283"/>
      </w:pPr>
      <w:r>
        <w:rPr>
          <w:rFonts w:ascii="Calibri" w:hAnsi="Calibri"/>
          <w:b/>
          <w:color w:val="2E74B5"/>
          <w:sz w:val="20"/>
        </w:rPr>
        <w:t xml:space="preserve">2.  </w:t>
      </w:r>
      <w:r>
        <w:rPr>
          <w:rFonts w:ascii="Calibri" w:hAnsi="Calibri"/>
          <w:color w:val="262626"/>
          <w:sz w:val="20"/>
        </w:rPr>
        <w:t>Merge dev → staging via pull request on GitHub.</w:t>
      </w:r>
    </w:p>
    <w:p>
      <w:pPr>
        <w:spacing w:before="40" w:after="40"/>
        <w:ind w:left="283"/>
      </w:pPr>
      <w:r>
        <w:rPr>
          <w:rFonts w:ascii="Calibri" w:hAnsi="Calibri"/>
          <w:b/>
          <w:color w:val="2E74B5"/>
          <w:sz w:val="20"/>
        </w:rPr>
        <w:t xml:space="preserve">3.  </w:t>
      </w:r>
      <w:r>
        <w:rPr>
          <w:rFonts w:ascii="Calibri" w:hAnsi="Calibri"/>
          <w:color w:val="262626"/>
          <w:sz w:val="20"/>
        </w:rPr>
        <w:t>Trigger the Jenkins pipeline for the staging branch. The new ArgoCD stage will clone cbe-superapp-deployment, update the image tag in k8s-manifests/overlays/staging/superapp/cps/kustomization.yml, commit, and push. ArgoCD will sync the deployment to the Kubernetes staging namespace automatically.</w:t>
      </w:r>
    </w:p>
    <w:p>
      <w:pPr>
        <w:spacing w:before="40" w:after="40"/>
        <w:ind w:left="283"/>
      </w:pPr>
      <w:r>
        <w:rPr>
          <w:rFonts w:ascii="Calibri" w:hAnsi="Calibri"/>
          <w:b/>
          <w:color w:val="2E74B5"/>
          <w:sz w:val="20"/>
        </w:rPr>
        <w:t xml:space="preserve">4.  </w:t>
      </w:r>
      <w:r>
        <w:rPr>
          <w:rFonts w:ascii="Calibri" w:hAnsi="Calibri"/>
          <w:color w:val="262626"/>
          <w:sz w:val="20"/>
        </w:rPr>
        <w:t>Confirm all staging pods are healthy after ArgoCD sync completes (kubectl get pods -n staging).</w:t>
      </w:r>
    </w:p>
    <w:p>
      <w:pPr>
        <w:spacing w:before="120" w:after="40"/>
      </w:pPr>
      <w:r>
        <w:rPr>
          <w:rFonts w:ascii="Calibri" w:hAnsi="Calibri"/>
          <w:b/>
          <w:color w:val="1F3964"/>
          <w:sz w:val="20"/>
        </w:rPr>
        <w:t>Rollback Plan:</w:t>
      </w:r>
    </w:p>
    <w:p>
      <w:pPr>
        <w:spacing w:before="40" w:after="60"/>
      </w:pPr>
      <w:r>
        <w:rPr>
          <w:rFonts w:ascii="Calibri" w:hAnsi="Calibri"/>
          <w:i w:val="0"/>
          <w:color w:val="262626"/>
          <w:sz w:val="20"/>
        </w:rPr>
        <w:t>Revert the staging branch to the previous HEAD (e2ec31bb — last known-good staging commit) and re-trigger the Jenkins pipeline. ArgoCD will automatically apply the prior image tag once the pipeline writes it back to the manifest repository. No database migration scripts are required for rollback; the new MongoDB fields and collection are additive and the application degrades gracefully without them.</w:t>
      </w:r>
    </w:p>
    <w:p>
      <w:pPr>
        <w:spacing w:before="40" w:after="120"/>
        <w:ind w:left="170"/>
        <w:shd w:val="clear" w:color="auto" w:fill="FFF2CC"/>
      </w:pPr>
      <w:r>
        <w:rPr>
          <w:rFonts w:ascii="Calibri" w:hAnsi="Calibri"/>
          <w:b/>
          <w:color w:val="7F5000"/>
          <w:sz w:val="18"/>
        </w:rPr>
        <w:t xml:space="preserve">  ⚠  WARNING: The Oracle hard-delete for customer segmentation records is irreversible. Segmentation records deleted after deployment cannot be recovered from the database. Ensure the staging dataset is acceptable before approving delete actions post-deployment.  </w:t>
      </w:r>
    </w:p>
    <w:p>
      <w:pPr>
        <w:spacing w:before="280" w:after="80"/>
        <w:ind w:left="0"/>
        <w:shd w:val="clear" w:color="auto" w:fill="1F3964"/>
      </w:pPr>
      <w:r>
        <w:rPr>
          <w:rFonts w:ascii="Calibri" w:hAnsi="Calibri"/>
          <w:b/>
          <w:color w:val="FFFFFF"/>
          <w:sz w:val="24"/>
        </w:rPr>
        <w:t xml:space="preserve">  🧪  QA / Verification Steps  </w:t>
      </w:r>
    </w:p>
    <w:p>
      <w:pPr>
        <w:spacing w:before="80" w:after="60"/>
      </w:pPr>
      <w:r>
        <w:rPr>
          <w:rFonts w:ascii="Calibri" w:hAnsi="Calibri"/>
          <w:i w:val="0"/>
          <w:color w:val="262626"/>
          <w:sz w:val="20"/>
        </w:rPr>
        <w:t>Test the following scenarios on staging after deployment:</w:t>
      </w:r>
    </w:p>
    <w:p>
      <w:pPr>
        <w:spacing w:before="60" w:after="20"/>
        <w:ind w:left="283"/>
      </w:pPr>
      <w:r>
        <w:rPr>
          <w:rFonts w:ascii="Calibri" w:hAnsi="Calibri"/>
          <w:b/>
          <w:color w:val="1F3964"/>
          <w:sz w:val="20"/>
        </w:rPr>
        <w:t xml:space="preserve">1.  Duplicate prevention — </w:t>
      </w:r>
      <w:r>
        <w:rPr>
          <w:rFonts w:ascii="Calibri" w:hAnsi="Calibri"/>
          <w:color w:val="595959"/>
          <w:sz w:val="20"/>
        </w:rPr>
        <w:t>Submit the same CREATE action twice without approving the first. The second submission must be rejected with 409 ERROR_DUPLICATE_PENDING_CREATE_ACTION.</w:t>
      </w:r>
    </w:p>
    <w:p>
      <w:pPr>
        <w:spacing w:before="60" w:after="20"/>
        <w:ind w:left="283"/>
      </w:pPr>
      <w:r>
        <w:rPr>
          <w:rFonts w:ascii="Calibri" w:hAnsi="Calibri"/>
          <w:b/>
          <w:color w:val="1F3964"/>
          <w:sz w:val="20"/>
        </w:rPr>
        <w:t xml:space="preserve">2.  KYC Start Review — </w:t>
      </w:r>
      <w:r>
        <w:rPr>
          <w:rFonts w:ascii="Calibri" w:hAnsi="Calibri"/>
          <w:color w:val="595959"/>
          <w:sz w:val="20"/>
        </w:rPr>
        <w:t>Start a review on a PENDING KYC (should succeed, status → IN_REVIEW). Attempt a second review on the same record (should be rejected). Attempt on an APPROVED KYC (should be rejected).</w:t>
      </w:r>
    </w:p>
    <w:p>
      <w:pPr>
        <w:spacing w:before="60" w:after="20"/>
        <w:ind w:left="283"/>
      </w:pPr>
      <w:r>
        <w:rPr>
          <w:rFonts w:ascii="Calibri" w:hAnsi="Calibri"/>
          <w:b/>
          <w:color w:val="1F3964"/>
          <w:sz w:val="20"/>
        </w:rPr>
        <w:t xml:space="preserve">3.  KYC Pick Review — </w:t>
      </w:r>
      <w:r>
        <w:rPr>
          <w:rFonts w:ascii="Calibri" w:hAnsi="Calibri"/>
          <w:color w:val="595959"/>
          <w:sz w:val="20"/>
        </w:rPr>
        <w:t>As the assigned reviewer, pick the review (should succeed). As a different reviewer while the session is active, attempt to pick (should be rejected). Let the session expire and pick as a different reviewer (should succeed).</w:t>
      </w:r>
    </w:p>
    <w:p>
      <w:pPr>
        <w:spacing w:before="60" w:after="20"/>
        <w:ind w:left="283"/>
      </w:pPr>
      <w:r>
        <w:rPr>
          <w:rFonts w:ascii="Calibri" w:hAnsi="Calibri"/>
          <w:b/>
          <w:color w:val="1F3964"/>
          <w:sz w:val="20"/>
        </w:rPr>
        <w:t xml:space="preserve">4.  KYC Enable/Disable Guard — </w:t>
      </w:r>
      <w:r>
        <w:rPr>
          <w:rFonts w:ascii="Calibri" w:hAnsi="Calibri"/>
          <w:color w:val="595959"/>
          <w:sz w:val="20"/>
        </w:rPr>
        <w:t>Attempt to enable or disable a PENDING KYC record (should be blocked with an error).</w:t>
      </w:r>
    </w:p>
    <w:p>
      <w:pPr>
        <w:spacing w:before="60" w:after="20"/>
        <w:ind w:left="283"/>
      </w:pPr>
      <w:r>
        <w:rPr>
          <w:rFonts w:ascii="Calibri" w:hAnsi="Calibri"/>
          <w:b/>
          <w:color w:val="1F3964"/>
          <w:sz w:val="20"/>
        </w:rPr>
        <w:t xml:space="preserve">5.  Advanced Filtering — </w:t>
      </w:r>
      <w:r>
        <w:rPr>
          <w:rFonts w:ascii="Calibri" w:hAnsi="Calibri"/>
          <w:color w:val="595959"/>
          <w:sz w:val="20"/>
        </w:rPr>
        <w:t>In the checker queue, apply combined filters for Level 1 + a specific service + status APPROVED. Verify only matching records are returned. Apply a PENDING-only filter and confirm pending items are present.</w:t>
      </w:r>
    </w:p>
    <w:p>
      <w:pPr>
        <w:spacing w:before="60" w:after="20"/>
        <w:ind w:left="283"/>
      </w:pPr>
      <w:r>
        <w:rPr>
          <w:rFonts w:ascii="Calibri" w:hAnsi="Calibri"/>
          <w:b/>
          <w:color w:val="1F3964"/>
          <w:sz w:val="20"/>
        </w:rPr>
        <w:t xml:space="preserve">6.  Auditor Status — </w:t>
      </w:r>
      <w:r>
        <w:rPr>
          <w:rFonts w:ascii="Calibri" w:hAnsi="Calibri"/>
          <w:color w:val="595959"/>
          <w:sz w:val="20"/>
        </w:rPr>
        <w:t>Claim an action as auditor and verify the log shows AUDITORINPROGRESS. Mark the final auditor group and verify the log updates to AUDITORCHECKED.</w:t>
      </w:r>
    </w:p>
    <w:p>
      <w:pPr>
        <w:spacing w:before="60" w:after="20"/>
        <w:ind w:left="283"/>
      </w:pPr>
      <w:r>
        <w:rPr>
          <w:rFonts w:ascii="Calibri" w:hAnsi="Calibri"/>
          <w:b/>
          <w:color w:val="1F3964"/>
          <w:sz w:val="20"/>
        </w:rPr>
        <w:t xml:space="preserve">7.  Checker Level in Log — </w:t>
      </w:r>
      <w:r>
        <w:rPr>
          <w:rFonts w:ascii="Calibri" w:hAnsi="Calibri"/>
          <w:color w:val="595959"/>
          <w:sz w:val="20"/>
        </w:rPr>
        <w:t>Approve an action as a Level 2 checker. Verify the action log records level "2" and not blank.</w:t>
      </w:r>
    </w:p>
    <w:p>
      <w:pPr>
        <w:spacing w:before="60" w:after="20"/>
        <w:ind w:left="283"/>
      </w:pPr>
      <w:r>
        <w:rPr>
          <w:rFonts w:ascii="Calibri" w:hAnsi="Calibri"/>
          <w:b/>
          <w:color w:val="1F3964"/>
          <w:sz w:val="20"/>
        </w:rPr>
        <w:t xml:space="preserve">8.  Segmentation Delete — </w:t>
      </w:r>
      <w:r>
        <w:rPr>
          <w:rFonts w:ascii="Calibri" w:hAnsi="Calibri"/>
          <w:color w:val="595959"/>
          <w:sz w:val="20"/>
        </w:rPr>
        <w:t>Delete a customer segment through the full approval flow. After checker approval confirm the record is permanently gone and cannot be retrieved.</w:t>
      </w:r>
    </w:p>
    <w:p>
      <w:pPr>
        <w:spacing w:before="60" w:after="20"/>
        <w:ind w:left="283"/>
      </w:pPr>
      <w:r>
        <w:rPr>
          <w:rFonts w:ascii="Calibri" w:hAnsi="Calibri"/>
          <w:b/>
          <w:color w:val="1F3964"/>
          <w:sz w:val="20"/>
        </w:rPr>
        <w:t xml:space="preserve">9.  USSD Merchant — </w:t>
      </w:r>
      <w:r>
        <w:rPr>
          <w:rFonts w:ascii="Calibri" w:hAnsi="Calibri"/>
          <w:color w:val="595959"/>
          <w:sz w:val="20"/>
        </w:rPr>
        <w:t>Fetch a USSD merchant by ID and verify merchant_code and credential fields are populated in the response.</w:t>
      </w:r>
    </w:p>
    <w:p>
      <w:pPr>
        <w:spacing w:before="60" w:after="20"/>
        <w:ind w:left="283"/>
      </w:pPr>
      <w:r>
        <w:rPr>
          <w:rFonts w:ascii="Calibri" w:hAnsi="Calibri"/>
          <w:b/>
          <w:color w:val="1F3964"/>
          <w:sz w:val="20"/>
        </w:rPr>
        <w:t xml:space="preserve">10.  P&amp;L Account — </w:t>
      </w:r>
      <w:r>
        <w:rPr>
          <w:rFonts w:ascii="Calibri" w:hAnsi="Calibri"/>
          <w:color w:val="595959"/>
          <w:sz w:val="20"/>
        </w:rPr>
        <w:t>Create a service providing a GL account not flagged as P&amp;L in the core system (should be rejected).</w:t>
      </w:r>
    </w:p>
    <w:p>
      <w:pPr>
        <w:spacing w:before="60" w:after="20"/>
        <w:ind w:left="283"/>
      </w:pPr>
      <w:r>
        <w:rPr>
          <w:rFonts w:ascii="Calibri" w:hAnsi="Calibri"/>
          <w:b/>
          <w:color w:val="1F3964"/>
          <w:sz w:val="20"/>
        </w:rPr>
        <w:t xml:space="preserve">11.  CPS User Creation — </w:t>
      </w:r>
      <w:r>
        <w:rPr>
          <w:rFonts w:ascii="Calibri" w:hAnsi="Calibri"/>
          <w:color w:val="595959"/>
          <w:sz w:val="20"/>
        </w:rPr>
        <w:t>Attempt to create a CPS user with an invalid department (should be rejected). Attempt with an invalid job title (should be rejected). Create with valid data and confirm the role is resolved from the registry.</w:t>
      </w:r>
    </w:p>
    <w:p>
      <w:pPr>
        <w:spacing w:before="60" w:after="20"/>
        <w:ind w:left="283"/>
      </w:pPr>
      <w:r>
        <w:rPr>
          <w:rFonts w:ascii="Calibri" w:hAnsi="Calibri"/>
          <w:b/>
          <w:color w:val="1F3964"/>
          <w:sz w:val="20"/>
        </w:rPr>
        <w:t xml:space="preserve">12.  Image Upload — </w:t>
      </w:r>
      <w:r>
        <w:rPr>
          <w:rFonts w:ascii="Calibri" w:hAnsi="Calibri"/>
          <w:color w:val="595959"/>
          <w:sz w:val="20"/>
        </w:rPr>
        <w:t>Upload a text file with a .jpg extension (should be rejected at upload time).</w:t>
      </w:r>
    </w:p>
    <w:p>
      <w:pPr>
        <w:spacing w:before="60" w:after="20"/>
        <w:ind w:left="283"/>
      </w:pPr>
      <w:r>
        <w:rPr>
          <w:rFonts w:ascii="Calibri" w:hAnsi="Calibri"/>
          <w:b/>
          <w:color w:val="1F3964"/>
          <w:sz w:val="20"/>
        </w:rPr>
        <w:t xml:space="preserve">13.  Donation Date — </w:t>
      </w:r>
      <w:r>
        <w:rPr>
          <w:rFonts w:ascii="Calibri" w:hAnsi="Calibri"/>
          <w:color w:val="595959"/>
          <w:sz w:val="20"/>
        </w:rPr>
        <w:t>Retrieve an open-ended donation campaign and verify end_date is empty, not 0001-01-01.</w:t>
      </w:r>
    </w:p>
    <w:p>
      <w:pPr>
        <w:spacing w:before="60" w:after="20"/>
        <w:ind w:left="283"/>
      </w:pPr>
      <w:r>
        <w:rPr>
          <w:rFonts w:ascii="Calibri" w:hAnsi="Calibri"/>
          <w:b/>
          <w:color w:val="1F3964"/>
          <w:sz w:val="20"/>
        </w:rPr>
        <w:t xml:space="preserve">14.  First-Time Login — </w:t>
      </w:r>
      <w:r>
        <w:rPr>
          <w:rFonts w:ascii="Calibri" w:hAnsi="Calibri"/>
          <w:color w:val="595959"/>
          <w:sz w:val="20"/>
        </w:rPr>
        <w:t>Log in as a newly created CPS user and verify is_first_time_login: true in the profile response.</w:t>
      </w:r>
    </w:p>
    <w:p>
      <w:pPr>
        <w:spacing w:before="60" w:after="20"/>
        <w:ind w:left="283"/>
      </w:pPr>
      <w:r>
        <w:rPr>
          <w:rFonts w:ascii="Calibri" w:hAnsi="Calibri"/>
          <w:b/>
          <w:color w:val="1F3964"/>
          <w:sz w:val="20"/>
        </w:rPr>
        <w:t xml:space="preserve">15.  Logistics Merchant — </w:t>
      </w:r>
      <w:r>
        <w:rPr>
          <w:rFonts w:ascii="Calibri" w:hAnsi="Calibri"/>
          <w:color w:val="595959"/>
          <w:sz w:val="20"/>
        </w:rPr>
        <w:t>Fetch the logistics merchant list and verify no cross-type merchants appear. Verify records with no expiry date display correctly (not a zero date).</w:t>
      </w:r>
    </w:p>
    <w:p>
      <w:pPr>
        <w:spacing w:before="200" w:after="80"/>
      </w:pPr>
      <w:r>
        <w:rPr>
          <w:rFonts w:ascii="Calibri" w:hAnsi="Calibri"/>
          <w:color w:val="262626"/>
          <w:sz w:val="20"/>
        </w:rPr>
        <w:t xml:space="preserve">Please review the attached/linked details and reply with your approval or feedback by </w:t>
      </w:r>
      <w:r>
        <w:rPr>
          <w:rFonts w:ascii="Calibri" w:hAnsi="Calibri"/>
          <w:b/>
          <w:color w:val="C00000"/>
          <w:sz w:val="20"/>
        </w:rPr>
        <w:t>June 1, 2026 at 17:00 EAT.</w:t>
      </w:r>
    </w:p>
    <w:p>
      <w:pPr>
        <w:spacing w:before="120" w:after="240"/>
      </w:pPr>
      <w:r>
        <w:rPr>
          <w:rFonts w:ascii="Calibri" w:hAnsi="Calibri"/>
          <w:i w:val="0"/>
          <w:color w:val="262626"/>
          <w:sz w:val="20"/>
        </w:rPr>
        <w:t>Best regards,</w:t>
      </w:r>
    </w:p>
    <w:p>
      <w:pPr>
        <w:spacing w:before="80" w:after="80"/>
        <w:shd w:val="clear" w:color="auto" w:fill="1F3964"/>
      </w:pPr>
      <w:r>
        <w:rPr>
          <w:rFonts w:ascii="Calibri" w:hAnsi="Calibri"/>
          <w:b/>
          <w:color w:val="FFFFFF"/>
          <w:sz w:val="24"/>
        </w:rPr>
        <w:t xml:space="preserve">  Sign-Off  </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val="clear" w:color="auto" w:fill="1F3964"/>
            <w:vAlign w:val="center"/>
          </w:tcPr>
          <w:p>
            <w:pPr>
              <w:jc w:val="center"/>
            </w:pPr>
            <w:r>
              <w:rPr>
                <w:rFonts w:ascii="Calibri" w:hAnsi="Calibri"/>
                <w:b/>
                <w:color w:val="FFFFFF"/>
                <w:sz w:val="20"/>
              </w:rPr>
              <w:t>Role</w:t>
            </w:r>
          </w:p>
        </w:tc>
        <w:tc>
          <w:tcPr>
            <w:tcW w:type="dxa" w:w="2268"/>
            <w:shd w:val="clear" w:color="auto" w:fill="1F3964"/>
            <w:vAlign w:val="center"/>
          </w:tcPr>
          <w:p>
            <w:pPr>
              <w:jc w:val="center"/>
            </w:pPr>
            <w:r>
              <w:rPr>
                <w:rFonts w:ascii="Calibri" w:hAnsi="Calibri"/>
                <w:b/>
                <w:color w:val="FFFFFF"/>
                <w:sz w:val="20"/>
              </w:rPr>
              <w:t>Name</w:t>
            </w:r>
          </w:p>
        </w:tc>
        <w:tc>
          <w:tcPr>
            <w:tcW w:type="dxa" w:w="2551"/>
            <w:shd w:val="clear" w:color="auto" w:fill="1F3964"/>
            <w:vAlign w:val="center"/>
          </w:tcPr>
          <w:p>
            <w:pPr>
              <w:jc w:val="center"/>
            </w:pPr>
            <w:r>
              <w:rPr>
                <w:rFonts w:ascii="Calibri" w:hAnsi="Calibri"/>
                <w:b/>
                <w:color w:val="FFFFFF"/>
                <w:sz w:val="20"/>
              </w:rPr>
              <w:t>Title</w:t>
            </w:r>
          </w:p>
        </w:tc>
        <w:tc>
          <w:tcPr>
            <w:tcW w:type="dxa" w:w="3118"/>
            <w:shd w:val="clear" w:color="auto" w:fill="1F3964"/>
            <w:vAlign w:val="center"/>
          </w:tcPr>
          <w:p>
            <w:pPr>
              <w:jc w:val="center"/>
            </w:pPr>
            <w:r>
              <w:rPr>
                <w:rFonts w:ascii="Calibri" w:hAnsi="Calibri"/>
                <w:b/>
                <w:color w:val="FFFFFF"/>
                <w:sz w:val="20"/>
              </w:rPr>
              <w:t>Contact / Signature</w:t>
            </w:r>
          </w:p>
        </w:tc>
      </w:tr>
      <w:tr>
        <w:tc>
          <w:tcPr>
            <w:tcW w:type="dxa" w:w="1984"/>
            <w:shd w:val="clear" w:color="auto" w:fill="FFFFFF"/>
          </w:tcPr>
          <w:p>
            <w:pPr>
              <w:jc w:val="left"/>
            </w:pPr>
            <w:r>
              <w:rPr>
                <w:rFonts w:ascii="Calibri" w:hAnsi="Calibri"/>
                <w:b/>
                <w:color w:val="2E74B5"/>
                <w:sz w:val="20"/>
              </w:rPr>
              <w:t>Requested By</w:t>
            </w:r>
          </w:p>
        </w:tc>
        <w:tc>
          <w:tcPr>
            <w:tcW w:type="dxa" w:w="2268"/>
            <w:shd w:val="clear" w:color="auto" w:fill="FFFFFF"/>
          </w:tcPr>
          <w:p>
            <w:pPr>
              <w:jc w:val="left"/>
            </w:pPr>
            <w:r>
              <w:rPr>
                <w:rFonts w:ascii="Calibri" w:hAnsi="Calibri"/>
                <w:color w:val="262626"/>
                <w:sz w:val="20"/>
              </w:rPr>
              <w:t>Dawit</w:t>
            </w:r>
          </w:p>
        </w:tc>
        <w:tc>
          <w:tcPr>
            <w:tcW w:type="dxa" w:w="2551"/>
            <w:shd w:val="clear" w:color="auto" w:fill="FFFFFF"/>
          </w:tcPr>
          <w:p>
            <w:pPr>
              <w:jc w:val="left"/>
            </w:pPr>
            <w:r>
              <w:rPr>
                <w:rFonts w:ascii="Calibri" w:hAnsi="Calibri"/>
                <w:color w:val="262626"/>
                <w:sz w:val="20"/>
              </w:rPr>
              <w:t>Backend Engineer</w:t>
            </w:r>
          </w:p>
        </w:tc>
        <w:tc>
          <w:tcPr>
            <w:tcW w:type="dxa" w:w="3118"/>
            <w:shd w:val="clear" w:color="auto" w:fill="FFFFFF"/>
          </w:tcPr>
          <w:p>
            <w:pPr>
              <w:jc w:val="left"/>
            </w:pPr>
            <w:r>
              <w:rPr>
                <w:rFonts w:ascii="Calibri" w:hAnsi="Calibri"/>
                <w:color w:val="262626"/>
                <w:sz w:val="20"/>
              </w:rPr>
              <w:t>future-world3000@proton.me</w:t>
            </w:r>
          </w:p>
        </w:tc>
      </w:tr>
      <w:tr>
        <w:tc>
          <w:tcPr>
            <w:tcW w:type="dxa" w:w="1984"/>
            <w:shd w:val="clear" w:color="auto" w:fill="DDEBF7"/>
          </w:tcPr>
          <w:p>
            <w:pPr>
              <w:jc w:val="left"/>
            </w:pPr>
            <w:r>
              <w:rPr>
                <w:rFonts w:ascii="Calibri" w:hAnsi="Calibri"/>
                <w:b/>
                <w:color w:val="2E74B5"/>
                <w:sz w:val="20"/>
              </w:rPr>
              <w:t>Checked By</w:t>
            </w:r>
          </w:p>
        </w:tc>
        <w:tc>
          <w:tcPr>
            <w:tcW w:type="dxa" w:w="2268"/>
            <w:shd w:val="clear" w:color="auto" w:fill="DDEBF7"/>
          </w:tcPr>
          <w:p>
            <w:pPr>
              <w:jc w:val="left"/>
            </w:pPr>
            <w:r>
              <w:rPr>
                <w:rFonts w:ascii="Calibri" w:hAnsi="Calibri"/>
                <w:color w:val="595959"/>
                <w:sz w:val="20"/>
              </w:rPr>
            </w:r>
          </w:p>
        </w:tc>
        <w:tc>
          <w:tcPr>
            <w:tcW w:type="dxa" w:w="2551"/>
            <w:shd w:val="clear" w:color="auto" w:fill="DDEBF7"/>
          </w:tcPr>
          <w:p>
            <w:pPr>
              <w:jc w:val="left"/>
            </w:pPr>
            <w:r>
              <w:rPr>
                <w:rFonts w:ascii="Calibri" w:hAnsi="Calibri"/>
                <w:color w:val="595959"/>
                <w:sz w:val="20"/>
              </w:rPr>
            </w:r>
          </w:p>
        </w:tc>
        <w:tc>
          <w:tcPr>
            <w:tcW w:type="dxa" w:w="3118"/>
            <w:shd w:val="clear" w:color="auto" w:fill="DDEBF7"/>
          </w:tcPr>
          <w:p>
            <w:pPr>
              <w:jc w:val="left"/>
            </w:pPr>
            <w:r>
              <w:rPr>
                <w:rFonts w:ascii="Calibri" w:hAnsi="Calibri"/>
                <w:color w:val="595959"/>
                <w:sz w:val="20"/>
              </w:rPr>
            </w:r>
          </w:p>
        </w:tc>
      </w:tr>
      <w:tr>
        <w:tc>
          <w:tcPr>
            <w:tcW w:type="dxa" w:w="1984"/>
            <w:shd w:val="clear" w:color="auto" w:fill="FFFFFF"/>
          </w:tcPr>
          <w:p>
            <w:pPr>
              <w:jc w:val="left"/>
            </w:pPr>
            <w:r>
              <w:rPr>
                <w:rFonts w:ascii="Calibri" w:hAnsi="Calibri"/>
                <w:b/>
                <w:color w:val="2E74B5"/>
                <w:sz w:val="20"/>
              </w:rPr>
              <w:t>Reviewed By</w:t>
            </w:r>
          </w:p>
        </w:tc>
        <w:tc>
          <w:tcPr>
            <w:tcW w:type="dxa" w:w="2268"/>
            <w:shd w:val="clear" w:color="auto" w:fill="FFFFFF"/>
          </w:tcPr>
          <w:p>
            <w:pPr>
              <w:jc w:val="left"/>
            </w:pPr>
            <w:r>
              <w:rPr>
                <w:rFonts w:ascii="Calibri" w:hAnsi="Calibri"/>
                <w:color w:val="595959"/>
                <w:sz w:val="20"/>
              </w:rPr>
            </w:r>
          </w:p>
        </w:tc>
        <w:tc>
          <w:tcPr>
            <w:tcW w:type="dxa" w:w="2551"/>
            <w:shd w:val="clear" w:color="auto" w:fill="FFFFFF"/>
          </w:tcPr>
          <w:p>
            <w:pPr>
              <w:jc w:val="left"/>
            </w:pPr>
            <w:r>
              <w:rPr>
                <w:rFonts w:ascii="Calibri" w:hAnsi="Calibri"/>
                <w:color w:val="595959"/>
                <w:sz w:val="20"/>
              </w:rPr>
            </w:r>
          </w:p>
        </w:tc>
        <w:tc>
          <w:tcPr>
            <w:tcW w:type="dxa" w:w="3118"/>
            <w:shd w:val="clear" w:color="auto" w:fill="FFFFFF"/>
          </w:tcPr>
          <w:p>
            <w:pPr>
              <w:jc w:val="left"/>
            </w:pPr>
            <w:r>
              <w:rPr>
                <w:rFonts w:ascii="Calibri" w:hAnsi="Calibri"/>
                <w:color w:val="595959"/>
                <w:sz w:val="20"/>
              </w:rPr>
            </w:r>
          </w:p>
        </w:tc>
      </w:tr>
      <w:tr>
        <w:tc>
          <w:tcPr>
            <w:tcW w:type="dxa" w:w="1984"/>
            <w:shd w:val="clear" w:color="auto" w:fill="DDEBF7"/>
          </w:tcPr>
          <w:p>
            <w:pPr>
              <w:jc w:val="left"/>
            </w:pPr>
            <w:r>
              <w:rPr>
                <w:rFonts w:ascii="Calibri" w:hAnsi="Calibri"/>
                <w:b/>
                <w:color w:val="2E74B5"/>
                <w:sz w:val="20"/>
              </w:rPr>
              <w:t>Approved By</w:t>
            </w:r>
          </w:p>
        </w:tc>
        <w:tc>
          <w:tcPr>
            <w:tcW w:type="dxa" w:w="2268"/>
            <w:shd w:val="clear" w:color="auto" w:fill="DDEBF7"/>
          </w:tcPr>
          <w:p>
            <w:pPr>
              <w:jc w:val="left"/>
            </w:pPr>
            <w:r>
              <w:rPr>
                <w:rFonts w:ascii="Calibri" w:hAnsi="Calibri"/>
                <w:color w:val="595959"/>
                <w:sz w:val="20"/>
              </w:rPr>
            </w:r>
          </w:p>
        </w:tc>
        <w:tc>
          <w:tcPr>
            <w:tcW w:type="dxa" w:w="2551"/>
            <w:shd w:val="clear" w:color="auto" w:fill="DDEBF7"/>
          </w:tcPr>
          <w:p>
            <w:pPr>
              <w:jc w:val="left"/>
            </w:pPr>
            <w:r>
              <w:rPr>
                <w:rFonts w:ascii="Calibri" w:hAnsi="Calibri"/>
                <w:color w:val="595959"/>
                <w:sz w:val="20"/>
              </w:rPr>
            </w:r>
          </w:p>
        </w:tc>
        <w:tc>
          <w:tcPr>
            <w:tcW w:type="dxa" w:w="3118"/>
            <w:shd w:val="clear" w:color="auto" w:fill="DDEBF7"/>
          </w:tcPr>
          <w:p>
            <w:pPr>
              <w:jc w:val="left"/>
            </w:pPr>
            <w:r>
              <w:rPr>
                <w:rFonts w:ascii="Calibri" w:hAnsi="Calibri"/>
                <w:color w:val="595959"/>
                <w:sz w:val="20"/>
              </w:rPr>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