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Hi [DevOps / Release Management Team],</w:t>
      </w:r>
    </w:p>
    <w:p>
      <w:pPr>
        <w:spacing w:before="80" w:after="200"/>
      </w:pPr>
      <w:r>
        <w:rPr>
          <w:sz w:val="21"/>
        </w:rPr>
        <w:t>We are requesting a change to the Staging environment for the CBE Super App — CPS Action project. Below is the summary of the proposed changes, the impact assessment, and the implementation plan for your review and approval.</w:t>
      </w:r>
    </w:p>
    <w:p>
      <w:pPr>
        <w:spacing w:before="200" w:after="80"/>
      </w:pPr>
      <w:r>
        <w:rPr>
          <w:b/>
          <w:color w:val="1F697C"/>
          <w:sz w:val="24"/>
        </w:rPr>
        <w:t xml:space="preserve">📋 </w:t>
      </w:r>
      <w:r>
        <w:rPr>
          <w:b/>
          <w:color w:val="1F697C"/>
          <w:sz w:val="24"/>
        </w:rPr>
        <w:t>Overview</w:t>
      </w:r>
    </w:p>
    <w:p>
      <w:pPr>
        <w:pStyle w:val="ListBullet"/>
        <w:spacing w:before="20" w:after="40"/>
        <w:ind w:left="360"/>
      </w:pPr>
      <w:r>
        <w:rPr>
          <w:b/>
          <w:sz w:val="21"/>
        </w:rPr>
        <w:t xml:space="preserve">Requested By: </w:t>
      </w:r>
      <w:r>
        <w:rPr>
          <w:sz w:val="21"/>
        </w:rPr>
        <w:t>CBE Super App Backend Team</w:t>
      </w:r>
    </w:p>
    <w:p>
      <w:pPr>
        <w:pStyle w:val="ListBullet"/>
        <w:spacing w:before="20" w:after="40"/>
        <w:ind w:left="360"/>
      </w:pPr>
      <w:r>
        <w:rPr>
          <w:b/>
          <w:sz w:val="21"/>
        </w:rPr>
        <w:t xml:space="preserve">Priority: </w:t>
      </w:r>
      <w:r>
        <w:rPr>
          <w:sz w:val="21"/>
        </w:rPr>
        <w:t>🔴 High</w:t>
      </w:r>
    </w:p>
    <w:p>
      <w:pPr>
        <w:pStyle w:val="ListBullet"/>
        <w:spacing w:before="20" w:after="40"/>
        <w:ind w:left="360"/>
      </w:pPr>
      <w:r>
        <w:rPr>
          <w:b/>
          <w:sz w:val="21"/>
        </w:rPr>
        <w:t xml:space="preserve">Target Deployment: </w:t>
      </w:r>
      <w:r>
        <w:rPr>
          <w:sz w:val="21"/>
        </w:rPr>
        <w:t>June 2, 2026, at 10:00 AM EAT</w:t>
      </w:r>
    </w:p>
    <w:p>
      <w:pPr>
        <w:pStyle w:val="ListBullet"/>
        <w:spacing w:before="20" w:after="40"/>
        <w:ind w:left="360"/>
      </w:pPr>
      <w:r>
        <w:rPr>
          <w:b/>
          <w:sz w:val="21"/>
        </w:rPr>
        <w:t xml:space="preserve">Source Branch: </w:t>
      </w:r>
      <w:r>
        <w:rPr>
          <w:sz w:val="21"/>
        </w:rPr>
        <w:t>dev → UAT → staging</w:t>
      </w:r>
    </w:p>
    <w:p>
      <w:pPr>
        <w:pStyle w:val="ListBullet"/>
        <w:spacing w:before="20" w:after="40"/>
        <w:ind w:left="360"/>
      </w:pPr>
      <w:r>
        <w:rPr>
          <w:b/>
          <w:sz w:val="21"/>
        </w:rPr>
        <w:t xml:space="preserve">Associated Ticket(s): </w:t>
      </w:r>
      <w:r>
        <w:rPr>
          <w:sz w:val="21"/>
        </w:rPr>
        <w:t>PR #3154 (UAT → staging)</w:t>
      </w:r>
    </w:p>
    <w:p>
      <w:pPr>
        <w:spacing w:before="200" w:after="80"/>
      </w:pPr>
      <w:r>
        <w:rPr>
          <w:b/>
          <w:color w:val="1F697C"/>
          <w:sz w:val="24"/>
        </w:rPr>
        <w:t xml:space="preserve">🔍 </w:t>
      </w:r>
      <w:r>
        <w:rPr>
          <w:b/>
          <w:color w:val="1F697C"/>
          <w:sz w:val="24"/>
        </w:rPr>
        <w:t>Description &amp; Justification</w:t>
      </w:r>
    </w:p>
    <w:p>
      <w:pPr>
        <w:spacing w:before="40" w:after="80"/>
      </w:pPr>
      <w:r>
        <w:rPr>
          <w:sz w:val="21"/>
        </w:rPr>
        <w:t>This release promotes accumulated feature work and bug fixes from the dev branch through UAT to staging for integrated testing via PR #3154. The changes deliver a full Role Delegation system, CPS/BPS user and delegation data export, new CPS-managed modules (Account Product, Account Product Category, Account Sub Type, Terms &amp; Conditions), advanced filtering for checkers and auditors, duplicate action submission prevention, logistics merchant Oracle migration, KYC reviewer assignment workflow, expanded BPS action type coverage, and multiple bug fixes identified during QA and internal testing.</w:t>
      </w:r>
    </w:p>
    <w:p>
      <w:pPr>
        <w:spacing w:before="200" w:after="80"/>
      </w:pPr>
      <w:r>
        <w:rPr>
          <w:b/>
          <w:color w:val="1F697C"/>
          <w:sz w:val="24"/>
        </w:rPr>
        <w:t xml:space="preserve">⚡ </w:t>
      </w:r>
      <w:r>
        <w:rPr>
          <w:b/>
          <w:color w:val="1F697C"/>
          <w:sz w:val="24"/>
        </w:rPr>
        <w:t>Impact &amp; Components Affected</w:t>
      </w:r>
    </w:p>
    <w:p>
      <w:pPr>
        <w:pStyle w:val="ListBullet"/>
        <w:spacing w:before="20" w:after="40"/>
        <w:ind w:left="360"/>
      </w:pPr>
      <w:r>
        <w:rPr>
          <w:b/>
          <w:sz w:val="21"/>
        </w:rPr>
        <w:t xml:space="preserve">Code Repository: </w:t>
      </w:r>
      <w:r>
        <w:rPr>
          <w:sz w:val="21"/>
        </w:rPr>
        <w:t>cbe-super-app-cps-action — PR #3154 (UAT → staging)</w:t>
      </w:r>
    </w:p>
    <w:p>
      <w:pPr>
        <w:pStyle w:val="ListBullet"/>
        <w:spacing w:before="20" w:after="40"/>
        <w:ind w:left="360"/>
      </w:pPr>
      <w:r>
        <w:rPr>
          <w:b/>
          <w:sz w:val="21"/>
        </w:rPr>
        <w:t xml:space="preserve">Database Schema: </w:t>
      </w:r>
      <w:r>
        <w:rPr>
          <w:sz w:val="21"/>
        </w:rPr>
        <w:t>Yes — new kyc_reviews collection (MongoDB) for KYC reviewer sessions. No existing collections are structurally altered.</w:t>
      </w:r>
    </w:p>
    <w:p>
      <w:pPr>
        <w:pStyle w:val="ListBullet"/>
        <w:spacing w:before="20" w:after="40"/>
        <w:ind w:left="360"/>
      </w:pPr>
      <w:r>
        <w:rPr>
          <w:b/>
          <w:sz w:val="21"/>
        </w:rPr>
        <w:t xml:space="preserve">Environment Variables: </w:t>
      </w:r>
      <w:r>
        <w:rPr>
          <w:sz w:val="21"/>
        </w:rPr>
        <w:t>Yes — GITHUB_EMAIL Jenkins credential must be added to kr-jenkins-slave-1 build agent for the new ArgoCD pipeline stage.</w:t>
      </w:r>
    </w:p>
    <w:p>
      <w:pPr>
        <w:pStyle w:val="ListBullet"/>
        <w:spacing w:before="20" w:after="40"/>
        <w:ind w:left="360"/>
      </w:pPr>
      <w:r>
        <w:rPr>
          <w:b/>
          <w:sz w:val="21"/>
        </w:rPr>
        <w:t xml:space="preserve">Compliance Risk: </w:t>
      </w:r>
      <w:r>
        <w:rPr>
          <w:sz w:val="21"/>
        </w:rPr>
        <w:t>Medium — changes touch KYC review flow and role delegation, both regulated processes. All changes have passed internal review. No financial ledger calculations are modified.</w:t>
      </w:r>
    </w:p>
    <w:p>
      <w:pPr>
        <w:spacing w:before="160" w:after="80"/>
      </w:pPr>
      <w:r>
        <w:rPr>
          <w:b/>
          <w:color w:val="1F697C"/>
          <w:sz w:val="22"/>
        </w:rPr>
        <w:t>Business Changes</w:t>
      </w:r>
    </w:p>
    <w:p>
      <w:pPr>
        <w:spacing w:before="100" w:after="20"/>
        <w:ind w:left="288"/>
      </w:pPr>
      <w:r>
        <w:rPr>
          <w:b/>
          <w:sz w:val="21"/>
        </w:rPr>
        <w:t>1. Role Delegation — Full Feature</w:t>
      </w:r>
    </w:p>
    <w:p>
      <w:pPr>
        <w:spacing w:before="0" w:after="80"/>
        <w:ind w:left="576"/>
      </w:pPr>
      <w:r>
        <w:rPr>
          <w:sz w:val="21"/>
        </w:rPr>
        <w:t>A new Role Delegation module allows authorised users to temporarily assign a different role to an existing or new CPS/BPS user. Includes branch and department validation, start/end date, expiry filtering, revoke-existing-delegation, and lookup by username. The full creation and update flow goes through the CPS checker approval workflow.</w:t>
      </w:r>
    </w:p>
    <w:p>
      <w:pPr>
        <w:spacing w:before="100" w:after="20"/>
        <w:ind w:left="288"/>
      </w:pPr>
      <w:r>
        <w:rPr>
          <w:b/>
          <w:sz w:val="21"/>
        </w:rPr>
        <w:t>2. Role Delegation &amp; User Export (CSV / PDF)</w:t>
      </w:r>
    </w:p>
    <w:p>
      <w:pPr>
        <w:spacing w:before="0" w:after="80"/>
        <w:ind w:left="576"/>
      </w:pPr>
      <w:r>
        <w:rPr>
          <w:sz w:val="21"/>
        </w:rPr>
        <w:t>CPS and BPS user lists, and role delegation records, can now be exported to CSV and PDF with dynamic page sizing. Date parameter names have been standardised for clarity.</w:t>
      </w:r>
    </w:p>
    <w:p>
      <w:pPr>
        <w:spacing w:before="100" w:after="20"/>
        <w:ind w:left="288"/>
      </w:pPr>
      <w:r>
        <w:rPr>
          <w:b/>
          <w:sz w:val="21"/>
        </w:rPr>
        <w:t>3. CPS/BPS User Lookup by Username</w:t>
      </w:r>
    </w:p>
    <w:p>
      <w:pPr>
        <w:spacing w:before="0" w:after="80"/>
        <w:ind w:left="576"/>
      </w:pPr>
      <w:r>
        <w:rPr>
          <w:sz w:val="21"/>
        </w:rPr>
        <w:t>A new endpoint returns full user detail by username for both the CPS and BPS portals, including the user's delegated role where applicable.</w:t>
      </w:r>
    </w:p>
    <w:p>
      <w:pPr>
        <w:spacing w:before="100" w:after="20"/>
        <w:ind w:left="288"/>
      </w:pPr>
      <w:r>
        <w:rPr>
          <w:b/>
          <w:sz w:val="21"/>
        </w:rPr>
        <w:t>4. New CPS-Managed Modules</w:t>
      </w:r>
    </w:p>
    <w:p>
      <w:pPr>
        <w:spacing w:before="0" w:after="80"/>
        <w:ind w:left="576"/>
      </w:pPr>
      <w:r>
        <w:rPr>
          <w:sz w:val="21"/>
        </w:rPr>
        <w:t>Four new modules are now managed through the CPS action (maker-checker) flow: Account Product, Account Product Category, Account Sub Type, and Terms &amp; Conditions. CRUD operations on these entities require checker approval before taking effect.</w:t>
      </w:r>
    </w:p>
    <w:p>
      <w:pPr>
        <w:spacing w:before="100" w:after="20"/>
        <w:ind w:left="288"/>
      </w:pPr>
      <w:r>
        <w:rPr>
          <w:b/>
          <w:sz w:val="21"/>
        </w:rPr>
        <w:t>5. KYC Review Workflow — Start &amp; Pick Review</w:t>
      </w:r>
    </w:p>
    <w:p>
      <w:pPr>
        <w:spacing w:before="0" w:after="80"/>
        <w:ind w:left="576"/>
      </w:pPr>
      <w:r>
        <w:rPr>
          <w:sz w:val="21"/>
        </w:rPr>
        <w:t>A formal reviewer assignment process is introduced for KYC applications. A reviewer can Start a Review on a PENDING KYC (records reviewer identity, start time, and expiry window). If the session is active, only the assigned reviewer can Pick it; if expired, any eligible reviewer may pick it. The pick action is auditable through the CPS approval flow. The KYC detail response now returns reviewer info, start time, and expiry when IN_REVIEW. KYC records in PENDING status are blocked from enable/disable actions.</w:t>
      </w:r>
    </w:p>
    <w:p>
      <w:pPr>
        <w:spacing w:before="100" w:after="20"/>
        <w:ind w:left="288"/>
      </w:pPr>
      <w:r>
        <w:rPr>
          <w:b/>
          <w:sz w:val="21"/>
        </w:rPr>
        <w:t>6. Duplicate Action Submission Prevention</w:t>
      </w:r>
    </w:p>
    <w:p>
      <w:pPr>
        <w:spacing w:before="0" w:after="80"/>
        <w:ind w:left="576"/>
      </w:pPr>
      <w:r>
        <w:rPr>
          <w:sz w:val="21"/>
        </w:rPr>
        <w:t>A SHA-256 checksum is computed from the business payload on every CPS CREATE action. If a PENDING action with the same checksum already exists, the submission is rejected and the existing pending action code is returned in the error response.</w:t>
      </w:r>
    </w:p>
    <w:p>
      <w:pPr>
        <w:spacing w:before="100" w:after="20"/>
        <w:ind w:left="288"/>
      </w:pPr>
      <w:r>
        <w:rPr>
          <w:b/>
          <w:sz w:val="21"/>
        </w:rPr>
        <w:t>7. Advanced Filtering for Checkers &amp; Auditors (CPS &amp; BPS)</w:t>
      </w:r>
    </w:p>
    <w:p>
      <w:pPr>
        <w:spacing w:before="0" w:after="80"/>
        <w:ind w:left="576"/>
      </w:pPr>
      <w:r>
        <w:rPr>
          <w:sz w:val="21"/>
        </w:rPr>
        <w:t>Checker and auditor action list views now support multi-value filters for approval level, service, and action status. The system resolves matching records through the action audit log. Auditor action date filtering is also now functional. Action approver date filter has been fixed.</w:t>
      </w:r>
    </w:p>
    <w:p>
      <w:pPr>
        <w:spacing w:before="100" w:after="20"/>
        <w:ind w:left="288"/>
      </w:pPr>
      <w:r>
        <w:rPr>
          <w:b/>
          <w:sz w:val="21"/>
        </w:rPr>
        <w:t>8. Auditor Status Tracking &amp; Checker Level Fix</w:t>
      </w:r>
    </w:p>
    <w:p>
      <w:pPr>
        <w:spacing w:before="0" w:after="80"/>
        <w:ind w:left="576"/>
      </w:pPr>
      <w:r>
        <w:rPr>
          <w:sz w:val="21"/>
        </w:rPr>
        <w:t>The audit log now records AUDITORINPROGRESS on claim and AUDITORCHECKED when all auditor groups complete review. The checker approval level (1, 2, 3…) was blank on approve/reject due to a type mismatch; this is now recorded correctly.</w:t>
      </w:r>
    </w:p>
    <w:p>
      <w:pPr>
        <w:spacing w:before="100" w:after="20"/>
        <w:ind w:left="288"/>
      </w:pPr>
      <w:r>
        <w:rPr>
          <w:b/>
          <w:sz w:val="21"/>
        </w:rPr>
        <w:t>9. BPS Action Type Coverage Expansion</w:t>
      </w:r>
    </w:p>
    <w:p>
      <w:pPr>
        <w:spacing w:before="0" w:after="80"/>
        <w:ind w:left="576"/>
      </w:pPr>
      <w:r>
        <w:rPr>
          <w:sz w:val="21"/>
        </w:rPr>
        <w:t>The BPS approval workflow now recognises ~50 additional action types: manage banks and wallets, manage advertisements, service fees and daily limits, validation and password rules, events, mini-app merchants, access control, archive expiry, and upgrade KYC level.</w:t>
      </w:r>
    </w:p>
    <w:p>
      <w:pPr>
        <w:spacing w:before="100" w:after="20"/>
        <w:ind w:left="288"/>
      </w:pPr>
      <w:r>
        <w:rPr>
          <w:b/>
          <w:sz w:val="21"/>
        </w:rPr>
        <w:t>10. Logistics Merchant — Oracle Backend &amp; Search Fix</w:t>
      </w:r>
    </w:p>
    <w:p>
      <w:pPr>
        <w:spacing w:before="0" w:after="80"/>
        <w:ind w:left="576"/>
      </w:pPr>
      <w:r>
        <w:rPr>
          <w:sz w:val="21"/>
        </w:rPr>
        <w:t>Logistics merchant data is now read from and written to Oracle. All queries include a merchant_type filter to prevent cross-type contamination. A search accuracy bug is fixed.</w:t>
      </w:r>
    </w:p>
    <w:p>
      <w:pPr>
        <w:spacing w:before="100" w:after="20"/>
        <w:ind w:left="288"/>
      </w:pPr>
      <w:r>
        <w:rPr>
          <w:b/>
          <w:sz w:val="21"/>
        </w:rPr>
        <w:t>11. Access List — Enabled-Status Filter</w:t>
      </w:r>
    </w:p>
    <w:p>
      <w:pPr>
        <w:spacing w:before="0" w:after="80"/>
        <w:ind w:left="576"/>
      </w:pPr>
      <w:r>
        <w:rPr>
          <w:sz w:val="21"/>
        </w:rPr>
        <w:t>Access list nodes are now filtered by enabled status in the parent-child relationship mapping, preventing disabled nodes from appearing in the access list tree.</w:t>
      </w:r>
    </w:p>
    <w:p>
      <w:pPr>
        <w:spacing w:before="100" w:after="20"/>
        <w:ind w:left="288"/>
      </w:pPr>
      <w:r>
        <w:rPr>
          <w:b/>
          <w:sz w:val="21"/>
        </w:rPr>
        <w:t>12. News Article Action Group</w:t>
      </w:r>
    </w:p>
    <w:p>
      <w:pPr>
        <w:spacing w:before="0" w:after="80"/>
        <w:ind w:left="576"/>
      </w:pPr>
      <w:r>
        <w:rPr>
          <w:sz w:val="21"/>
        </w:rPr>
        <w:t>News article operations have been added to CPS action groups, bringing them under the maker-checker approval flow.</w:t>
      </w:r>
    </w:p>
    <w:p>
      <w:pPr>
        <w:spacing w:before="100" w:after="20"/>
        <w:ind w:left="288"/>
      </w:pPr>
      <w:r>
        <w:rPr>
          <w:b/>
          <w:sz w:val="21"/>
        </w:rPr>
        <w:t>13. Service Duplicate Prevention &amp; Bank Hard Delete</w:t>
      </w:r>
    </w:p>
    <w:p>
      <w:pPr>
        <w:spacing w:before="0" w:after="80"/>
        <w:ind w:left="576"/>
      </w:pPr>
      <w:r>
        <w:rPr>
          <w:sz w:val="21"/>
        </w:rPr>
        <w:t>Duplicate service creation is now blocked. Bank record deletion changed from soft delete to permanent (hard) delete.</w:t>
      </w:r>
    </w:p>
    <w:p>
      <w:pPr>
        <w:spacing w:before="100" w:after="20"/>
        <w:ind w:left="288"/>
      </w:pPr>
      <w:r>
        <w:rPr>
          <w:b/>
          <w:sz w:val="21"/>
        </w:rPr>
        <w:t>14. Customer Segmentation — Permanent Delete</w:t>
      </w:r>
    </w:p>
    <w:p>
      <w:pPr>
        <w:spacing w:before="0" w:after="80"/>
        <w:ind w:left="576"/>
      </w:pPr>
      <w:r>
        <w:rPr>
          <w:sz w:val="21"/>
        </w:rPr>
        <w:t>Customer segmentation deletion is now a hard delete after checker approval.</w:t>
      </w:r>
    </w:p>
    <w:p>
      <w:pPr>
        <w:spacing w:before="100" w:after="20"/>
        <w:ind w:left="288"/>
      </w:pPr>
      <w:r>
        <w:rPr>
          <w:b/>
          <w:sz w:val="21"/>
        </w:rPr>
        <w:t>15. BPS User Role &amp; Job Title Enhancements</w:t>
      </w:r>
    </w:p>
    <w:p>
      <w:pPr>
        <w:spacing w:before="0" w:after="80"/>
        <w:ind w:left="576"/>
      </w:pPr>
      <w:r>
        <w:rPr>
          <w:sz w:val="21"/>
        </w:rPr>
        <w:t>BPS user detail resolves and returns full role information. CPS user detail populates job title and role details. Employee ID uniqueness is enforced on CPS user creation.</w:t>
      </w:r>
    </w:p>
    <w:p>
      <w:pPr>
        <w:spacing w:before="100" w:after="20"/>
        <w:ind w:left="288"/>
      </w:pPr>
      <w:r>
        <w:rPr>
          <w:b/>
          <w:sz w:val="21"/>
        </w:rPr>
        <w:t>16. Image Upload Security</w:t>
      </w:r>
    </w:p>
    <w:p>
      <w:pPr>
        <w:spacing w:before="0" w:after="80"/>
        <w:ind w:left="576"/>
      </w:pPr>
      <w:r>
        <w:rPr>
          <w:sz w:val="21"/>
        </w:rPr>
        <w:t>File uploads are now validated by both MIME type and internal binary structure, rejecting files renamed to image extensions that are not valid images.</w:t>
      </w:r>
    </w:p>
    <w:p>
      <w:pPr>
        <w:spacing w:before="100" w:after="20"/>
        <w:ind w:left="288"/>
      </w:pPr>
      <w:r>
        <w:rPr>
          <w:b/>
          <w:sz w:val="21"/>
        </w:rPr>
        <w:t>17. Data Correctness Fixes</w:t>
      </w:r>
    </w:p>
    <w:p>
      <w:pPr>
        <w:spacing w:before="0" w:after="80"/>
        <w:ind w:left="576"/>
      </w:pPr>
      <w:r>
        <w:rPr>
          <w:sz w:val="21"/>
        </w:rPr>
        <w:t>Wallet and donation update issues resolved. Customer group retrieval bug fixed. Password expiry update fixed. CPS/BPS action search accuracy improved. Donation open-ended end_date no longer returns a zero-value timestamp. USSD merchant detail now returns service name alongside service ID. P&amp;L account flag validated on service create/update. Terms &amp; Conditions and ecommerce merchant content updated (from dev).</w:t>
      </w:r>
    </w:p>
    <w:p>
      <w:pPr>
        <w:spacing w:before="200" w:after="80"/>
      </w:pPr>
      <w:r>
        <w:rPr>
          <w:b/>
          <w:color w:val="1F697C"/>
          <w:sz w:val="24"/>
        </w:rPr>
        <w:t xml:space="preserve">🛠 </w:t>
      </w:r>
      <w:r>
        <w:rPr>
          <w:b/>
          <w:color w:val="1F697C"/>
          <w:sz w:val="24"/>
        </w:rPr>
        <w:t>Deployment &amp; Rollback Plan</w:t>
      </w:r>
    </w:p>
    <w:p>
      <w:pPr>
        <w:spacing w:before="40" w:after="40"/>
      </w:pPr>
      <w:r>
        <w:rPr>
          <w:b/>
          <w:sz w:val="21"/>
        </w:rPr>
        <w:t>Deployment Steps:</w:t>
      </w:r>
    </w:p>
    <w:p>
      <w:pPr>
        <w:pStyle w:val="ListNumber"/>
        <w:spacing w:before="20" w:after="40"/>
        <w:ind w:left="720"/>
      </w:pPr>
      <w:r>
        <w:rPr>
          <w:sz w:val="21"/>
        </w:rPr>
        <w:t>Merge dev into UAT branch (adds the 4 pending terms &amp; conditions / ecommerce merchant commits).</w:t>
      </w:r>
    </w:p>
    <w:p>
      <w:pPr>
        <w:pStyle w:val="ListNumber"/>
        <w:spacing w:before="20" w:after="40"/>
        <w:ind w:left="720"/>
      </w:pPr>
      <w:r>
        <w:rPr>
          <w:sz w:val="21"/>
        </w:rPr>
        <w:t>Add the GITHUB_EMAIL Jenkins credential to the kr-jenkins-slave-1 build agent.</w:t>
      </w:r>
    </w:p>
    <w:p>
      <w:pPr>
        <w:pStyle w:val="ListNumber"/>
        <w:spacing w:before="20" w:after="40"/>
        <w:ind w:left="720"/>
      </w:pPr>
      <w:r>
        <w:rPr>
          <w:sz w:val="21"/>
        </w:rPr>
        <w:t>Merge PR #3154 (UAT → staging) on GitHub.</w:t>
      </w:r>
    </w:p>
    <w:p>
      <w:pPr>
        <w:pStyle w:val="ListNumber"/>
        <w:spacing w:before="20" w:after="40"/>
        <w:ind w:left="720"/>
      </w:pPr>
      <w:r>
        <w:rPr>
          <w:sz w:val="21"/>
        </w:rPr>
        <w:t>Trigger the Jenkins pipeline for the staging branch. The ArgoCD stage will automatically commit the updated Docker image tag and ArgoCD will sync the deployment to the Kubernetes staging namespace.</w:t>
      </w:r>
    </w:p>
    <w:p>
      <w:pPr>
        <w:pStyle w:val="ListNumber"/>
        <w:spacing w:before="20" w:after="40"/>
        <w:ind w:left="720"/>
      </w:pPr>
      <w:r>
        <w:rPr>
          <w:sz w:val="21"/>
        </w:rPr>
        <w:t>Confirm all staging pods are healthy after ArgoCD sync completes.</w:t>
      </w:r>
    </w:p>
    <w:p>
      <w:pPr>
        <w:spacing w:before="120" w:after="40"/>
      </w:pPr>
      <w:r>
        <w:rPr>
          <w:b/>
          <w:sz w:val="21"/>
        </w:rPr>
        <w:t xml:space="preserve">Rollback Plan: </w:t>
      </w:r>
      <w:r>
        <w:rPr>
          <w:sz w:val="21"/>
        </w:rPr>
        <w:t>If any issues arise, revert the staging branch to the previous HEAD (e2ec31bb — last known-good staging commit) and re-trigger the Jenkins pipeline. ArgoCD will automatically roll back to the previous image tag.</w:t>
      </w:r>
    </w:p>
    <w:p>
      <w:pPr>
        <w:spacing w:before="200" w:after="80"/>
      </w:pPr>
      <w:r>
        <w:rPr>
          <w:b/>
          <w:color w:val="1F697C"/>
          <w:sz w:val="24"/>
        </w:rPr>
        <w:t xml:space="preserve">📝 </w:t>
      </w:r>
      <w:r>
        <w:rPr>
          <w:b/>
          <w:color w:val="1F697C"/>
          <w:sz w:val="24"/>
        </w:rPr>
        <w:t>QA / Verification Steps</w:t>
      </w:r>
    </w:p>
    <w:p>
      <w:pPr>
        <w:spacing w:before="40" w:after="80"/>
      </w:pPr>
      <w:r>
        <w:rPr>
          <w:sz w:val="21"/>
        </w:rPr>
        <w:t>Test the following scenarios on staging after deployment:</w:t>
      </w:r>
    </w:p>
    <w:p>
      <w:pPr>
        <w:pStyle w:val="ListBullet"/>
        <w:spacing w:before="60" w:after="60"/>
        <w:ind w:left="360"/>
      </w:pPr>
      <w:r>
        <w:rPr>
          <w:b/>
          <w:sz w:val="21"/>
        </w:rPr>
        <w:t xml:space="preserve">Role Delegation: </w:t>
      </w:r>
      <w:r>
        <w:rPr>
          <w:sz w:val="21"/>
        </w:rPr>
        <w:t>Create a delegation for a new and existing user. Verify branch/department validation. Set an expiry date, let it expire, filter by expired. Revoke and confirm previous role restored. Lookup user by username.</w:t>
      </w:r>
    </w:p>
    <w:p>
      <w:pPr>
        <w:pStyle w:val="ListBullet"/>
        <w:spacing w:before="60" w:after="60"/>
        <w:ind w:left="360"/>
      </w:pPr>
      <w:r>
        <w:rPr>
          <w:b/>
          <w:sz w:val="21"/>
        </w:rPr>
        <w:t xml:space="preserve">Role Delegation &amp; User Export: </w:t>
      </w:r>
      <w:r>
        <w:rPr>
          <w:sz w:val="21"/>
        </w:rPr>
        <w:t>Export role delegation records and user lists to CSV and PDF. Verify all fields and page sizing.</w:t>
      </w:r>
    </w:p>
    <w:p>
      <w:pPr>
        <w:pStyle w:val="ListBullet"/>
        <w:spacing w:before="60" w:after="60"/>
        <w:ind w:left="360"/>
      </w:pPr>
      <w:r>
        <w:rPr>
          <w:b/>
          <w:sz w:val="21"/>
        </w:rPr>
        <w:t xml:space="preserve">KYC Start Review: </w:t>
      </w:r>
      <w:r>
        <w:rPr>
          <w:sz w:val="21"/>
        </w:rPr>
        <w:t>Start a review on a PENDING KYC (should succeed, status → IN_REVIEW). Start a second review on same record (should be rejected). Start on an APPROVED KYC (should be rejected).</w:t>
      </w:r>
    </w:p>
    <w:p>
      <w:pPr>
        <w:pStyle w:val="ListBullet"/>
        <w:spacing w:before="60" w:after="60"/>
        <w:ind w:left="360"/>
      </w:pPr>
      <w:r>
        <w:rPr>
          <w:b/>
          <w:sz w:val="21"/>
        </w:rPr>
        <w:t xml:space="preserve">KYC Pick Review: </w:t>
      </w:r>
      <w:r>
        <w:rPr>
          <w:sz w:val="21"/>
        </w:rPr>
        <w:t>As the assigned reviewer, pick the review (should succeed). As a different reviewer while session is active (should be rejected). Let session expire, pick as a different reviewer (should succeed).</w:t>
      </w:r>
    </w:p>
    <w:p>
      <w:pPr>
        <w:pStyle w:val="ListBullet"/>
        <w:spacing w:before="60" w:after="60"/>
        <w:ind w:left="360"/>
      </w:pPr>
      <w:r>
        <w:rPr>
          <w:b/>
          <w:sz w:val="21"/>
        </w:rPr>
        <w:t xml:space="preserve">KYC Enable/Disable Guard: </w:t>
      </w:r>
      <w:r>
        <w:rPr>
          <w:sz w:val="21"/>
        </w:rPr>
        <w:t>Attempt to enable or disable a PENDING KYC record — should be blocked.</w:t>
      </w:r>
    </w:p>
    <w:p>
      <w:pPr>
        <w:pStyle w:val="ListBullet"/>
        <w:spacing w:before="60" w:after="60"/>
        <w:ind w:left="360"/>
      </w:pPr>
      <w:r>
        <w:rPr>
          <w:b/>
          <w:sz w:val="21"/>
        </w:rPr>
        <w:t xml:space="preserve">Duplicate Action Prevention: </w:t>
      </w:r>
      <w:r>
        <w:rPr>
          <w:sz w:val="21"/>
        </w:rPr>
        <w:t>Submit the same CREATE action twice without approving the first. Second submission must return a duplicate error including the existing pending action code.</w:t>
      </w:r>
    </w:p>
    <w:p>
      <w:pPr>
        <w:pStyle w:val="ListBullet"/>
        <w:spacing w:before="60" w:after="60"/>
        <w:ind w:left="360"/>
      </w:pPr>
      <w:r>
        <w:rPr>
          <w:b/>
          <w:sz w:val="21"/>
        </w:rPr>
        <w:t xml:space="preserve">Advanced Filtering: </w:t>
      </w:r>
      <w:r>
        <w:rPr>
          <w:sz w:val="21"/>
        </w:rPr>
        <w:t>Filter checker queue by Level 1 + service + status APPROVED — verify only matching records returned. Apply PENDING-only filter — confirm no items are missed. Verify auditor date filtering works.</w:t>
      </w:r>
    </w:p>
    <w:p>
      <w:pPr>
        <w:pStyle w:val="ListBullet"/>
        <w:spacing w:before="60" w:after="60"/>
        <w:ind w:left="360"/>
      </w:pPr>
      <w:r>
        <w:rPr>
          <w:b/>
          <w:sz w:val="21"/>
        </w:rPr>
        <w:t xml:space="preserve">Auditor Status &amp; Checker Level: </w:t>
      </w:r>
      <w:r>
        <w:rPr>
          <w:sz w:val="21"/>
        </w:rPr>
        <w:t>Claim as auditor — log shows AUDITORINPROGRESS. Mark final auditor group — log shows AUDITORCHECKED. Approve as Level 2 checker — action log records level '2', not blank.</w:t>
      </w:r>
    </w:p>
    <w:p>
      <w:pPr>
        <w:pStyle w:val="ListBullet"/>
        <w:spacing w:before="60" w:after="60"/>
        <w:ind w:left="360"/>
      </w:pPr>
      <w:r>
        <w:rPr>
          <w:b/>
          <w:sz w:val="21"/>
        </w:rPr>
        <w:t xml:space="preserve">New CPS Modules: </w:t>
      </w:r>
      <w:r>
        <w:rPr>
          <w:sz w:val="21"/>
        </w:rPr>
        <w:t>Create, update, and delete an Account Product, Account Product Category, Account Sub Type, and Terms &amp; Conditions entry through the maker-checker flow.</w:t>
      </w:r>
    </w:p>
    <w:p>
      <w:pPr>
        <w:pStyle w:val="ListBullet"/>
        <w:spacing w:before="60" w:after="60"/>
        <w:ind w:left="360"/>
      </w:pPr>
      <w:r>
        <w:rPr>
          <w:b/>
          <w:sz w:val="21"/>
        </w:rPr>
        <w:t xml:space="preserve">Access List Filter: </w:t>
      </w:r>
      <w:r>
        <w:rPr>
          <w:sz w:val="21"/>
        </w:rPr>
        <w:t>Disable a node and confirm it no longer appears in the access list tree.</w:t>
      </w:r>
    </w:p>
    <w:p>
      <w:pPr>
        <w:pStyle w:val="ListBullet"/>
        <w:spacing w:before="60" w:after="60"/>
        <w:ind w:left="360"/>
      </w:pPr>
      <w:r>
        <w:rPr>
          <w:b/>
          <w:sz w:val="21"/>
        </w:rPr>
        <w:t xml:space="preserve">Logistics Merchant: </w:t>
      </w:r>
      <w:r>
        <w:rPr>
          <w:sz w:val="21"/>
        </w:rPr>
        <w:t>Search logistics merchants — verify results are scoped to correct merchant type and search is accurate.</w:t>
      </w:r>
    </w:p>
    <w:p>
      <w:pPr>
        <w:pStyle w:val="ListBullet"/>
        <w:spacing w:before="60" w:after="60"/>
        <w:ind w:left="360"/>
      </w:pPr>
      <w:r>
        <w:rPr>
          <w:b/>
          <w:sz w:val="21"/>
        </w:rPr>
        <w:t xml:space="preserve">Bank &amp; Segmentation Hard Delete: </w:t>
      </w:r>
      <w:r>
        <w:rPr>
          <w:sz w:val="21"/>
        </w:rPr>
        <w:t>Delete a bank record and a customer segment through the approval flow. Confirm both are no longer retrievable after approval.</w:t>
      </w:r>
    </w:p>
    <w:p>
      <w:pPr>
        <w:pStyle w:val="ListBullet"/>
        <w:spacing w:before="60" w:after="60"/>
        <w:ind w:left="360"/>
      </w:pPr>
      <w:r>
        <w:rPr>
          <w:b/>
          <w:sz w:val="21"/>
        </w:rPr>
        <w:t xml:space="preserve">Service Duplicate: </w:t>
      </w:r>
      <w:r>
        <w:rPr>
          <w:sz w:val="21"/>
        </w:rPr>
        <w:t>Attempt to create a service with a name that already exists — should be rejected.</w:t>
      </w:r>
    </w:p>
    <w:p>
      <w:pPr>
        <w:pStyle w:val="ListBullet"/>
        <w:spacing w:before="60" w:after="60"/>
        <w:ind w:left="360"/>
      </w:pPr>
      <w:r>
        <w:rPr>
          <w:b/>
          <w:sz w:val="21"/>
        </w:rPr>
        <w:t xml:space="preserve">Image Upload: </w:t>
      </w:r>
      <w:r>
        <w:rPr>
          <w:sz w:val="21"/>
        </w:rPr>
        <w:t>Upload a text file with a .jpg extension — should be rejected.</w:t>
      </w:r>
    </w:p>
    <w:p>
      <w:pPr>
        <w:pStyle w:val="ListBullet"/>
        <w:spacing w:before="60" w:after="60"/>
        <w:ind w:left="360"/>
      </w:pPr>
      <w:r>
        <w:rPr>
          <w:b/>
          <w:sz w:val="21"/>
        </w:rPr>
        <w:t xml:space="preserve">Data Fixes: </w:t>
      </w:r>
      <w:r>
        <w:rPr>
          <w:sz w:val="21"/>
        </w:rPr>
        <w:t>Open-ended donation end_date must be empty, not 0001-01-01. USSD merchant by ID must return service_name. Wallet update must complete without error. Service create with non-P&amp;L GL account must be rejected.</w:t>
      </w:r>
    </w:p>
    <w:p>
      <w:pPr>
        <w:spacing w:before="200" w:after="120"/>
      </w:pPr>
      <w:r>
        <w:rPr>
          <w:sz w:val="21"/>
        </w:rPr>
        <w:br/>
        <w:t>Please review the attached/linked details and reply with your approval or feedback by June 1, 2026 at 17:00 EAT.</w:t>
      </w:r>
    </w:p>
    <w:p>
      <w:pPr>
        <w:spacing w:before="40" w:after="200"/>
      </w:pPr>
      <w:r>
        <w:rPr>
          <w:sz w:val="21"/>
        </w:rPr>
        <w:t>Best regards,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sz w:val="20"/>
              </w:rPr>
              <w:t>Role</w:t>
            </w:r>
          </w:p>
        </w:tc>
        <w:tc>
          <w:tcPr>
            <w:tcW w:type="dxa" w:w="2268"/>
          </w:tcPr>
          <w:p>
            <w:r>
              <w:rPr>
                <w:b/>
                <w:sz w:val="20"/>
              </w:rPr>
              <w:t>Name</w:t>
            </w:r>
          </w:p>
        </w:tc>
        <w:tc>
          <w:tcPr>
            <w:tcW w:type="dxa" w:w="2268"/>
          </w:tcPr>
          <w:p>
            <w:r>
              <w:rPr>
                <w:b/>
                <w:sz w:val="20"/>
              </w:rPr>
              <w:t>Title</w:t>
            </w:r>
          </w:p>
        </w:tc>
        <w:tc>
          <w:tcPr>
            <w:tcW w:type="dxa" w:w="2268"/>
          </w:tcPr>
          <w:p>
            <w:r>
              <w:rPr>
                <w:b/>
                <w:sz w:val="20"/>
              </w:rPr>
              <w:t>Contact</w:t>
            </w:r>
          </w:p>
        </w:tc>
      </w:tr>
      <w:tr>
        <w:tc>
          <w:tcPr>
            <w:tcW w:type="dxa" w:w="2268"/>
          </w:tcPr>
          <w:p>
            <w:r>
              <w:rPr>
                <w:b/>
                <w:sz w:val="20"/>
              </w:rPr>
              <w:t>Requested By</w:t>
            </w:r>
          </w:p>
        </w:tc>
        <w:tc>
          <w:tcPr>
            <w:tcW w:type="dxa" w:w="2268"/>
          </w:tcPr>
          <w:p>
            <w:r>
              <w:rPr>
                <w:sz w:val="20"/>
              </w:rPr>
              <w:t>Dawit</w:t>
            </w:r>
          </w:p>
        </w:tc>
        <w:tc>
          <w:tcPr>
            <w:tcW w:type="dxa" w:w="2268"/>
          </w:tcPr>
          <w:p>
            <w:r>
              <w:rPr>
                <w:sz w:val="20"/>
              </w:rPr>
              <w:t>Backend Engineer</w:t>
            </w:r>
          </w:p>
        </w:tc>
        <w:tc>
          <w:tcPr>
            <w:tcW w:type="dxa" w:w="2268"/>
          </w:tcPr>
          <w:p>
            <w:r>
              <w:rPr>
                <w:sz w:val="20"/>
              </w:rPr>
              <w:t>future-world3000@proton.me</w:t>
            </w:r>
          </w:p>
        </w:tc>
      </w:tr>
      <w:tr>
        <w:tc>
          <w:tcPr>
            <w:tcW w:type="dxa" w:w="2268"/>
          </w:tcPr>
          <w:p>
            <w:r>
              <w:rPr>
                <w:b/>
                <w:sz w:val="20"/>
              </w:rPr>
              <w:t>Checked By</w:t>
            </w:r>
          </w:p>
        </w:tc>
        <w:tc>
          <w:tcPr>
            <w:tcW w:type="dxa" w:w="2268"/>
          </w:tcPr>
          <w:p>
            <w:r>
              <w:rPr>
                <w:sz w:val="20"/>
              </w:rPr>
            </w:r>
          </w:p>
        </w:tc>
        <w:tc>
          <w:tcPr>
            <w:tcW w:type="dxa" w:w="2268"/>
          </w:tcPr>
          <w:p>
            <w:r>
              <w:rPr>
                <w:sz w:val="20"/>
              </w:rPr>
            </w:r>
          </w:p>
        </w:tc>
        <w:tc>
          <w:tcPr>
            <w:tcW w:type="dxa" w:w="2268"/>
          </w:tcPr>
          <w:p>
            <w:r>
              <w:rPr>
                <w:sz w:val="20"/>
              </w:rPr>
            </w:r>
          </w:p>
        </w:tc>
      </w:tr>
      <w:tr>
        <w:tc>
          <w:tcPr>
            <w:tcW w:type="dxa" w:w="2268"/>
          </w:tcPr>
          <w:p>
            <w:r>
              <w:rPr>
                <w:b/>
                <w:sz w:val="20"/>
              </w:rPr>
              <w:t>Reviewed By</w:t>
            </w:r>
          </w:p>
        </w:tc>
        <w:tc>
          <w:tcPr>
            <w:tcW w:type="dxa" w:w="2268"/>
          </w:tcPr>
          <w:p>
            <w:r>
              <w:rPr>
                <w:sz w:val="20"/>
              </w:rPr>
            </w:r>
          </w:p>
        </w:tc>
        <w:tc>
          <w:tcPr>
            <w:tcW w:type="dxa" w:w="2268"/>
          </w:tcPr>
          <w:p>
            <w:r>
              <w:rPr>
                <w:sz w:val="20"/>
              </w:rPr>
            </w:r>
          </w:p>
        </w:tc>
        <w:tc>
          <w:tcPr>
            <w:tcW w:type="dxa" w:w="2268"/>
          </w:tcPr>
          <w:p>
            <w:r>
              <w:rPr>
                <w:sz w:val="20"/>
              </w:rPr>
            </w:r>
          </w:p>
        </w:tc>
      </w:tr>
      <w:tr>
        <w:tc>
          <w:tcPr>
            <w:tcW w:type="dxa" w:w="2268"/>
          </w:tcPr>
          <w:p>
            <w:r>
              <w:rPr>
                <w:b/>
                <w:sz w:val="20"/>
              </w:rPr>
              <w:t>Approved By</w:t>
            </w:r>
          </w:p>
        </w:tc>
        <w:tc>
          <w:tcPr>
            <w:tcW w:type="dxa" w:w="2268"/>
          </w:tcPr>
          <w:p>
            <w:r>
              <w:rPr>
                <w:sz w:val="20"/>
              </w:rPr>
            </w:r>
          </w:p>
        </w:tc>
        <w:tc>
          <w:tcPr>
            <w:tcW w:type="dxa" w:w="2268"/>
          </w:tcPr>
          <w:p>
            <w:r>
              <w:rPr>
                <w:sz w:val="20"/>
              </w:rPr>
            </w:r>
          </w:p>
        </w:tc>
        <w:tc>
          <w:tcPr>
            <w:tcW w:type="dxa" w:w="2268"/>
          </w:tcPr>
          <w:p>
            <w:r>
              <w:rPr>
                <w:sz w:val="20"/>
              </w:rPr>
            </w:r>
          </w:p>
        </w:tc>
      </w:tr>
    </w:tbl>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