
<file path=[Content_Types].xml><?xml version="1.0" encoding="utf-8"?>
<ct:Types xmlns:ct="http://schemas.openxmlformats.org/package/2006/content-types">
  <ct:Default Extension="jpeg" ContentType="image/jpeg"/>
  <ct:Default Extension="png" ContentType="image/png"/>
  <ct:Default Extension="rels" ContentType="application/vnd.openxmlformats-package.relationships+xml"/>
  <ct:Default Extension="xml" ContentType="application/xml"/>
  <ct:Override PartName="/word/document.xml" ContentType="application/vnd.openxmlformats-officedocument.wordprocessingml.document.main+xml"/>
  <ct:Override PartName="/customXml/itemProps1.xml" ContentType="application/vnd.openxmlformats-officedocument.customXmlProperties+xml"/>
  <ct:Override PartName="/customXml/itemProps2.xml" ContentType="application/vnd.openxmlformats-officedocument.customXmlProperties+xml"/>
  <ct:Override PartName="/customXml/itemProps3.xml" ContentType="application/vnd.openxmlformats-officedocument.customXmlProperties+xml"/>
  <ct:Override PartName="/customXml/itemProps4.xml" ContentType="application/vnd.openxmlformats-officedocument.customXmlProperties+xml"/>
  <ct:Override PartName="/word/numbering.xml" ContentType="application/vnd.openxmlformats-officedocument.wordprocessingml.numbering+xml"/>
  <ct:Override PartName="/word/styles.xml" ContentType="application/vnd.openxmlformats-officedocument.wordprocessingml.styles+xml"/>
  <ct:Override PartName="/word/settings.xml" ContentType="application/vnd.openxmlformats-officedocument.wordprocessingml.settings+xml"/>
  <ct:Override PartName="/word/webSettings.xml" ContentType="application/vnd.openxmlformats-officedocument.wordprocessingml.webSettings+xml"/>
  <ct:Override PartName="/word/footnotes.xml" ContentType="application/vnd.openxmlformats-officedocument.wordprocessingml.footnotes+xml"/>
  <ct:Override PartName="/word/endnotes.xml" ContentType="application/vnd.openxmlformats-officedocument.wordprocessingml.endnotes+xml"/>
  <ct:Override PartName="/word/header1.xml" ContentType="application/vnd.openxmlformats-officedocument.wordprocessingml.header+xml"/>
  <ct:Override PartName="/word/footer1.xml" ContentType="application/vnd.openxmlformats-officedocument.wordprocessingml.footer+xml"/>
  <ct:Override PartName="/word/fontTable.xml" ContentType="application/vnd.openxmlformats-officedocument.wordprocessingml.fontTable+xml"/>
  <ct:Override PartName="/word/theme/theme1.xml" ContentType="application/vnd.openxmlformats-officedocument.theme+xml"/>
  <ct:Override PartName="/docProps/core.xml" ContentType="application/vnd.openxmlformats-package.core-properties+xml"/>
  <ct:Override PartName="/docProps/app.xml" ContentType="application/vnd.openxmlformats-officedocument.extended-properties+xml"/>
  <ct:Override PartName="/docProps/custom.xml" ContentType="application/vnd.openxmlformats-officedocument.custom-properties+xml"/>
</ct: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microsoft.com/office/drawing/2014/main" xmlns:ns9="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09C9000E" w14:textId="77777777" w:rsidR="00EA710F" w:rsidRPr="00727AE8" w:rsidRDefault="00EA710F" w:rsidP="0038409C"/>
    <w:p w14:paraId="73B74D5E" w14:textId="27EBBD6E" w:rsidR="006A56B3" w:rsidRPr="001C4EA4" w:rsidRDefault="005F110C" w:rsidP="001C4EA4">
      <w:pPr>
        <w:spacing w:line="276" w:lineRule="auto"/>
        <w:jc w:val="center"/>
        <w:rPr>
          <w:rFonts w:asciiTheme="majorHAnsi" w:hAnsiTheme="majorHAnsi" w:cs="Open Sans"/>
          <w:sz w:val="48"/>
          <w:szCs w:val="28"/>
        </w:rPr>
      </w:pPr>
      <w:r w:rsidRPr="001C4EA4">
        <w:rPr>
          <w:rFonts w:asciiTheme="majorHAnsi" w:hAnsiTheme="majorHAnsi" w:cs="Open Sans"/>
          <w:noProof/>
          <w:sz w:val="48"/>
          <w:szCs w:val="28"/>
        </w:rPr>
        <w:drawing>
          <wp:inline distT="0" distB="0" distL="0" distR="0" ns4:anchorId="19CEFD27" ns4:editId="34D292FE">
            <wp:extent cx="3843319" cy="865249"/>
            <wp:effectExtent l="0" t="0" r="0" b="0"/>
            <wp:docPr id="5126" name="Imagen 5126" descr="Texto&#10;&#10;Descripción generada automáticamente">
              <a:extLst>
                <a:ext uri="{FF2B5EF4-FFF2-40B4-BE49-F238E27FC236}">
                  <ns6:creationId id="{1CBFC98F-818B-452A-8F70-D950B9892E88}"/>
                </a:ext>
              </a:extLst>
            </wp:docPr>
            <wp:cNvGraphicFramePr>
              <a:graphicFrameLocks noChangeAspect="1"/>
            </wp:cNvGraphicFramePr>
            <a:graphic>
              <a:graphicData uri="http://schemas.openxmlformats.org/drawingml/2006/picture">
                <pic:pic>
                  <pic:nvPicPr>
                    <pic:cNvPr id="5126" name="Imagen 5126" descr="Texto&#10;&#10;Descripción generada automáticamente"/>
                    <pic:cNvPicPr>
                      <a:picLocks noChangeAspect="1"/>
                    </pic:cNvPicPr>
                  </pic:nvPicPr>
                  <pic:blipFill>
                    <a:blip r:embed="rId11">
                      <a:extLst>
                        <a:ext uri="{28A0092B-C50C-407E-A947-70E740481C1C}">
                          <ns9:useLocalDpi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spacing w:line="276" w:lineRule="auto"/>
        <w:jc w:val="center"/>
        <w:rPr>
          <w:rFonts w:cs="Tahoma"/>
          <w:sz w:val="40"/>
          <w:szCs w:val="28"/>
        </w:rPr>
      </w:pPr>
    </w:p>
    <w:p w14:paraId="4376B2C2" w14:textId="1FAD4F31" w:rsidR="00FC4A7B" w:rsidRDefault="00FC4A7B" w:rsidP="00821D63">
      <w:pPr>
        <w:spacing w:line="276" w:lineRule="auto"/>
        <w:jc w:val="center"/>
        <w:rPr>
          <w:rFonts w:cs="Tahoma"/>
          <w:sz w:val="40"/>
          <w:szCs w:val="28"/>
        </w:rPr>
      </w:pPr>
    </w:p>
    <w:p w14:paraId="56C3CC49" w14:textId="30810348" w:rsidR="00FC4A7B" w:rsidRDefault="00FC4A7B" w:rsidP="00821D63">
      <w:pPr>
        <w:spacing w:line="276" w:lineRule="auto"/>
        <w:jc w:val="center"/>
        <w:rPr>
          <w:rFonts w:cs="Tahoma"/>
          <w:sz w:val="40"/>
          <w:szCs w:val="28"/>
        </w:rPr>
      </w:pPr>
    </w:p>
    <w:p w14:paraId="6067B72C" w14:textId="77777777" w:rsidR="00FC4A7B" w:rsidRDefault="00FC4A7B" w:rsidP="00821D63">
      <w:pPr>
        <w:spacing w:line="276" w:lineRule="auto"/>
        <w:jc w:val="center"/>
        <w:rPr>
          <w:rFonts w:cs="Tahoma"/>
          <w:sz w:val="40"/>
          <w:szCs w:val="28"/>
        </w:rPr>
      </w:pPr>
    </w:p>
    <w:p w14:paraId="271AF0C7" w14:textId="194CF870" w:rsidR="00336EA6" w:rsidRDefault="00821D63" w:rsidP="00821D63">
      <w:pPr>
        <w:spacing w:line="276" w:lineRule="auto"/>
        <w:jc w:val="center"/>
        <w:rPr>
          <w:rFonts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6D71EAEA" w14:textId="166E2B7D" w:rsidR="0016080C" w:rsidRPr="0080356E" w:rsidRDefault="009B697E" w:rsidP="000A337C">
      <w:pPr>
        <w:spacing w:line="276" w:lineRule="auto"/>
        <w:jc w:val="center"/>
        <w:rPr>
          <w:rFonts w:cs="Tahoma"/>
          <w:sz w:val="52"/>
          <w:szCs w:val="28"/>
          <w:lang w:val="es-UY"/>
        </w:rPr>
      </w:pPr>
      <w:r w:rsidRPr="009B697E">
        <w:rPr>
          <w:rFonts w:cs="Tahoma"/>
          <w:color w:val="0098CD"/>
          <w:sz w:val="52"/>
          <w:szCs w:val="28"/>
        </w:rPr>
        <w:t xml:space="preserve">Selección de Talento Automatizada y Equitativa: Un Enfoque basado en </w:t>
      </w:r>
      <w:proofErr w:type="spellStart"/>
      <w:r w:rsidRPr="009B697E">
        <w:rPr>
          <w:rFonts w:cs="Tahoma"/>
          <w:color w:val="0098CD"/>
          <w:sz w:val="52"/>
          <w:szCs w:val="28"/>
        </w:rPr>
        <w:t>LLMs</w:t>
      </w:r>
      <w:proofErr w:type="spellEnd"/>
      <w:r w:rsidRPr="009B697E">
        <w:rPr>
          <w:rFonts w:cs="Tahoma"/>
          <w:color w:val="0098CD"/>
          <w:sz w:val="52"/>
          <w:szCs w:val="28"/>
        </w:rPr>
        <w:t xml:space="preserve"> y Recuperación Aumentada</w:t>
      </w:r>
      <w:r w:rsidR="0080356E" w:rsidRPr="0080356E">
        <w:rPr>
          <w:rFonts w:cs="Tahoma"/>
          <w:color w:val="0098CD"/>
          <w:sz w:val="52"/>
          <w:szCs w:val="28"/>
        </w:rPr>
        <w:t>.</w:t>
      </w:r>
    </w:p>
    <w:p w14:paraId="39BFED55" w14:textId="1300B8A3" w:rsidR="0016080C" w:rsidRPr="00A95A2C" w:rsidRDefault="0016080C" w:rsidP="006403BD">
      <w:pPr>
        <w:rPr>
          <w:lang w:val="es-UY" w:eastAsia="en-US"/>
        </w:rPr>
      </w:pPr>
    </w:p>
    <w:p w14:paraId="14D3861C" w14:textId="74AC7333" w:rsidR="00CA0785" w:rsidRDefault="00CA0785" w:rsidP="006403BD">
      <w:pPr>
        <w:rPr>
          <w:lang w:eastAsia="en-US"/>
        </w:rPr>
      </w:pPr>
      <w:r>
        <w:rPr>
          <w:lang w:eastAsia="en-US"/>
        </w:rPr>
        <w:tab/>
      </w:r>
    </w:p>
    <w:tbl>
      <w:tblPr>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B76353" w:rsidRPr="00CA0785" w14:paraId="5FB83D34" w14:textId="77777777">
        <w:tc>
          <w:tcPr>
            <w:tcW w:w="3964" w:type="dxa"/>
            <w:vAlign w:val="center"/>
          </w:tcPr>
          <w:p w14:paraId="725EAB0B" w14:textId="5DBEE8CD" w:rsidR="00190B84" w:rsidRPr="00EF3680" w:rsidRDefault="00800B80" w:rsidP="00B567B5">
            <w:pPr>
              <w:spacing w:line="276" w:lineRule="auto"/>
              <w:ind w:left="720"/>
              <w:rPr>
                <w:rFonts w:asciiTheme="majorHAnsi" w:hAnsiTheme="majorHAnsi" w:cs="Tahoma"/>
                <w:szCs w:val="28"/>
              </w:rPr>
            </w:pPr>
            <w:r w:rsidRPr="00EF3680">
              <w:rPr>
                <w:rFonts w:asciiTheme="majorHAnsi" w:hAnsiTheme="majorHAnsi" w:cs="Tahoma"/>
                <w:szCs w:val="28"/>
              </w:rPr>
              <w:t>Trabajo fin de estudio presentado por</w:t>
            </w:r>
            <w:r w:rsidR="00190B84" w:rsidRPr="00EF3680">
              <w:rPr>
                <w:rFonts w:asciiTheme="majorHAnsi" w:hAnsiTheme="majorHAnsi" w:cs="Tahoma"/>
                <w:szCs w:val="28"/>
              </w:rPr>
              <w:t>:</w:t>
            </w:r>
          </w:p>
        </w:tc>
        <w:tc>
          <w:tcPr>
            <w:tcW w:w="4549" w:type="dxa"/>
            <w:vAlign w:val="center"/>
          </w:tcPr>
          <w:p w14:paraId="7D472E63" w14:textId="1CB3150B" w:rsidR="00800B80" w:rsidRPr="00DC7D8E" w:rsidRDefault="00800B80" w:rsidP="00B567B5">
            <w:pPr>
              <w:spacing w:line="276" w:lineRule="auto"/>
              <w:ind w:left="720"/>
            </w:pPr>
            <w:r>
              <w:rPr>
                <w:rFonts w:asciiTheme="majorHAnsi" w:hAnsiTheme="majorHAnsi" w:cs="Tahoma"/>
                <w:szCs w:val="28"/>
              </w:rPr>
              <w:t xml:space="preserve">Mario Agustín </w:t>
            </w:r>
            <w:r w:rsidR="00BF3B11">
              <w:rPr>
                <w:rFonts w:asciiTheme="majorHAnsi" w:hAnsiTheme="majorHAnsi" w:cs="Tahoma"/>
                <w:szCs w:val="28"/>
              </w:rPr>
              <w:t>Belvisi Lescano</w:t>
            </w:r>
          </w:p>
          <w:p w14:paraId="34D4B889" w14:textId="0578990C" w:rsidR="00190B84" w:rsidRPr="00EF3680" w:rsidRDefault="00800B80" w:rsidP="00B567B5">
            <w:pPr>
              <w:spacing w:line="276" w:lineRule="auto"/>
              <w:ind w:left="720"/>
              <w:rPr>
                <w:rFonts w:asciiTheme="majorHAnsi" w:hAnsiTheme="majorHAnsi" w:cs="Tahoma"/>
                <w:szCs w:val="28"/>
              </w:rPr>
            </w:pPr>
            <w:r w:rsidRPr="00800B80">
              <w:rPr>
                <w:rFonts w:asciiTheme="majorHAnsi" w:hAnsiTheme="majorHAnsi" w:cs="Tahoma"/>
                <w:szCs w:val="28"/>
              </w:rPr>
              <w:t>David Ilich Madrid Oyanadel</w:t>
            </w:r>
          </w:p>
        </w:tc>
      </w:tr>
      <w:tr w:rsidR="00B76353" w:rsidRPr="00CA0785" w14:paraId="0BAB4562" w14:textId="77777777">
        <w:tc>
          <w:tcPr>
            <w:tcW w:w="3964" w:type="dxa"/>
            <w:vAlign w:val="center"/>
          </w:tcPr>
          <w:p w14:paraId="3A10E123" w14:textId="77777777" w:rsidR="00190B84" w:rsidRPr="00EF3680" w:rsidRDefault="00190B84" w:rsidP="00B567B5">
            <w:pPr>
              <w:spacing w:line="276" w:lineRule="auto"/>
              <w:ind w:left="720"/>
              <w:rPr>
                <w:rFonts w:asciiTheme="majorHAnsi" w:hAnsiTheme="majorHAnsi" w:cs="Tahoma"/>
                <w:szCs w:val="28"/>
              </w:rPr>
            </w:pPr>
            <w:r w:rsidRPr="00EF3680">
              <w:rPr>
                <w:rFonts w:asciiTheme="majorHAnsi" w:hAnsiTheme="majorHAnsi" w:cs="Tahoma"/>
                <w:szCs w:val="28"/>
              </w:rPr>
              <w:t>Tipo de trabajo:</w:t>
            </w:r>
          </w:p>
        </w:tc>
        <w:tc>
          <w:tcPr>
            <w:tcW w:w="4549" w:type="dxa"/>
            <w:vAlign w:val="center"/>
          </w:tcPr>
          <w:p w14:paraId="3499CF1C" w14:textId="55F145BF" w:rsidR="00190B84" w:rsidRPr="00EF3680" w:rsidRDefault="00800B80" w:rsidP="00B567B5">
            <w:pPr>
              <w:spacing w:line="276" w:lineRule="auto"/>
              <w:ind w:left="720"/>
              <w:rPr>
                <w:rFonts w:asciiTheme="majorHAnsi" w:hAnsiTheme="majorHAnsi" w:cs="Tahoma"/>
                <w:szCs w:val="28"/>
              </w:rPr>
            </w:pPr>
            <w:r>
              <w:rPr>
                <w:rFonts w:asciiTheme="majorHAnsi" w:hAnsiTheme="majorHAnsi" w:cs="Tahoma"/>
                <w:szCs w:val="28"/>
              </w:rPr>
              <w:t>Experimental</w:t>
            </w:r>
          </w:p>
        </w:tc>
      </w:tr>
      <w:tr w:rsidR="00B76353" w:rsidRPr="00CA0785" w14:paraId="058F6FE6" w14:textId="77777777">
        <w:tc>
          <w:tcPr>
            <w:tcW w:w="3964" w:type="dxa"/>
            <w:vAlign w:val="center"/>
          </w:tcPr>
          <w:p w14:paraId="44917CC5" w14:textId="71965130" w:rsidR="00190B84" w:rsidRPr="00EF3680" w:rsidRDefault="00800B80" w:rsidP="00B567B5">
            <w:pPr>
              <w:spacing w:line="276" w:lineRule="auto"/>
              <w:ind w:left="720"/>
              <w:rPr>
                <w:rFonts w:asciiTheme="majorHAnsi" w:hAnsiTheme="majorHAnsi" w:cs="Tahoma"/>
                <w:szCs w:val="28"/>
              </w:rPr>
            </w:pPr>
            <w:r w:rsidRPr="00EF3680">
              <w:rPr>
                <w:rFonts w:asciiTheme="majorHAnsi" w:hAnsiTheme="majorHAnsi" w:cs="Tahoma"/>
                <w:szCs w:val="28"/>
              </w:rPr>
              <w:t>Director/a:</w:t>
            </w:r>
          </w:p>
        </w:tc>
        <w:tc>
          <w:tcPr>
            <w:tcW w:w="4549" w:type="dxa"/>
            <w:vAlign w:val="center"/>
          </w:tcPr>
          <w:p w14:paraId="1C6C65F0" w14:textId="5760CF62" w:rsidR="00190B84" w:rsidRPr="00EF3680" w:rsidRDefault="00800B80" w:rsidP="00B567B5">
            <w:pPr>
              <w:spacing w:line="276" w:lineRule="auto"/>
              <w:ind w:left="720"/>
              <w:rPr>
                <w:rFonts w:asciiTheme="majorHAnsi" w:hAnsiTheme="majorHAnsi" w:cs="Tahoma"/>
                <w:szCs w:val="28"/>
              </w:rPr>
            </w:pPr>
            <w:r w:rsidRPr="00800B80">
              <w:rPr>
                <w:rFonts w:asciiTheme="majorHAnsi" w:hAnsiTheme="majorHAnsi" w:cs="Tahoma"/>
                <w:szCs w:val="28"/>
              </w:rPr>
              <w:t>MARTA MARIA ARGUEDAS LAFUENTE</w:t>
            </w:r>
          </w:p>
        </w:tc>
      </w:tr>
      <w:tr w:rsidR="00B76353" w:rsidRPr="00CA0785" w14:paraId="71316CBD" w14:textId="77777777">
        <w:tc>
          <w:tcPr>
            <w:tcW w:w="3964" w:type="dxa"/>
            <w:vAlign w:val="center"/>
          </w:tcPr>
          <w:p w14:paraId="6AC47782" w14:textId="1B267A58" w:rsidR="00190B84" w:rsidRPr="00EF3680" w:rsidRDefault="00190B84" w:rsidP="00B567B5">
            <w:pPr>
              <w:spacing w:line="276" w:lineRule="auto"/>
              <w:ind w:left="720"/>
              <w:rPr>
                <w:rFonts w:asciiTheme="majorHAnsi" w:hAnsiTheme="majorHAnsi" w:cs="Tahoma"/>
                <w:szCs w:val="28"/>
              </w:rPr>
            </w:pPr>
            <w:r w:rsidRPr="00EF3680">
              <w:rPr>
                <w:rFonts w:asciiTheme="majorHAnsi" w:hAnsiTheme="majorHAnsi" w:cs="Tahoma"/>
                <w:szCs w:val="28"/>
              </w:rPr>
              <w:t>Fecha:</w:t>
            </w:r>
          </w:p>
        </w:tc>
        <w:tc>
          <w:tcPr>
            <w:tcW w:w="4549" w:type="dxa"/>
            <w:vAlign w:val="center"/>
          </w:tcPr>
          <w:p w14:paraId="0E29B5D5" w14:textId="024E5054" w:rsidR="00190B84" w:rsidRPr="00EF3680" w:rsidRDefault="00800B80" w:rsidP="00B567B5">
            <w:pPr>
              <w:spacing w:line="276" w:lineRule="auto"/>
              <w:ind w:left="720"/>
              <w:rPr>
                <w:rFonts w:asciiTheme="majorHAnsi" w:hAnsiTheme="majorHAnsi" w:cs="Tahoma"/>
                <w:szCs w:val="28"/>
              </w:rPr>
            </w:pPr>
            <w:r>
              <w:rPr>
                <w:rFonts w:asciiTheme="majorHAnsi" w:hAnsiTheme="majorHAnsi" w:cs="Tahoma"/>
                <w:szCs w:val="28"/>
              </w:rPr>
              <w:t>15/04/2026</w:t>
            </w:r>
          </w:p>
        </w:tc>
      </w:tr>
    </w:tbl>
    <w:p w14:paraId="4F7BA5B3" w14:textId="77777777" w:rsidR="00CA0785" w:rsidRDefault="00CA0785" w:rsidP="006403BD">
      <w:pPr>
        <w:rPr>
          <w:lang w:eastAsia="en-US"/>
        </w:rPr>
      </w:pPr>
    </w:p>
    <w:p w14:paraId="5043D940" w14:textId="4002231C" w:rsidR="001C2FB3" w:rsidRDefault="001C2FB3" w:rsidP="004E3A6E">
      <w:pPr>
        <w:pStyle w:val="Ttulondices"/>
      </w:pPr>
      <w:bookmarkStart w:id="0" w:name="_Toc437509152"/>
      <w:r>
        <w:br w:type="page"/>
      </w:r>
    </w:p>
    <w:bookmarkEnd w:id="0"/>
    <w:p w14:paraId="65366CF9" w14:textId="77777777" w:rsidR="00800B80" w:rsidRDefault="00800B80" w:rsidP="00800B80">
      <w:pPr>
        <w:pStyle w:val="Ttulondices"/>
      </w:pPr>
      <w:r>
        <w:lastRenderedPageBreak/>
        <w:t xml:space="preserve">Resumen </w:t>
      </w:r>
    </w:p>
    <w:p w14:paraId="0E4B0238" w14:textId="5914AC11" w:rsidR="00760224" w:rsidRDefault="00F9550E" w:rsidP="00800B80">
      <w:pPr>
        <w:rPr>
          <w:lang w:eastAsia="en-US"/>
        </w:rPr>
      </w:pPr>
      <w:r w:rsidRPr="00F9550E">
        <w:rPr>
          <w:lang w:eastAsia="en-US"/>
        </w:rPr>
        <w:t>El presente Trabajo Fin de Estudios tiene como objetivo diseñar, implementar y validar</w:t>
      </w:r>
      <w:r w:rsidRPr="00F9550E">
        <w:rPr>
          <w:lang w:eastAsia="en-US"/>
        </w:rPr>
        <w:t xml:space="preserve"> </w:t>
      </w:r>
      <w:r w:rsidR="00760224" w:rsidRPr="00760224">
        <w:rPr>
          <w:lang w:eastAsia="en-US"/>
        </w:rPr>
        <w:t>de forma empírica SISTAC (Sistema Inteligente de Selección de Talento y Análisis Curricular), un sistema de preselección curricular basado en arquitectura RAG (</w:t>
      </w:r>
      <w:proofErr w:type="spellStart"/>
      <w:r w:rsidR="00760224" w:rsidRPr="00760224">
        <w:rPr>
          <w:lang w:eastAsia="en-US"/>
        </w:rPr>
        <w:t>Retrieval-Augmented</w:t>
      </w:r>
      <w:proofErr w:type="spellEnd"/>
      <w:r w:rsidR="00760224" w:rsidRPr="00760224">
        <w:rPr>
          <w:lang w:eastAsia="en-US"/>
        </w:rPr>
        <w:t xml:space="preserve"> </w:t>
      </w:r>
      <w:proofErr w:type="spellStart"/>
      <w:r w:rsidR="00760224" w:rsidRPr="00760224">
        <w:rPr>
          <w:lang w:eastAsia="en-US"/>
        </w:rPr>
        <w:t>Generation</w:t>
      </w:r>
      <w:proofErr w:type="spellEnd"/>
      <w:r w:rsidR="00760224" w:rsidRPr="00760224">
        <w:rPr>
          <w:lang w:eastAsia="en-US"/>
        </w:rPr>
        <w:t xml:space="preserve">) con módulo de </w:t>
      </w:r>
      <w:proofErr w:type="spellStart"/>
      <w:r w:rsidR="00760224" w:rsidRPr="00760224">
        <w:rPr>
          <w:lang w:eastAsia="en-US"/>
        </w:rPr>
        <w:t>anonimización</w:t>
      </w:r>
      <w:proofErr w:type="spellEnd"/>
      <w:r w:rsidR="00760224" w:rsidRPr="00760224">
        <w:rPr>
          <w:lang w:eastAsia="en-US"/>
        </w:rPr>
        <w:t xml:space="preserve"> de información personal identificable (PII). El estudio adopta un diseño factorial </w:t>
      </w:r>
      <w:proofErr w:type="spellStart"/>
      <w:proofErr w:type="gramStart"/>
      <w:r w:rsidR="00760224" w:rsidRPr="00760224">
        <w:rPr>
          <w:lang w:eastAsia="en-US"/>
        </w:rPr>
        <w:t>cuasi-experimental</w:t>
      </w:r>
      <w:proofErr w:type="spellEnd"/>
      <w:proofErr w:type="gramEnd"/>
      <w:r w:rsidR="00760224" w:rsidRPr="00760224">
        <w:rPr>
          <w:lang w:eastAsia="en-US"/>
        </w:rPr>
        <w:t xml:space="preserve"> con cuatro condiciones (C0: proceso manual, C1: LLM puro, C2: LLM+RAG, C3: </w:t>
      </w:r>
      <w:proofErr w:type="spellStart"/>
      <w:r w:rsidR="00760224" w:rsidRPr="00760224">
        <w:rPr>
          <w:lang w:eastAsia="en-US"/>
        </w:rPr>
        <w:t>LLM+RAG+anonimización</w:t>
      </w:r>
      <w:proofErr w:type="spellEnd"/>
      <w:r w:rsidR="00760224" w:rsidRPr="00760224">
        <w:rPr>
          <w:lang w:eastAsia="en-US"/>
        </w:rPr>
        <w:t xml:space="preserve"> PII) para evaluar el efecto diferencial de cada configuración sobre la eficiencia (H1), la eficacia técnica (H2) y la equidad algorítmica (H3) del proceso de cribado curricular en Matriz S.A., empresa del Grupo ANCAP en Uruguay. El sistema se implementa íntegramente en Python sobre datos sintéticos generados con </w:t>
      </w:r>
      <w:proofErr w:type="spellStart"/>
      <w:r w:rsidR="00760224" w:rsidRPr="00760224">
        <w:rPr>
          <w:lang w:eastAsia="en-US"/>
        </w:rPr>
        <w:t>PrivBayes</w:t>
      </w:r>
      <w:proofErr w:type="spellEnd"/>
      <w:r w:rsidR="00760224" w:rsidRPr="00760224">
        <w:rPr>
          <w:lang w:eastAsia="en-US"/>
        </w:rPr>
        <w:t>, en cumplimiento de la Ley 18.331 de Protección de Datos Personales de Uruguay.</w:t>
      </w:r>
    </w:p>
    <w:p w14:paraId="005A2D1E" w14:textId="77777777" w:rsidR="00760224" w:rsidRPr="00760224" w:rsidRDefault="00760224" w:rsidP="00800B80">
      <w:pPr>
        <w:rPr>
          <w:lang w:eastAsia="en-US"/>
        </w:rPr>
      </w:pPr>
    </w:p>
    <w:p w14:paraId="1B953BB7" w14:textId="71228F46" w:rsidR="00800B80" w:rsidRPr="001C2FB3" w:rsidRDefault="00800B80" w:rsidP="00800B80">
      <w:pPr>
        <w:rPr>
          <w:lang w:eastAsia="en-US"/>
        </w:rPr>
      </w:pPr>
      <w:r w:rsidRPr="00ED1546">
        <w:rPr>
          <w:b/>
          <w:lang w:eastAsia="en-US"/>
        </w:rPr>
        <w:t>Palabras clave:</w:t>
      </w:r>
      <w:r w:rsidRPr="001C2FB3">
        <w:rPr>
          <w:lang w:eastAsia="en-US"/>
        </w:rPr>
        <w:t xml:space="preserve"> </w:t>
      </w:r>
      <w:bookmarkStart w:id="1" w:name="_Hlk147741151"/>
      <w:r w:rsidR="00760224" w:rsidRPr="00760224">
        <w:rPr>
          <w:lang w:eastAsia="en-US"/>
        </w:rPr>
        <w:t xml:space="preserve">LLM, RAG, </w:t>
      </w:r>
      <w:proofErr w:type="spellStart"/>
      <w:r w:rsidR="00760224" w:rsidRPr="00760224">
        <w:rPr>
          <w:lang w:eastAsia="en-US"/>
        </w:rPr>
        <w:t>anonimización</w:t>
      </w:r>
      <w:proofErr w:type="spellEnd"/>
      <w:r w:rsidR="00760224" w:rsidRPr="00760224">
        <w:rPr>
          <w:lang w:eastAsia="en-US"/>
        </w:rPr>
        <w:t xml:space="preserve"> PII, equidad algorítmica, cribado curricular, RRHH</w:t>
      </w:r>
      <w:r w:rsidRPr="00266D31">
        <w:rPr>
          <w:lang w:eastAsia="en-US"/>
        </w:rPr>
        <w:t>.</w:t>
      </w:r>
      <w:bookmarkEnd w:id="1"/>
    </w:p>
    <w:p w14:paraId="4720ACA1" w14:textId="77777777" w:rsidR="00800B80" w:rsidRDefault="00800B80" w:rsidP="00800B80">
      <w:pPr>
        <w:rPr>
          <w:lang w:eastAsia="en-US"/>
        </w:rPr>
      </w:pPr>
    </w:p>
    <w:p w14:paraId="4B8B6B76" w14:textId="77777777" w:rsidR="00800B80" w:rsidRPr="00727AE8" w:rsidRDefault="00800B80" w:rsidP="00800B80">
      <w:pPr>
        <w:rPr>
          <w:lang w:eastAsia="en-US"/>
        </w:rPr>
      </w:pPr>
    </w:p>
    <w:p w14:paraId="3EA678F1" w14:textId="77777777" w:rsidR="00800B80" w:rsidRDefault="00800B80" w:rsidP="00800B80">
      <w:pPr>
        <w:spacing w:before="0" w:after="0" w:line="240" w:lineRule="auto"/>
        <w:jc w:val="left"/>
        <w:rPr>
          <w:lang w:eastAsia="en-US"/>
        </w:rPr>
      </w:pPr>
      <w:r>
        <w:rPr>
          <w:lang w:eastAsia="en-US"/>
        </w:rPr>
        <w:br w:type="page"/>
      </w:r>
    </w:p>
    <w:p w14:paraId="137A7EAF" w14:textId="77777777" w:rsidR="00800B80" w:rsidRPr="006834DB" w:rsidRDefault="00800B80" w:rsidP="00800B80">
      <w:pPr>
        <w:pStyle w:val="Ttulondices"/>
        <w:rPr>
          <w:lang w:val="en-US"/>
        </w:rPr>
      </w:pPr>
      <w:r w:rsidRPr="006834DB">
        <w:rPr>
          <w:lang w:val="en-US"/>
        </w:rPr>
        <w:lastRenderedPageBreak/>
        <w:t>Abstract</w:t>
      </w:r>
    </w:p>
    <w:p w14:paraId="7D31B8C5" w14:textId="3D25A0F5" w:rsidR="00800B80" w:rsidRPr="00760224" w:rsidRDefault="00760224" w:rsidP="00800B80">
      <w:pPr>
        <w:rPr>
          <w:lang w:val="en-US"/>
        </w:rPr>
      </w:pPr>
      <w:r w:rsidRPr="00760224">
        <w:rPr>
          <w:lang w:val="en-US"/>
        </w:rPr>
        <w:t xml:space="preserve">This Final Thesis </w:t>
      </w:r>
      <w:r w:rsidR="006834DB">
        <w:rPr>
          <w:lang w:val="en-US"/>
        </w:rPr>
        <w:t>a</w:t>
      </w:r>
      <w:r w:rsidR="006834DB" w:rsidRPr="006834DB">
        <w:rPr>
          <w:lang w:val="en-US"/>
        </w:rPr>
        <w:t>ims to design, implement and empirically validate</w:t>
      </w:r>
      <w:r w:rsidRPr="00760224">
        <w:rPr>
          <w:lang w:val="en-US"/>
        </w:rPr>
        <w:t xml:space="preserve"> SISTAC (Intelligent Talent Selection and Curriculum Analysis System), a resume screening system based on Retrieval-Augmented Generation (RAG) architecture with a Personally Identifiable Information (PII) anonymization module. The study employs a quasi-experimental factorial design with four conditions (C0: manual process, C1: pure LLM, C2: LLM+RAG, C3: LLM+RAG+PII anonymization) to assess the differential effect of each configuration on efficiency (H1), technical efficacy (H2) and algorithmic fairness (H3) of the resume screening process at </w:t>
      </w:r>
      <w:proofErr w:type="spellStart"/>
      <w:r w:rsidRPr="00760224">
        <w:rPr>
          <w:lang w:val="en-US"/>
        </w:rPr>
        <w:t>Matriz</w:t>
      </w:r>
      <w:proofErr w:type="spellEnd"/>
      <w:r w:rsidRPr="00760224">
        <w:rPr>
          <w:lang w:val="en-US"/>
        </w:rPr>
        <w:t xml:space="preserve"> S.A., a company of the ANCAP Group in Uruguay. </w:t>
      </w:r>
      <w:r w:rsidR="006834DB" w:rsidRPr="006834DB">
        <w:rPr>
          <w:lang w:val="en-US"/>
        </w:rPr>
        <w:t xml:space="preserve">The system </w:t>
      </w:r>
      <w:r w:rsidR="006834DB">
        <w:rPr>
          <w:lang w:val="en-US"/>
        </w:rPr>
        <w:t>is</w:t>
      </w:r>
      <w:r w:rsidR="006834DB" w:rsidRPr="006834DB">
        <w:rPr>
          <w:lang w:val="en-US"/>
        </w:rPr>
        <w:t xml:space="preserve"> implemented entirely in Python</w:t>
      </w:r>
      <w:r w:rsidRPr="00760224">
        <w:rPr>
          <w:lang w:val="en-US"/>
        </w:rPr>
        <w:t xml:space="preserve"> on synthetic data generated with </w:t>
      </w:r>
      <w:proofErr w:type="spellStart"/>
      <w:r w:rsidRPr="00760224">
        <w:rPr>
          <w:lang w:val="en-US"/>
        </w:rPr>
        <w:t>PrivBayes</w:t>
      </w:r>
      <w:proofErr w:type="spellEnd"/>
      <w:r w:rsidRPr="00760224">
        <w:rPr>
          <w:lang w:val="en-US"/>
        </w:rPr>
        <w:t>, in compliance with Uruguay's Personal Data Protection Law 18.331.</w:t>
      </w:r>
    </w:p>
    <w:p w14:paraId="778A4B55" w14:textId="27DF3E7F" w:rsidR="00800B80" w:rsidRPr="00760224" w:rsidRDefault="00800B80" w:rsidP="00800B80">
      <w:pPr>
        <w:rPr>
          <w:lang w:val="en-US"/>
        </w:rPr>
      </w:pPr>
      <w:r w:rsidRPr="00760224">
        <w:rPr>
          <w:b/>
          <w:bCs/>
          <w:lang w:val="en-US"/>
        </w:rPr>
        <w:t>Keywords</w:t>
      </w:r>
      <w:r w:rsidRPr="00760224">
        <w:rPr>
          <w:lang w:val="en-US"/>
        </w:rPr>
        <w:t xml:space="preserve">: </w:t>
      </w:r>
      <w:r w:rsidR="00760224" w:rsidRPr="00760224">
        <w:rPr>
          <w:lang w:val="en-US" w:eastAsia="en-US"/>
        </w:rPr>
        <w:t>LLM, RAG, PII anonymization, algorithmic fairness, resume screening, HR technology.</w:t>
      </w:r>
    </w:p>
    <w:p w14:paraId="4ABF2D40" w14:textId="77777777" w:rsidR="00800B80" w:rsidRPr="00760224" w:rsidRDefault="00800B80" w:rsidP="006403BD">
      <w:pPr>
        <w:pStyle w:val="Ttulondices"/>
        <w:rPr>
          <w:lang w:val="en-US"/>
        </w:rPr>
      </w:pPr>
    </w:p>
    <w:p w14:paraId="66477E58" w14:textId="77777777" w:rsidR="00800B80" w:rsidRPr="00760224" w:rsidRDefault="00800B80" w:rsidP="006403BD">
      <w:pPr>
        <w:pStyle w:val="Ttulondices"/>
        <w:rPr>
          <w:lang w:val="en-US"/>
        </w:rPr>
      </w:pPr>
    </w:p>
    <w:p w14:paraId="69B1BA47" w14:textId="77777777" w:rsidR="00800B80" w:rsidRPr="00760224" w:rsidRDefault="00800B80" w:rsidP="006403BD">
      <w:pPr>
        <w:pStyle w:val="Ttulondices"/>
        <w:rPr>
          <w:lang w:val="en-US"/>
        </w:rPr>
      </w:pPr>
    </w:p>
    <w:p w14:paraId="69AAF96A" w14:textId="77777777" w:rsidR="00800B80" w:rsidRPr="00760224" w:rsidRDefault="00800B80" w:rsidP="006403BD">
      <w:pPr>
        <w:pStyle w:val="Ttulondices"/>
        <w:rPr>
          <w:lang w:val="en-US"/>
        </w:rPr>
      </w:pPr>
    </w:p>
    <w:p w14:paraId="35F9F627" w14:textId="77777777" w:rsidR="00800B80" w:rsidRPr="00760224" w:rsidRDefault="00800B80" w:rsidP="006403BD">
      <w:pPr>
        <w:pStyle w:val="Ttulondices"/>
        <w:rPr>
          <w:lang w:val="en-US"/>
        </w:rPr>
      </w:pPr>
    </w:p>
    <w:p w14:paraId="2BE1FCE2" w14:textId="77777777" w:rsidR="00800B80" w:rsidRPr="00760224" w:rsidRDefault="00800B80" w:rsidP="006403BD">
      <w:pPr>
        <w:pStyle w:val="Ttulondices"/>
        <w:rPr>
          <w:lang w:val="en-US"/>
        </w:rPr>
      </w:pPr>
    </w:p>
    <w:p w14:paraId="39EB04EE" w14:textId="77777777" w:rsidR="00800B80" w:rsidRPr="00760224" w:rsidRDefault="00800B80" w:rsidP="006403BD">
      <w:pPr>
        <w:pStyle w:val="Ttulondices"/>
        <w:rPr>
          <w:lang w:val="en-US"/>
        </w:rPr>
      </w:pPr>
    </w:p>
    <w:p w14:paraId="264BF956" w14:textId="77777777" w:rsidR="00800B80" w:rsidRPr="00760224" w:rsidRDefault="00800B80" w:rsidP="006403BD">
      <w:pPr>
        <w:pStyle w:val="Ttulondices"/>
        <w:rPr>
          <w:lang w:val="en-US"/>
        </w:rPr>
      </w:pPr>
    </w:p>
    <w:p w14:paraId="334F742F" w14:textId="77777777" w:rsidR="00800B80" w:rsidRPr="00760224" w:rsidRDefault="00800B80" w:rsidP="006403BD">
      <w:pPr>
        <w:pStyle w:val="Ttulondices"/>
        <w:rPr>
          <w:lang w:val="en-US"/>
        </w:rPr>
      </w:pPr>
    </w:p>
    <w:p w14:paraId="6164E068" w14:textId="77777777" w:rsidR="00800B80" w:rsidRPr="00760224" w:rsidRDefault="00800B80" w:rsidP="006403BD">
      <w:pPr>
        <w:pStyle w:val="Ttulondices"/>
        <w:rPr>
          <w:lang w:val="en-US"/>
        </w:rPr>
      </w:pPr>
    </w:p>
    <w:p w14:paraId="3EBA961B" w14:textId="77777777" w:rsidR="00800B80" w:rsidRPr="00760224" w:rsidRDefault="00800B80" w:rsidP="006403BD">
      <w:pPr>
        <w:pStyle w:val="Ttulondices"/>
        <w:rPr>
          <w:lang w:val="en-US"/>
        </w:rPr>
      </w:pPr>
    </w:p>
    <w:p w14:paraId="5DD5255B" w14:textId="77777777" w:rsidR="00800B80" w:rsidRPr="00760224" w:rsidRDefault="00800B80" w:rsidP="006403BD">
      <w:pPr>
        <w:pStyle w:val="Ttulondices"/>
        <w:rPr>
          <w:lang w:val="en-US"/>
        </w:rPr>
      </w:pPr>
    </w:p>
    <w:p w14:paraId="05C4A386" w14:textId="77777777" w:rsidR="00800B80" w:rsidRPr="00760224" w:rsidRDefault="00800B80" w:rsidP="006403BD">
      <w:pPr>
        <w:pStyle w:val="Ttulondices"/>
        <w:rPr>
          <w:lang w:val="en-US"/>
        </w:rPr>
      </w:pPr>
    </w:p>
    <w:p w14:paraId="2D2E5317" w14:textId="77777777" w:rsidR="00800B80" w:rsidRPr="00760224" w:rsidRDefault="00800B80" w:rsidP="006403BD">
      <w:pPr>
        <w:pStyle w:val="Ttulondices"/>
        <w:rPr>
          <w:lang w:val="en-US"/>
        </w:rPr>
      </w:pPr>
    </w:p>
    <w:p w14:paraId="37509664" w14:textId="2337C286" w:rsidR="008544B8" w:rsidRDefault="007B76BF" w:rsidP="006403BD">
      <w:pPr>
        <w:pStyle w:val="Ttulondices"/>
      </w:pPr>
      <w:r>
        <w:t xml:space="preserve">Índice </w:t>
      </w:r>
      <w:r w:rsidR="00FA21E3">
        <w:t>de contenidos</w:t>
      </w:r>
    </w:p>
    <w:p w14:paraId="37FDD4C7" w14:textId="1A6A5C7B" w:rsidR="002C3685" w:rsidRDefault="00B63CCB">
      <w:pPr>
        <w:pStyle w:val="TDC1"/>
        <w:tabs>
          <w:tab w:val="left" w:pos="440"/>
          <w:tab w:val="right" w:leader="dot" w:pos="9061"/>
        </w:tabs>
        <w:rPr>
          <w:rFonts w:eastAsiaTheme="minorEastAsia" w:cstheme="minorBidi"/>
          <w:noProof/>
          <w:kern w:val="2"/>
          <w:lang w:val="es-UY" w:eastAsia="es-UY"/>
          <w14:ligatures w14:val="standardContextual"/>
        </w:rPr>
      </w:pPr>
      <w:r>
        <w:fldChar w:fldCharType="begin"/>
      </w:r>
      <w:r w:rsidR="00423E85">
        <w:instrText>TOC \o "1-3" \z \u \h</w:instrText>
      </w:r>
      <w:r>
        <w:fldChar w:fldCharType="separate"/>
      </w:r>
      <w:hyperlink w:anchor="_Toc227526041" w:history="1">
        <w:r w:rsidR="002C3685" w:rsidRPr="004536D9">
          <w:rPr>
            <w:rStyle w:val="Hipervnculo"/>
            <w:noProof/>
          </w:rPr>
          <w:t>1.</w:t>
        </w:r>
        <w:r w:rsidR="002C3685">
          <w:rPr>
            <w:rFonts w:eastAsiaTheme="minorEastAsia" w:cstheme="minorBidi"/>
            <w:noProof/>
            <w:kern w:val="2"/>
            <w:lang w:val="es-UY" w:eastAsia="es-UY"/>
            <w14:ligatures w14:val="standardContextual"/>
          </w:rPr>
          <w:tab/>
        </w:r>
        <w:r w:rsidR="002C3685" w:rsidRPr="004536D9">
          <w:rPr>
            <w:rStyle w:val="Hipervnculo"/>
            <w:noProof/>
          </w:rPr>
          <w:t>Introducción</w:t>
        </w:r>
        <w:r w:rsidR="002C3685">
          <w:rPr>
            <w:noProof/>
            <w:webHidden/>
          </w:rPr>
          <w:tab/>
        </w:r>
        <w:r w:rsidR="002C3685">
          <w:rPr>
            <w:noProof/>
            <w:webHidden/>
          </w:rPr>
          <w:fldChar w:fldCharType="begin"/>
        </w:r>
        <w:r w:rsidR="002C3685">
          <w:rPr>
            <w:noProof/>
            <w:webHidden/>
          </w:rPr>
          <w:instrText xml:space="preserve"> PAGEREF _Toc227526041 \h </w:instrText>
        </w:r>
        <w:r w:rsidR="002C3685">
          <w:rPr>
            <w:noProof/>
            <w:webHidden/>
          </w:rPr>
        </w:r>
        <w:r w:rsidR="002C3685">
          <w:rPr>
            <w:noProof/>
            <w:webHidden/>
          </w:rPr>
          <w:fldChar w:fldCharType="separate"/>
        </w:r>
        <w:r w:rsidR="002C3685">
          <w:rPr>
            <w:noProof/>
            <w:webHidden/>
          </w:rPr>
          <w:t>15</w:t>
        </w:r>
        <w:r w:rsidR="002C3685">
          <w:rPr>
            <w:noProof/>
            <w:webHidden/>
          </w:rPr>
          <w:fldChar w:fldCharType="end"/>
        </w:r>
      </w:hyperlink>
    </w:p>
    <w:p w14:paraId="1FD89E00" w14:textId="7CC841F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2" w:history="1">
        <w:r w:rsidRPr="004536D9">
          <w:rPr>
            <w:rStyle w:val="Hipervnculo"/>
            <w:noProof/>
          </w:rPr>
          <w:t>1.1.</w:t>
        </w:r>
        <w:r>
          <w:rPr>
            <w:rFonts w:eastAsiaTheme="minorEastAsia" w:cstheme="minorBidi"/>
            <w:noProof/>
            <w:kern w:val="2"/>
            <w:lang w:val="es-UY" w:eastAsia="es-UY"/>
            <w14:ligatures w14:val="standardContextual"/>
          </w:rPr>
          <w:tab/>
        </w:r>
        <w:r w:rsidRPr="004536D9">
          <w:rPr>
            <w:rStyle w:val="Hipervnculo"/>
            <w:noProof/>
          </w:rPr>
          <w:t>Motivación</w:t>
        </w:r>
        <w:r>
          <w:rPr>
            <w:noProof/>
            <w:webHidden/>
          </w:rPr>
          <w:tab/>
        </w:r>
        <w:r>
          <w:rPr>
            <w:noProof/>
            <w:webHidden/>
          </w:rPr>
          <w:fldChar w:fldCharType="begin"/>
        </w:r>
        <w:r>
          <w:rPr>
            <w:noProof/>
            <w:webHidden/>
          </w:rPr>
          <w:instrText xml:space="preserve"> PAGEREF _Toc227526042 \h </w:instrText>
        </w:r>
        <w:r>
          <w:rPr>
            <w:noProof/>
            <w:webHidden/>
          </w:rPr>
        </w:r>
        <w:r>
          <w:rPr>
            <w:noProof/>
            <w:webHidden/>
          </w:rPr>
          <w:fldChar w:fldCharType="separate"/>
        </w:r>
        <w:r>
          <w:rPr>
            <w:noProof/>
            <w:webHidden/>
          </w:rPr>
          <w:t>15</w:t>
        </w:r>
        <w:r>
          <w:rPr>
            <w:noProof/>
            <w:webHidden/>
          </w:rPr>
          <w:fldChar w:fldCharType="end"/>
        </w:r>
      </w:hyperlink>
    </w:p>
    <w:p w14:paraId="54323952" w14:textId="2E8EBB1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3" w:history="1">
        <w:r w:rsidRPr="004536D9">
          <w:rPr>
            <w:rStyle w:val="Hipervnculo"/>
            <w:noProof/>
            <w:lang w:val="es-UY"/>
          </w:rPr>
          <w:t>1.2.</w:t>
        </w:r>
        <w:r>
          <w:rPr>
            <w:rFonts w:eastAsiaTheme="minorEastAsia" w:cstheme="minorBidi"/>
            <w:noProof/>
            <w:kern w:val="2"/>
            <w:lang w:val="es-UY" w:eastAsia="es-UY"/>
            <w14:ligatures w14:val="standardContextual"/>
          </w:rPr>
          <w:tab/>
        </w:r>
        <w:r w:rsidRPr="004536D9">
          <w:rPr>
            <w:rStyle w:val="Hipervnculo"/>
            <w:noProof/>
            <w:lang w:val="es-UY"/>
          </w:rPr>
          <w:t>Planteamiento del trabajo</w:t>
        </w:r>
        <w:r>
          <w:rPr>
            <w:noProof/>
            <w:webHidden/>
          </w:rPr>
          <w:tab/>
        </w:r>
        <w:r>
          <w:rPr>
            <w:noProof/>
            <w:webHidden/>
          </w:rPr>
          <w:fldChar w:fldCharType="begin"/>
        </w:r>
        <w:r>
          <w:rPr>
            <w:noProof/>
            <w:webHidden/>
          </w:rPr>
          <w:instrText xml:space="preserve"> PAGEREF _Toc227526043 \h </w:instrText>
        </w:r>
        <w:r>
          <w:rPr>
            <w:noProof/>
            <w:webHidden/>
          </w:rPr>
        </w:r>
        <w:r>
          <w:rPr>
            <w:noProof/>
            <w:webHidden/>
          </w:rPr>
          <w:fldChar w:fldCharType="separate"/>
        </w:r>
        <w:r>
          <w:rPr>
            <w:noProof/>
            <w:webHidden/>
          </w:rPr>
          <w:t>17</w:t>
        </w:r>
        <w:r>
          <w:rPr>
            <w:noProof/>
            <w:webHidden/>
          </w:rPr>
          <w:fldChar w:fldCharType="end"/>
        </w:r>
      </w:hyperlink>
    </w:p>
    <w:p w14:paraId="25CDD808" w14:textId="614D852E"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4" w:history="1">
        <w:r w:rsidRPr="004536D9">
          <w:rPr>
            <w:rStyle w:val="Hipervnculo"/>
            <w:noProof/>
            <w:lang w:val="es-UY"/>
          </w:rPr>
          <w:t>1.3.</w:t>
        </w:r>
        <w:r>
          <w:rPr>
            <w:rFonts w:eastAsiaTheme="minorEastAsia" w:cstheme="minorBidi"/>
            <w:noProof/>
            <w:kern w:val="2"/>
            <w:lang w:val="es-UY" w:eastAsia="es-UY"/>
            <w14:ligatures w14:val="standardContextual"/>
          </w:rPr>
          <w:tab/>
        </w:r>
        <w:r w:rsidRPr="004536D9">
          <w:rPr>
            <w:rStyle w:val="Hipervnculo"/>
            <w:noProof/>
            <w:lang w:val="es-UY"/>
          </w:rPr>
          <w:t>Estructura del trabajo</w:t>
        </w:r>
        <w:r>
          <w:rPr>
            <w:noProof/>
            <w:webHidden/>
          </w:rPr>
          <w:tab/>
        </w:r>
        <w:r>
          <w:rPr>
            <w:noProof/>
            <w:webHidden/>
          </w:rPr>
          <w:fldChar w:fldCharType="begin"/>
        </w:r>
        <w:r>
          <w:rPr>
            <w:noProof/>
            <w:webHidden/>
          </w:rPr>
          <w:instrText xml:space="preserve"> PAGEREF _Toc227526044 \h </w:instrText>
        </w:r>
        <w:r>
          <w:rPr>
            <w:noProof/>
            <w:webHidden/>
          </w:rPr>
        </w:r>
        <w:r>
          <w:rPr>
            <w:noProof/>
            <w:webHidden/>
          </w:rPr>
          <w:fldChar w:fldCharType="separate"/>
        </w:r>
        <w:r>
          <w:rPr>
            <w:noProof/>
            <w:webHidden/>
          </w:rPr>
          <w:t>19</w:t>
        </w:r>
        <w:r>
          <w:rPr>
            <w:noProof/>
            <w:webHidden/>
          </w:rPr>
          <w:fldChar w:fldCharType="end"/>
        </w:r>
      </w:hyperlink>
    </w:p>
    <w:p w14:paraId="64E56B31" w14:textId="3CB2B8D5"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45" w:history="1">
        <w:r w:rsidRPr="004536D9">
          <w:rPr>
            <w:rStyle w:val="Hipervnculo"/>
            <w:noProof/>
          </w:rPr>
          <w:t>2.</w:t>
        </w:r>
        <w:r>
          <w:rPr>
            <w:rFonts w:eastAsiaTheme="minorEastAsia" w:cstheme="minorBidi"/>
            <w:noProof/>
            <w:kern w:val="2"/>
            <w:lang w:val="es-UY" w:eastAsia="es-UY"/>
            <w14:ligatures w14:val="standardContextual"/>
          </w:rPr>
          <w:tab/>
        </w:r>
        <w:r w:rsidRPr="004536D9">
          <w:rPr>
            <w:rStyle w:val="Hipervnculo"/>
            <w:noProof/>
          </w:rPr>
          <w:t>Estado del arte y fundamentos teóricos</w:t>
        </w:r>
        <w:r>
          <w:rPr>
            <w:noProof/>
            <w:webHidden/>
          </w:rPr>
          <w:tab/>
        </w:r>
        <w:r>
          <w:rPr>
            <w:noProof/>
            <w:webHidden/>
          </w:rPr>
          <w:fldChar w:fldCharType="begin"/>
        </w:r>
        <w:r>
          <w:rPr>
            <w:noProof/>
            <w:webHidden/>
          </w:rPr>
          <w:instrText xml:space="preserve"> PAGEREF _Toc227526045 \h </w:instrText>
        </w:r>
        <w:r>
          <w:rPr>
            <w:noProof/>
            <w:webHidden/>
          </w:rPr>
        </w:r>
        <w:r>
          <w:rPr>
            <w:noProof/>
            <w:webHidden/>
          </w:rPr>
          <w:fldChar w:fldCharType="separate"/>
        </w:r>
        <w:r>
          <w:rPr>
            <w:noProof/>
            <w:webHidden/>
          </w:rPr>
          <w:t>20</w:t>
        </w:r>
        <w:r>
          <w:rPr>
            <w:noProof/>
            <w:webHidden/>
          </w:rPr>
          <w:fldChar w:fldCharType="end"/>
        </w:r>
      </w:hyperlink>
    </w:p>
    <w:p w14:paraId="504E3128" w14:textId="029035B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6" w:history="1">
        <w:r w:rsidRPr="004536D9">
          <w:rPr>
            <w:rStyle w:val="Hipervnculo"/>
            <w:noProof/>
          </w:rPr>
          <w:t>2.1.</w:t>
        </w:r>
        <w:r>
          <w:rPr>
            <w:rFonts w:eastAsiaTheme="minorEastAsia" w:cstheme="minorBidi"/>
            <w:noProof/>
            <w:kern w:val="2"/>
            <w:lang w:val="es-UY" w:eastAsia="es-UY"/>
            <w14:ligatures w14:val="standardContextual"/>
          </w:rPr>
          <w:tab/>
        </w:r>
        <w:r w:rsidRPr="004536D9">
          <w:rPr>
            <w:rStyle w:val="Hipervnculo"/>
            <w:noProof/>
          </w:rPr>
          <w:t>El proceso de selección y sus limitaciones</w:t>
        </w:r>
        <w:r>
          <w:rPr>
            <w:noProof/>
            <w:webHidden/>
          </w:rPr>
          <w:tab/>
        </w:r>
        <w:r>
          <w:rPr>
            <w:noProof/>
            <w:webHidden/>
          </w:rPr>
          <w:fldChar w:fldCharType="begin"/>
        </w:r>
        <w:r>
          <w:rPr>
            <w:noProof/>
            <w:webHidden/>
          </w:rPr>
          <w:instrText xml:space="preserve"> PAGEREF _Toc227526046 \h </w:instrText>
        </w:r>
        <w:r>
          <w:rPr>
            <w:noProof/>
            <w:webHidden/>
          </w:rPr>
        </w:r>
        <w:r>
          <w:rPr>
            <w:noProof/>
            <w:webHidden/>
          </w:rPr>
          <w:fldChar w:fldCharType="separate"/>
        </w:r>
        <w:r>
          <w:rPr>
            <w:noProof/>
            <w:webHidden/>
          </w:rPr>
          <w:t>21</w:t>
        </w:r>
        <w:r>
          <w:rPr>
            <w:noProof/>
            <w:webHidden/>
          </w:rPr>
          <w:fldChar w:fldCharType="end"/>
        </w:r>
      </w:hyperlink>
    </w:p>
    <w:p w14:paraId="62C0BD1F" w14:textId="68AF9C4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7" w:history="1">
        <w:r w:rsidRPr="004536D9">
          <w:rPr>
            <w:rStyle w:val="Hipervnculo"/>
            <w:noProof/>
          </w:rPr>
          <w:t>2.2.</w:t>
        </w:r>
        <w:r>
          <w:rPr>
            <w:rFonts w:eastAsiaTheme="minorEastAsia" w:cstheme="minorBidi"/>
            <w:noProof/>
            <w:kern w:val="2"/>
            <w:lang w:val="es-UY" w:eastAsia="es-UY"/>
            <w14:ligatures w14:val="standardContextual"/>
          </w:rPr>
          <w:tab/>
        </w:r>
        <w:r w:rsidRPr="004536D9">
          <w:rPr>
            <w:rStyle w:val="Hipervnculo"/>
            <w:noProof/>
          </w:rPr>
          <w:t>LLMs aplicados a RRHH y ATS inteligentes</w:t>
        </w:r>
        <w:r>
          <w:rPr>
            <w:noProof/>
            <w:webHidden/>
          </w:rPr>
          <w:tab/>
        </w:r>
        <w:r>
          <w:rPr>
            <w:noProof/>
            <w:webHidden/>
          </w:rPr>
          <w:fldChar w:fldCharType="begin"/>
        </w:r>
        <w:r>
          <w:rPr>
            <w:noProof/>
            <w:webHidden/>
          </w:rPr>
          <w:instrText xml:space="preserve"> PAGEREF _Toc227526047 \h </w:instrText>
        </w:r>
        <w:r>
          <w:rPr>
            <w:noProof/>
            <w:webHidden/>
          </w:rPr>
        </w:r>
        <w:r>
          <w:rPr>
            <w:noProof/>
            <w:webHidden/>
          </w:rPr>
          <w:fldChar w:fldCharType="separate"/>
        </w:r>
        <w:r>
          <w:rPr>
            <w:noProof/>
            <w:webHidden/>
          </w:rPr>
          <w:t>22</w:t>
        </w:r>
        <w:r>
          <w:rPr>
            <w:noProof/>
            <w:webHidden/>
          </w:rPr>
          <w:fldChar w:fldCharType="end"/>
        </w:r>
      </w:hyperlink>
    </w:p>
    <w:p w14:paraId="17243631" w14:textId="45DFCB48"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8" w:history="1">
        <w:r w:rsidRPr="004536D9">
          <w:rPr>
            <w:rStyle w:val="Hipervnculo"/>
            <w:noProof/>
          </w:rPr>
          <w:t>2.3.</w:t>
        </w:r>
        <w:r>
          <w:rPr>
            <w:rFonts w:eastAsiaTheme="minorEastAsia" w:cstheme="minorBidi"/>
            <w:noProof/>
            <w:kern w:val="2"/>
            <w:lang w:val="es-UY" w:eastAsia="es-UY"/>
            <w14:ligatures w14:val="standardContextual"/>
          </w:rPr>
          <w:tab/>
        </w:r>
        <w:r w:rsidRPr="004536D9">
          <w:rPr>
            <w:rStyle w:val="Hipervnculo"/>
            <w:noProof/>
          </w:rPr>
          <w:t>Arquitecturas RAG</w:t>
        </w:r>
        <w:r>
          <w:rPr>
            <w:noProof/>
            <w:webHidden/>
          </w:rPr>
          <w:tab/>
        </w:r>
        <w:r>
          <w:rPr>
            <w:noProof/>
            <w:webHidden/>
          </w:rPr>
          <w:fldChar w:fldCharType="begin"/>
        </w:r>
        <w:r>
          <w:rPr>
            <w:noProof/>
            <w:webHidden/>
          </w:rPr>
          <w:instrText xml:space="preserve"> PAGEREF _Toc227526048 \h </w:instrText>
        </w:r>
        <w:r>
          <w:rPr>
            <w:noProof/>
            <w:webHidden/>
          </w:rPr>
        </w:r>
        <w:r>
          <w:rPr>
            <w:noProof/>
            <w:webHidden/>
          </w:rPr>
          <w:fldChar w:fldCharType="separate"/>
        </w:r>
        <w:r>
          <w:rPr>
            <w:noProof/>
            <w:webHidden/>
          </w:rPr>
          <w:t>23</w:t>
        </w:r>
        <w:r>
          <w:rPr>
            <w:noProof/>
            <w:webHidden/>
          </w:rPr>
          <w:fldChar w:fldCharType="end"/>
        </w:r>
      </w:hyperlink>
    </w:p>
    <w:p w14:paraId="633FA6CD" w14:textId="7D577BE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49" w:history="1">
        <w:r w:rsidRPr="004536D9">
          <w:rPr>
            <w:rStyle w:val="Hipervnculo"/>
            <w:noProof/>
          </w:rPr>
          <w:t>2.4.</w:t>
        </w:r>
        <w:r>
          <w:rPr>
            <w:rFonts w:eastAsiaTheme="minorEastAsia" w:cstheme="minorBidi"/>
            <w:noProof/>
            <w:kern w:val="2"/>
            <w:lang w:val="es-UY" w:eastAsia="es-UY"/>
            <w14:ligatures w14:val="standardContextual"/>
          </w:rPr>
          <w:tab/>
        </w:r>
        <w:r w:rsidRPr="004536D9">
          <w:rPr>
            <w:rStyle w:val="Hipervnculo"/>
            <w:noProof/>
          </w:rPr>
          <w:t>Privacidad de datos e información personal identificable (PII)</w:t>
        </w:r>
        <w:r>
          <w:rPr>
            <w:noProof/>
            <w:webHidden/>
          </w:rPr>
          <w:tab/>
        </w:r>
        <w:r>
          <w:rPr>
            <w:noProof/>
            <w:webHidden/>
          </w:rPr>
          <w:fldChar w:fldCharType="begin"/>
        </w:r>
        <w:r>
          <w:rPr>
            <w:noProof/>
            <w:webHidden/>
          </w:rPr>
          <w:instrText xml:space="preserve"> PAGEREF _Toc227526049 \h </w:instrText>
        </w:r>
        <w:r>
          <w:rPr>
            <w:noProof/>
            <w:webHidden/>
          </w:rPr>
        </w:r>
        <w:r>
          <w:rPr>
            <w:noProof/>
            <w:webHidden/>
          </w:rPr>
          <w:fldChar w:fldCharType="separate"/>
        </w:r>
        <w:r>
          <w:rPr>
            <w:noProof/>
            <w:webHidden/>
          </w:rPr>
          <w:t>24</w:t>
        </w:r>
        <w:r>
          <w:rPr>
            <w:noProof/>
            <w:webHidden/>
          </w:rPr>
          <w:fldChar w:fldCharType="end"/>
        </w:r>
      </w:hyperlink>
    </w:p>
    <w:p w14:paraId="1BEEFEBC" w14:textId="5E4B5A82"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0" w:history="1">
        <w:r w:rsidRPr="004536D9">
          <w:rPr>
            <w:rStyle w:val="Hipervnculo"/>
            <w:noProof/>
          </w:rPr>
          <w:t>2.5.</w:t>
        </w:r>
        <w:r>
          <w:rPr>
            <w:rFonts w:eastAsiaTheme="minorEastAsia" w:cstheme="minorBidi"/>
            <w:noProof/>
            <w:kern w:val="2"/>
            <w:lang w:val="es-UY" w:eastAsia="es-UY"/>
            <w14:ligatures w14:val="standardContextual"/>
          </w:rPr>
          <w:tab/>
        </w:r>
        <w:r w:rsidRPr="004536D9">
          <w:rPr>
            <w:rStyle w:val="Hipervnculo"/>
            <w:noProof/>
          </w:rPr>
          <w:t>Fairness algorítmica en sistemas de selección</w:t>
        </w:r>
        <w:r>
          <w:rPr>
            <w:noProof/>
            <w:webHidden/>
          </w:rPr>
          <w:tab/>
        </w:r>
        <w:r>
          <w:rPr>
            <w:noProof/>
            <w:webHidden/>
          </w:rPr>
          <w:fldChar w:fldCharType="begin"/>
        </w:r>
        <w:r>
          <w:rPr>
            <w:noProof/>
            <w:webHidden/>
          </w:rPr>
          <w:instrText xml:space="preserve"> PAGEREF _Toc227526050 \h </w:instrText>
        </w:r>
        <w:r>
          <w:rPr>
            <w:noProof/>
            <w:webHidden/>
          </w:rPr>
        </w:r>
        <w:r>
          <w:rPr>
            <w:noProof/>
            <w:webHidden/>
          </w:rPr>
          <w:fldChar w:fldCharType="separate"/>
        </w:r>
        <w:r>
          <w:rPr>
            <w:noProof/>
            <w:webHidden/>
          </w:rPr>
          <w:t>26</w:t>
        </w:r>
        <w:r>
          <w:rPr>
            <w:noProof/>
            <w:webHidden/>
          </w:rPr>
          <w:fldChar w:fldCharType="end"/>
        </w:r>
      </w:hyperlink>
    </w:p>
    <w:p w14:paraId="3AAF3A3B" w14:textId="12F9897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1" w:history="1">
        <w:r w:rsidRPr="004536D9">
          <w:rPr>
            <w:rStyle w:val="Hipervnculo"/>
            <w:noProof/>
          </w:rPr>
          <w:t>2.6.</w:t>
        </w:r>
        <w:r>
          <w:rPr>
            <w:rFonts w:eastAsiaTheme="minorEastAsia" w:cstheme="minorBidi"/>
            <w:noProof/>
            <w:kern w:val="2"/>
            <w:lang w:val="es-UY" w:eastAsia="es-UY"/>
            <w14:ligatures w14:val="standardContextual"/>
          </w:rPr>
          <w:tab/>
        </w:r>
        <w:r w:rsidRPr="004536D9">
          <w:rPr>
            <w:rStyle w:val="Hipervnculo"/>
            <w:noProof/>
          </w:rPr>
          <w:t>Marco regulatorio y ético</w:t>
        </w:r>
        <w:r>
          <w:rPr>
            <w:noProof/>
            <w:webHidden/>
          </w:rPr>
          <w:tab/>
        </w:r>
        <w:r>
          <w:rPr>
            <w:noProof/>
            <w:webHidden/>
          </w:rPr>
          <w:fldChar w:fldCharType="begin"/>
        </w:r>
        <w:r>
          <w:rPr>
            <w:noProof/>
            <w:webHidden/>
          </w:rPr>
          <w:instrText xml:space="preserve"> PAGEREF _Toc227526051 \h </w:instrText>
        </w:r>
        <w:r>
          <w:rPr>
            <w:noProof/>
            <w:webHidden/>
          </w:rPr>
        </w:r>
        <w:r>
          <w:rPr>
            <w:noProof/>
            <w:webHidden/>
          </w:rPr>
          <w:fldChar w:fldCharType="separate"/>
        </w:r>
        <w:r>
          <w:rPr>
            <w:noProof/>
            <w:webHidden/>
          </w:rPr>
          <w:t>27</w:t>
        </w:r>
        <w:r>
          <w:rPr>
            <w:noProof/>
            <w:webHidden/>
          </w:rPr>
          <w:fldChar w:fldCharType="end"/>
        </w:r>
      </w:hyperlink>
    </w:p>
    <w:p w14:paraId="6F59AB4B" w14:textId="058415E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2" w:history="1">
        <w:r w:rsidRPr="004536D9">
          <w:rPr>
            <w:rStyle w:val="Hipervnculo"/>
            <w:noProof/>
          </w:rPr>
          <w:t>2.7.</w:t>
        </w:r>
        <w:r>
          <w:rPr>
            <w:rFonts w:eastAsiaTheme="minorEastAsia" w:cstheme="minorBidi"/>
            <w:noProof/>
            <w:kern w:val="2"/>
            <w:lang w:val="es-UY" w:eastAsia="es-UY"/>
            <w14:ligatures w14:val="standardContextual"/>
          </w:rPr>
          <w:tab/>
        </w:r>
        <w:r w:rsidRPr="004536D9">
          <w:rPr>
            <w:rStyle w:val="Hipervnculo"/>
            <w:noProof/>
          </w:rPr>
          <w:t>Análisis crítico y brecha de investigación</w:t>
        </w:r>
        <w:r>
          <w:rPr>
            <w:noProof/>
            <w:webHidden/>
          </w:rPr>
          <w:tab/>
        </w:r>
        <w:r>
          <w:rPr>
            <w:noProof/>
            <w:webHidden/>
          </w:rPr>
          <w:fldChar w:fldCharType="begin"/>
        </w:r>
        <w:r>
          <w:rPr>
            <w:noProof/>
            <w:webHidden/>
          </w:rPr>
          <w:instrText xml:space="preserve"> PAGEREF _Toc227526052 \h </w:instrText>
        </w:r>
        <w:r>
          <w:rPr>
            <w:noProof/>
            <w:webHidden/>
          </w:rPr>
        </w:r>
        <w:r>
          <w:rPr>
            <w:noProof/>
            <w:webHidden/>
          </w:rPr>
          <w:fldChar w:fldCharType="separate"/>
        </w:r>
        <w:r>
          <w:rPr>
            <w:noProof/>
            <w:webHidden/>
          </w:rPr>
          <w:t>29</w:t>
        </w:r>
        <w:r>
          <w:rPr>
            <w:noProof/>
            <w:webHidden/>
          </w:rPr>
          <w:fldChar w:fldCharType="end"/>
        </w:r>
      </w:hyperlink>
    </w:p>
    <w:p w14:paraId="5E0D4F7C" w14:textId="21CDAD36"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3" w:history="1">
        <w:r w:rsidRPr="004536D9">
          <w:rPr>
            <w:rStyle w:val="Hipervnculo"/>
            <w:noProof/>
          </w:rPr>
          <w:t>2.8.</w:t>
        </w:r>
        <w:r>
          <w:rPr>
            <w:rFonts w:eastAsiaTheme="minorEastAsia" w:cstheme="minorBidi"/>
            <w:noProof/>
            <w:kern w:val="2"/>
            <w:lang w:val="es-UY" w:eastAsia="es-UY"/>
            <w14:ligatures w14:val="standardContextual"/>
          </w:rPr>
          <w:tab/>
        </w:r>
        <w:r w:rsidRPr="004536D9">
          <w:rPr>
            <w:rStyle w:val="Hipervnculo"/>
            <w:noProof/>
          </w:rPr>
          <w:t>Conclusiones del estado del arte</w:t>
        </w:r>
        <w:r>
          <w:rPr>
            <w:noProof/>
            <w:webHidden/>
          </w:rPr>
          <w:tab/>
        </w:r>
        <w:r>
          <w:rPr>
            <w:noProof/>
            <w:webHidden/>
          </w:rPr>
          <w:fldChar w:fldCharType="begin"/>
        </w:r>
        <w:r>
          <w:rPr>
            <w:noProof/>
            <w:webHidden/>
          </w:rPr>
          <w:instrText xml:space="preserve"> PAGEREF _Toc227526053 \h </w:instrText>
        </w:r>
        <w:r>
          <w:rPr>
            <w:noProof/>
            <w:webHidden/>
          </w:rPr>
        </w:r>
        <w:r>
          <w:rPr>
            <w:noProof/>
            <w:webHidden/>
          </w:rPr>
          <w:fldChar w:fldCharType="separate"/>
        </w:r>
        <w:r>
          <w:rPr>
            <w:noProof/>
            <w:webHidden/>
          </w:rPr>
          <w:t>30</w:t>
        </w:r>
        <w:r>
          <w:rPr>
            <w:noProof/>
            <w:webHidden/>
          </w:rPr>
          <w:fldChar w:fldCharType="end"/>
        </w:r>
      </w:hyperlink>
    </w:p>
    <w:p w14:paraId="3FAF2FF9" w14:textId="035CA030"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54" w:history="1">
        <w:r w:rsidRPr="004536D9">
          <w:rPr>
            <w:rStyle w:val="Hipervnculo"/>
            <w:noProof/>
          </w:rPr>
          <w:t>3.</w:t>
        </w:r>
        <w:r>
          <w:rPr>
            <w:rFonts w:eastAsiaTheme="minorEastAsia" w:cstheme="minorBidi"/>
            <w:noProof/>
            <w:kern w:val="2"/>
            <w:lang w:val="es-UY" w:eastAsia="es-UY"/>
            <w14:ligatures w14:val="standardContextual"/>
          </w:rPr>
          <w:tab/>
        </w:r>
        <w:r w:rsidRPr="004536D9">
          <w:rPr>
            <w:rStyle w:val="Hipervnculo"/>
            <w:noProof/>
          </w:rPr>
          <w:t>Estrategia de investigación aplicada a IA</w:t>
        </w:r>
        <w:r>
          <w:rPr>
            <w:noProof/>
            <w:webHidden/>
          </w:rPr>
          <w:tab/>
        </w:r>
        <w:r>
          <w:rPr>
            <w:noProof/>
            <w:webHidden/>
          </w:rPr>
          <w:fldChar w:fldCharType="begin"/>
        </w:r>
        <w:r>
          <w:rPr>
            <w:noProof/>
            <w:webHidden/>
          </w:rPr>
          <w:instrText xml:space="preserve"> PAGEREF _Toc227526054 \h </w:instrText>
        </w:r>
        <w:r>
          <w:rPr>
            <w:noProof/>
            <w:webHidden/>
          </w:rPr>
        </w:r>
        <w:r>
          <w:rPr>
            <w:noProof/>
            <w:webHidden/>
          </w:rPr>
          <w:fldChar w:fldCharType="separate"/>
        </w:r>
        <w:r>
          <w:rPr>
            <w:noProof/>
            <w:webHidden/>
          </w:rPr>
          <w:t>31</w:t>
        </w:r>
        <w:r>
          <w:rPr>
            <w:noProof/>
            <w:webHidden/>
          </w:rPr>
          <w:fldChar w:fldCharType="end"/>
        </w:r>
      </w:hyperlink>
    </w:p>
    <w:p w14:paraId="3ED03AD3" w14:textId="4CEFE19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5" w:history="1">
        <w:r w:rsidRPr="004536D9">
          <w:rPr>
            <w:rStyle w:val="Hipervnculo"/>
            <w:noProof/>
          </w:rPr>
          <w:t>3.1.</w:t>
        </w:r>
        <w:r>
          <w:rPr>
            <w:rFonts w:eastAsiaTheme="minorEastAsia" w:cstheme="minorBidi"/>
            <w:noProof/>
            <w:kern w:val="2"/>
            <w:lang w:val="es-UY" w:eastAsia="es-UY"/>
            <w14:ligatures w14:val="standardContextual"/>
          </w:rPr>
          <w:tab/>
        </w:r>
        <w:r w:rsidRPr="004536D9">
          <w:rPr>
            <w:rStyle w:val="Hipervnculo"/>
            <w:noProof/>
          </w:rPr>
          <w:t>Pregunta de investigación</w:t>
        </w:r>
        <w:r>
          <w:rPr>
            <w:noProof/>
            <w:webHidden/>
          </w:rPr>
          <w:tab/>
        </w:r>
        <w:r>
          <w:rPr>
            <w:noProof/>
            <w:webHidden/>
          </w:rPr>
          <w:fldChar w:fldCharType="begin"/>
        </w:r>
        <w:r>
          <w:rPr>
            <w:noProof/>
            <w:webHidden/>
          </w:rPr>
          <w:instrText xml:space="preserve"> PAGEREF _Toc227526055 \h </w:instrText>
        </w:r>
        <w:r>
          <w:rPr>
            <w:noProof/>
            <w:webHidden/>
          </w:rPr>
        </w:r>
        <w:r>
          <w:rPr>
            <w:noProof/>
            <w:webHidden/>
          </w:rPr>
          <w:fldChar w:fldCharType="separate"/>
        </w:r>
        <w:r>
          <w:rPr>
            <w:noProof/>
            <w:webHidden/>
          </w:rPr>
          <w:t>31</w:t>
        </w:r>
        <w:r>
          <w:rPr>
            <w:noProof/>
            <w:webHidden/>
          </w:rPr>
          <w:fldChar w:fldCharType="end"/>
        </w:r>
      </w:hyperlink>
    </w:p>
    <w:p w14:paraId="556D828C" w14:textId="29DB353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6" w:history="1">
        <w:r w:rsidRPr="004536D9">
          <w:rPr>
            <w:rStyle w:val="Hipervnculo"/>
            <w:noProof/>
          </w:rPr>
          <w:t>3.2.</w:t>
        </w:r>
        <w:r>
          <w:rPr>
            <w:rFonts w:eastAsiaTheme="minorEastAsia" w:cstheme="minorBidi"/>
            <w:noProof/>
            <w:kern w:val="2"/>
            <w:lang w:val="es-UY" w:eastAsia="es-UY"/>
            <w14:ligatures w14:val="standardContextual"/>
          </w:rPr>
          <w:tab/>
        </w:r>
        <w:r w:rsidRPr="004536D9">
          <w:rPr>
            <w:rStyle w:val="Hipervnculo"/>
            <w:noProof/>
          </w:rPr>
          <w:t>Hipótesis de investigación</w:t>
        </w:r>
        <w:r>
          <w:rPr>
            <w:noProof/>
            <w:webHidden/>
          </w:rPr>
          <w:tab/>
        </w:r>
        <w:r>
          <w:rPr>
            <w:noProof/>
            <w:webHidden/>
          </w:rPr>
          <w:fldChar w:fldCharType="begin"/>
        </w:r>
        <w:r>
          <w:rPr>
            <w:noProof/>
            <w:webHidden/>
          </w:rPr>
          <w:instrText xml:space="preserve"> PAGEREF _Toc227526056 \h </w:instrText>
        </w:r>
        <w:r>
          <w:rPr>
            <w:noProof/>
            <w:webHidden/>
          </w:rPr>
        </w:r>
        <w:r>
          <w:rPr>
            <w:noProof/>
            <w:webHidden/>
          </w:rPr>
          <w:fldChar w:fldCharType="separate"/>
        </w:r>
        <w:r>
          <w:rPr>
            <w:noProof/>
            <w:webHidden/>
          </w:rPr>
          <w:t>32</w:t>
        </w:r>
        <w:r>
          <w:rPr>
            <w:noProof/>
            <w:webHidden/>
          </w:rPr>
          <w:fldChar w:fldCharType="end"/>
        </w:r>
      </w:hyperlink>
    </w:p>
    <w:p w14:paraId="65362327" w14:textId="5B16F363"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7" w:history="1">
        <w:r w:rsidRPr="004536D9">
          <w:rPr>
            <w:rStyle w:val="Hipervnculo"/>
            <w:noProof/>
          </w:rPr>
          <w:t>3.3.</w:t>
        </w:r>
        <w:r>
          <w:rPr>
            <w:rFonts w:eastAsiaTheme="minorEastAsia" w:cstheme="minorBidi"/>
            <w:noProof/>
            <w:kern w:val="2"/>
            <w:lang w:val="es-UY" w:eastAsia="es-UY"/>
            <w14:ligatures w14:val="standardContextual"/>
          </w:rPr>
          <w:tab/>
        </w:r>
        <w:r w:rsidRPr="004536D9">
          <w:rPr>
            <w:rStyle w:val="Hipervnculo"/>
            <w:noProof/>
          </w:rPr>
          <w:t>Objetivo general</w:t>
        </w:r>
        <w:r>
          <w:rPr>
            <w:noProof/>
            <w:webHidden/>
          </w:rPr>
          <w:tab/>
        </w:r>
        <w:r>
          <w:rPr>
            <w:noProof/>
            <w:webHidden/>
          </w:rPr>
          <w:fldChar w:fldCharType="begin"/>
        </w:r>
        <w:r>
          <w:rPr>
            <w:noProof/>
            <w:webHidden/>
          </w:rPr>
          <w:instrText xml:space="preserve"> PAGEREF _Toc227526057 \h </w:instrText>
        </w:r>
        <w:r>
          <w:rPr>
            <w:noProof/>
            <w:webHidden/>
          </w:rPr>
        </w:r>
        <w:r>
          <w:rPr>
            <w:noProof/>
            <w:webHidden/>
          </w:rPr>
          <w:fldChar w:fldCharType="separate"/>
        </w:r>
        <w:r>
          <w:rPr>
            <w:noProof/>
            <w:webHidden/>
          </w:rPr>
          <w:t>35</w:t>
        </w:r>
        <w:r>
          <w:rPr>
            <w:noProof/>
            <w:webHidden/>
          </w:rPr>
          <w:fldChar w:fldCharType="end"/>
        </w:r>
      </w:hyperlink>
    </w:p>
    <w:p w14:paraId="68EF7764" w14:textId="5471E511"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8" w:history="1">
        <w:r w:rsidRPr="004536D9">
          <w:rPr>
            <w:rStyle w:val="Hipervnculo"/>
            <w:noProof/>
          </w:rPr>
          <w:t>3.4.</w:t>
        </w:r>
        <w:r>
          <w:rPr>
            <w:rFonts w:eastAsiaTheme="minorEastAsia" w:cstheme="minorBidi"/>
            <w:noProof/>
            <w:kern w:val="2"/>
            <w:lang w:val="es-UY" w:eastAsia="es-UY"/>
            <w14:ligatures w14:val="standardContextual"/>
          </w:rPr>
          <w:tab/>
        </w:r>
        <w:r w:rsidRPr="004536D9">
          <w:rPr>
            <w:rStyle w:val="Hipervnculo"/>
            <w:noProof/>
          </w:rPr>
          <w:t>Objetivos específicos</w:t>
        </w:r>
        <w:r>
          <w:rPr>
            <w:noProof/>
            <w:webHidden/>
          </w:rPr>
          <w:tab/>
        </w:r>
        <w:r>
          <w:rPr>
            <w:noProof/>
            <w:webHidden/>
          </w:rPr>
          <w:fldChar w:fldCharType="begin"/>
        </w:r>
        <w:r>
          <w:rPr>
            <w:noProof/>
            <w:webHidden/>
          </w:rPr>
          <w:instrText xml:space="preserve"> PAGEREF _Toc227526058 \h </w:instrText>
        </w:r>
        <w:r>
          <w:rPr>
            <w:noProof/>
            <w:webHidden/>
          </w:rPr>
        </w:r>
        <w:r>
          <w:rPr>
            <w:noProof/>
            <w:webHidden/>
          </w:rPr>
          <w:fldChar w:fldCharType="separate"/>
        </w:r>
        <w:r>
          <w:rPr>
            <w:noProof/>
            <w:webHidden/>
          </w:rPr>
          <w:t>36</w:t>
        </w:r>
        <w:r>
          <w:rPr>
            <w:noProof/>
            <w:webHidden/>
          </w:rPr>
          <w:fldChar w:fldCharType="end"/>
        </w:r>
      </w:hyperlink>
    </w:p>
    <w:p w14:paraId="45C42A91" w14:textId="781EDC6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59" w:history="1">
        <w:r w:rsidRPr="004536D9">
          <w:rPr>
            <w:rStyle w:val="Hipervnculo"/>
            <w:noProof/>
          </w:rPr>
          <w:t>3.5.</w:t>
        </w:r>
        <w:r>
          <w:rPr>
            <w:rFonts w:eastAsiaTheme="minorEastAsia" w:cstheme="minorBidi"/>
            <w:noProof/>
            <w:kern w:val="2"/>
            <w:lang w:val="es-UY" w:eastAsia="es-UY"/>
            <w14:ligatures w14:val="standardContextual"/>
          </w:rPr>
          <w:tab/>
        </w:r>
        <w:r w:rsidRPr="004536D9">
          <w:rPr>
            <w:rStyle w:val="Hipervnculo"/>
            <w:noProof/>
          </w:rPr>
          <w:t>Metodología general: CRISP-DM adaptado</w:t>
        </w:r>
        <w:r>
          <w:rPr>
            <w:noProof/>
            <w:webHidden/>
          </w:rPr>
          <w:tab/>
        </w:r>
        <w:r>
          <w:rPr>
            <w:noProof/>
            <w:webHidden/>
          </w:rPr>
          <w:fldChar w:fldCharType="begin"/>
        </w:r>
        <w:r>
          <w:rPr>
            <w:noProof/>
            <w:webHidden/>
          </w:rPr>
          <w:instrText xml:space="preserve"> PAGEREF _Toc227526059 \h </w:instrText>
        </w:r>
        <w:r>
          <w:rPr>
            <w:noProof/>
            <w:webHidden/>
          </w:rPr>
        </w:r>
        <w:r>
          <w:rPr>
            <w:noProof/>
            <w:webHidden/>
          </w:rPr>
          <w:fldChar w:fldCharType="separate"/>
        </w:r>
        <w:r>
          <w:rPr>
            <w:noProof/>
            <w:webHidden/>
          </w:rPr>
          <w:t>37</w:t>
        </w:r>
        <w:r>
          <w:rPr>
            <w:noProof/>
            <w:webHidden/>
          </w:rPr>
          <w:fldChar w:fldCharType="end"/>
        </w:r>
      </w:hyperlink>
    </w:p>
    <w:p w14:paraId="11A1E474" w14:textId="05F3CDE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0" w:history="1">
        <w:r w:rsidRPr="004536D9">
          <w:rPr>
            <w:rStyle w:val="Hipervnculo"/>
            <w:noProof/>
          </w:rPr>
          <w:t>3.6.</w:t>
        </w:r>
        <w:r>
          <w:rPr>
            <w:rFonts w:eastAsiaTheme="minorEastAsia" w:cstheme="minorBidi"/>
            <w:noProof/>
            <w:kern w:val="2"/>
            <w:lang w:val="es-UY" w:eastAsia="es-UY"/>
            <w14:ligatures w14:val="standardContextual"/>
          </w:rPr>
          <w:tab/>
        </w:r>
        <w:r w:rsidRPr="004536D9">
          <w:rPr>
            <w:rStyle w:val="Hipervnculo"/>
            <w:noProof/>
          </w:rPr>
          <w:t>Diseño factorial de cuatro condiciones</w:t>
        </w:r>
        <w:r>
          <w:rPr>
            <w:noProof/>
            <w:webHidden/>
          </w:rPr>
          <w:tab/>
        </w:r>
        <w:r>
          <w:rPr>
            <w:noProof/>
            <w:webHidden/>
          </w:rPr>
          <w:fldChar w:fldCharType="begin"/>
        </w:r>
        <w:r>
          <w:rPr>
            <w:noProof/>
            <w:webHidden/>
          </w:rPr>
          <w:instrText xml:space="preserve"> PAGEREF _Toc227526060 \h </w:instrText>
        </w:r>
        <w:r>
          <w:rPr>
            <w:noProof/>
            <w:webHidden/>
          </w:rPr>
        </w:r>
        <w:r>
          <w:rPr>
            <w:noProof/>
            <w:webHidden/>
          </w:rPr>
          <w:fldChar w:fldCharType="separate"/>
        </w:r>
        <w:r>
          <w:rPr>
            <w:noProof/>
            <w:webHidden/>
          </w:rPr>
          <w:t>38</w:t>
        </w:r>
        <w:r>
          <w:rPr>
            <w:noProof/>
            <w:webHidden/>
          </w:rPr>
          <w:fldChar w:fldCharType="end"/>
        </w:r>
      </w:hyperlink>
    </w:p>
    <w:p w14:paraId="0AC5FF93" w14:textId="0C654DB2"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61" w:history="1">
        <w:r w:rsidRPr="004536D9">
          <w:rPr>
            <w:rStyle w:val="Hipervnculo"/>
            <w:noProof/>
            <w:lang w:val="es-UY"/>
          </w:rPr>
          <w:t>4.</w:t>
        </w:r>
        <w:r>
          <w:rPr>
            <w:rFonts w:eastAsiaTheme="minorEastAsia" w:cstheme="minorBidi"/>
            <w:noProof/>
            <w:kern w:val="2"/>
            <w:lang w:val="es-UY" w:eastAsia="es-UY"/>
            <w14:ligatures w14:val="standardContextual"/>
          </w:rPr>
          <w:tab/>
        </w:r>
        <w:r w:rsidRPr="004536D9">
          <w:rPr>
            <w:rStyle w:val="Hipervnculo"/>
            <w:noProof/>
            <w:lang w:val="es-UY"/>
          </w:rPr>
          <w:t>Diseño del sistema SISTAC</w:t>
        </w:r>
        <w:r>
          <w:rPr>
            <w:noProof/>
            <w:webHidden/>
          </w:rPr>
          <w:tab/>
        </w:r>
        <w:r>
          <w:rPr>
            <w:noProof/>
            <w:webHidden/>
          </w:rPr>
          <w:fldChar w:fldCharType="begin"/>
        </w:r>
        <w:r>
          <w:rPr>
            <w:noProof/>
            <w:webHidden/>
          </w:rPr>
          <w:instrText xml:space="preserve"> PAGEREF _Toc227526061 \h </w:instrText>
        </w:r>
        <w:r>
          <w:rPr>
            <w:noProof/>
            <w:webHidden/>
          </w:rPr>
        </w:r>
        <w:r>
          <w:rPr>
            <w:noProof/>
            <w:webHidden/>
          </w:rPr>
          <w:fldChar w:fldCharType="separate"/>
        </w:r>
        <w:r>
          <w:rPr>
            <w:noProof/>
            <w:webHidden/>
          </w:rPr>
          <w:t>39</w:t>
        </w:r>
        <w:r>
          <w:rPr>
            <w:noProof/>
            <w:webHidden/>
          </w:rPr>
          <w:fldChar w:fldCharType="end"/>
        </w:r>
      </w:hyperlink>
    </w:p>
    <w:p w14:paraId="68EA5E2D" w14:textId="482255D6"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2" w:history="1">
        <w:r w:rsidRPr="004536D9">
          <w:rPr>
            <w:rStyle w:val="Hipervnculo"/>
            <w:noProof/>
          </w:rPr>
          <w:t>4.1.</w:t>
        </w:r>
        <w:r>
          <w:rPr>
            <w:rFonts w:eastAsiaTheme="minorEastAsia" w:cstheme="minorBidi"/>
            <w:noProof/>
            <w:kern w:val="2"/>
            <w:lang w:val="es-UY" w:eastAsia="es-UY"/>
            <w14:ligatures w14:val="standardContextual"/>
          </w:rPr>
          <w:tab/>
        </w:r>
        <w:r w:rsidRPr="004536D9">
          <w:rPr>
            <w:rStyle w:val="Hipervnculo"/>
            <w:noProof/>
          </w:rPr>
          <w:t>Arquitectura general del sistema</w:t>
        </w:r>
        <w:r>
          <w:rPr>
            <w:noProof/>
            <w:webHidden/>
          </w:rPr>
          <w:tab/>
        </w:r>
        <w:r>
          <w:rPr>
            <w:noProof/>
            <w:webHidden/>
          </w:rPr>
          <w:fldChar w:fldCharType="begin"/>
        </w:r>
        <w:r>
          <w:rPr>
            <w:noProof/>
            <w:webHidden/>
          </w:rPr>
          <w:instrText xml:space="preserve"> PAGEREF _Toc227526062 \h </w:instrText>
        </w:r>
        <w:r>
          <w:rPr>
            <w:noProof/>
            <w:webHidden/>
          </w:rPr>
        </w:r>
        <w:r>
          <w:rPr>
            <w:noProof/>
            <w:webHidden/>
          </w:rPr>
          <w:fldChar w:fldCharType="separate"/>
        </w:r>
        <w:r>
          <w:rPr>
            <w:noProof/>
            <w:webHidden/>
          </w:rPr>
          <w:t>39</w:t>
        </w:r>
        <w:r>
          <w:rPr>
            <w:noProof/>
            <w:webHidden/>
          </w:rPr>
          <w:fldChar w:fldCharType="end"/>
        </w:r>
      </w:hyperlink>
    </w:p>
    <w:p w14:paraId="022BD1E6" w14:textId="0E28A97E"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3" w:history="1">
        <w:r w:rsidRPr="004536D9">
          <w:rPr>
            <w:rStyle w:val="Hipervnculo"/>
            <w:noProof/>
          </w:rPr>
          <w:t>4.2.</w:t>
        </w:r>
        <w:r>
          <w:rPr>
            <w:rFonts w:eastAsiaTheme="minorEastAsia" w:cstheme="minorBidi"/>
            <w:noProof/>
            <w:kern w:val="2"/>
            <w:lang w:val="es-UY" w:eastAsia="es-UY"/>
            <w14:ligatures w14:val="standardContextual"/>
          </w:rPr>
          <w:tab/>
        </w:r>
        <w:r w:rsidRPr="004536D9">
          <w:rPr>
            <w:rStyle w:val="Hipervnculo"/>
            <w:noProof/>
          </w:rPr>
          <w:t>Estrategia de datos</w:t>
        </w:r>
        <w:r>
          <w:rPr>
            <w:noProof/>
            <w:webHidden/>
          </w:rPr>
          <w:tab/>
        </w:r>
        <w:r>
          <w:rPr>
            <w:noProof/>
            <w:webHidden/>
          </w:rPr>
          <w:fldChar w:fldCharType="begin"/>
        </w:r>
        <w:r>
          <w:rPr>
            <w:noProof/>
            <w:webHidden/>
          </w:rPr>
          <w:instrText xml:space="preserve"> PAGEREF _Toc227526063 \h </w:instrText>
        </w:r>
        <w:r>
          <w:rPr>
            <w:noProof/>
            <w:webHidden/>
          </w:rPr>
        </w:r>
        <w:r>
          <w:rPr>
            <w:noProof/>
            <w:webHidden/>
          </w:rPr>
          <w:fldChar w:fldCharType="separate"/>
        </w:r>
        <w:r>
          <w:rPr>
            <w:noProof/>
            <w:webHidden/>
          </w:rPr>
          <w:t>41</w:t>
        </w:r>
        <w:r>
          <w:rPr>
            <w:noProof/>
            <w:webHidden/>
          </w:rPr>
          <w:fldChar w:fldCharType="end"/>
        </w:r>
      </w:hyperlink>
    </w:p>
    <w:p w14:paraId="66200718" w14:textId="5E2E88A1" w:rsidR="002C3685" w:rsidRDefault="002C3685">
      <w:pPr>
        <w:pStyle w:val="TDC3"/>
        <w:tabs>
          <w:tab w:val="left" w:pos="1440"/>
          <w:tab w:val="right" w:leader="dot" w:pos="9061"/>
        </w:tabs>
        <w:rPr>
          <w:rFonts w:eastAsiaTheme="minorEastAsia" w:cstheme="minorBidi"/>
          <w:noProof/>
          <w:kern w:val="2"/>
          <w:lang w:val="es-UY" w:eastAsia="es-UY"/>
          <w14:ligatures w14:val="standardContextual"/>
        </w:rPr>
      </w:pPr>
      <w:hyperlink w:anchor="_Toc227526064" w:history="1">
        <w:r w:rsidRPr="004536D9">
          <w:rPr>
            <w:rStyle w:val="Hipervnculo"/>
            <w:noProof/>
            <w:lang w:val="es-UY"/>
          </w:rPr>
          <w:t>4.2.1.</w:t>
        </w:r>
        <w:r>
          <w:rPr>
            <w:rFonts w:eastAsiaTheme="minorEastAsia" w:cstheme="minorBidi"/>
            <w:noProof/>
            <w:kern w:val="2"/>
            <w:lang w:val="es-UY" w:eastAsia="es-UY"/>
            <w14:ligatures w14:val="standardContextual"/>
          </w:rPr>
          <w:tab/>
        </w:r>
        <w:r w:rsidRPr="004536D9">
          <w:rPr>
            <w:rStyle w:val="Hipervnculo"/>
            <w:noProof/>
            <w:lang w:val="es-UY"/>
          </w:rPr>
          <w:t>Corpus sintético principal</w:t>
        </w:r>
        <w:r>
          <w:rPr>
            <w:noProof/>
            <w:webHidden/>
          </w:rPr>
          <w:tab/>
        </w:r>
        <w:r>
          <w:rPr>
            <w:noProof/>
            <w:webHidden/>
          </w:rPr>
          <w:fldChar w:fldCharType="begin"/>
        </w:r>
        <w:r>
          <w:rPr>
            <w:noProof/>
            <w:webHidden/>
          </w:rPr>
          <w:instrText xml:space="preserve"> PAGEREF _Toc227526064 \h </w:instrText>
        </w:r>
        <w:r>
          <w:rPr>
            <w:noProof/>
            <w:webHidden/>
          </w:rPr>
        </w:r>
        <w:r>
          <w:rPr>
            <w:noProof/>
            <w:webHidden/>
          </w:rPr>
          <w:fldChar w:fldCharType="separate"/>
        </w:r>
        <w:r>
          <w:rPr>
            <w:noProof/>
            <w:webHidden/>
          </w:rPr>
          <w:t>41</w:t>
        </w:r>
        <w:r>
          <w:rPr>
            <w:noProof/>
            <w:webHidden/>
          </w:rPr>
          <w:fldChar w:fldCharType="end"/>
        </w:r>
      </w:hyperlink>
    </w:p>
    <w:p w14:paraId="75BD19CE" w14:textId="3BBCE95C" w:rsidR="002C3685" w:rsidRDefault="002C3685">
      <w:pPr>
        <w:pStyle w:val="TDC3"/>
        <w:tabs>
          <w:tab w:val="left" w:pos="1440"/>
          <w:tab w:val="right" w:leader="dot" w:pos="9061"/>
        </w:tabs>
        <w:rPr>
          <w:rFonts w:eastAsiaTheme="minorEastAsia" w:cstheme="minorBidi"/>
          <w:noProof/>
          <w:kern w:val="2"/>
          <w:lang w:val="es-UY" w:eastAsia="es-UY"/>
          <w14:ligatures w14:val="standardContextual"/>
        </w:rPr>
      </w:pPr>
      <w:hyperlink w:anchor="_Toc227526065" w:history="1">
        <w:r w:rsidRPr="004536D9">
          <w:rPr>
            <w:rStyle w:val="Hipervnculo"/>
            <w:noProof/>
            <w:lang w:val="es-UY"/>
          </w:rPr>
          <w:t>4.2.2.</w:t>
        </w:r>
        <w:r>
          <w:rPr>
            <w:rFonts w:eastAsiaTheme="minorEastAsia" w:cstheme="minorBidi"/>
            <w:noProof/>
            <w:kern w:val="2"/>
            <w:lang w:val="es-UY" w:eastAsia="es-UY"/>
            <w14:ligatures w14:val="standardContextual"/>
          </w:rPr>
          <w:tab/>
        </w:r>
        <w:r w:rsidRPr="004536D9">
          <w:rPr>
            <w:rStyle w:val="Hipervnculo"/>
            <w:noProof/>
          </w:rPr>
          <w:t>Data sets públicos complementarios</w:t>
        </w:r>
        <w:r>
          <w:rPr>
            <w:noProof/>
            <w:webHidden/>
          </w:rPr>
          <w:tab/>
        </w:r>
        <w:r>
          <w:rPr>
            <w:noProof/>
            <w:webHidden/>
          </w:rPr>
          <w:fldChar w:fldCharType="begin"/>
        </w:r>
        <w:r>
          <w:rPr>
            <w:noProof/>
            <w:webHidden/>
          </w:rPr>
          <w:instrText xml:space="preserve"> PAGEREF _Toc227526065 \h </w:instrText>
        </w:r>
        <w:r>
          <w:rPr>
            <w:noProof/>
            <w:webHidden/>
          </w:rPr>
        </w:r>
        <w:r>
          <w:rPr>
            <w:noProof/>
            <w:webHidden/>
          </w:rPr>
          <w:fldChar w:fldCharType="separate"/>
        </w:r>
        <w:r>
          <w:rPr>
            <w:noProof/>
            <w:webHidden/>
          </w:rPr>
          <w:t>42</w:t>
        </w:r>
        <w:r>
          <w:rPr>
            <w:noProof/>
            <w:webHidden/>
          </w:rPr>
          <w:fldChar w:fldCharType="end"/>
        </w:r>
      </w:hyperlink>
    </w:p>
    <w:p w14:paraId="7293EEDE" w14:textId="1AA4EE2D" w:rsidR="002C3685" w:rsidRDefault="002C3685">
      <w:pPr>
        <w:pStyle w:val="TDC3"/>
        <w:tabs>
          <w:tab w:val="left" w:pos="1440"/>
          <w:tab w:val="right" w:leader="dot" w:pos="9061"/>
        </w:tabs>
        <w:rPr>
          <w:rFonts w:eastAsiaTheme="minorEastAsia" w:cstheme="minorBidi"/>
          <w:noProof/>
          <w:kern w:val="2"/>
          <w:lang w:val="es-UY" w:eastAsia="es-UY"/>
          <w14:ligatures w14:val="standardContextual"/>
        </w:rPr>
      </w:pPr>
      <w:hyperlink w:anchor="_Toc227526066" w:history="1">
        <w:r w:rsidRPr="004536D9">
          <w:rPr>
            <w:rStyle w:val="Hipervnculo"/>
            <w:noProof/>
            <w:lang w:val="es-UY"/>
          </w:rPr>
          <w:t>4.2.3.</w:t>
        </w:r>
        <w:r>
          <w:rPr>
            <w:rFonts w:eastAsiaTheme="minorEastAsia" w:cstheme="minorBidi"/>
            <w:noProof/>
            <w:kern w:val="2"/>
            <w:lang w:val="es-UY" w:eastAsia="es-UY"/>
            <w14:ligatures w14:val="standardContextual"/>
          </w:rPr>
          <w:tab/>
        </w:r>
        <w:r w:rsidRPr="004536D9">
          <w:rPr>
            <w:rStyle w:val="Hipervnculo"/>
            <w:noProof/>
            <w:lang w:val="es-UY"/>
          </w:rPr>
          <w:t>Protocolo de acuerdo de uso de datos con Matriz</w:t>
        </w:r>
        <w:r>
          <w:rPr>
            <w:noProof/>
            <w:webHidden/>
          </w:rPr>
          <w:tab/>
        </w:r>
        <w:r>
          <w:rPr>
            <w:noProof/>
            <w:webHidden/>
          </w:rPr>
          <w:fldChar w:fldCharType="begin"/>
        </w:r>
        <w:r>
          <w:rPr>
            <w:noProof/>
            <w:webHidden/>
          </w:rPr>
          <w:instrText xml:space="preserve"> PAGEREF _Toc227526066 \h </w:instrText>
        </w:r>
        <w:r>
          <w:rPr>
            <w:noProof/>
            <w:webHidden/>
          </w:rPr>
        </w:r>
        <w:r>
          <w:rPr>
            <w:noProof/>
            <w:webHidden/>
          </w:rPr>
          <w:fldChar w:fldCharType="separate"/>
        </w:r>
        <w:r>
          <w:rPr>
            <w:noProof/>
            <w:webHidden/>
          </w:rPr>
          <w:t>43</w:t>
        </w:r>
        <w:r>
          <w:rPr>
            <w:noProof/>
            <w:webHidden/>
          </w:rPr>
          <w:fldChar w:fldCharType="end"/>
        </w:r>
      </w:hyperlink>
    </w:p>
    <w:p w14:paraId="303F9E61" w14:textId="1542DAC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7" w:history="1">
        <w:r w:rsidRPr="004536D9">
          <w:rPr>
            <w:rStyle w:val="Hipervnculo"/>
            <w:noProof/>
          </w:rPr>
          <w:t>4.3.</w:t>
        </w:r>
        <w:r>
          <w:rPr>
            <w:rFonts w:eastAsiaTheme="minorEastAsia" w:cstheme="minorBidi"/>
            <w:noProof/>
            <w:kern w:val="2"/>
            <w:lang w:val="es-UY" w:eastAsia="es-UY"/>
            <w14:ligatures w14:val="standardContextual"/>
          </w:rPr>
          <w:tab/>
        </w:r>
        <w:r w:rsidRPr="004536D9">
          <w:rPr>
            <w:rStyle w:val="Hipervnculo"/>
            <w:noProof/>
          </w:rPr>
          <w:t xml:space="preserve">Definición formal </w:t>
        </w:r>
        <w:r w:rsidRPr="004536D9">
          <w:rPr>
            <w:rStyle w:val="Hipervnculo"/>
            <w:noProof/>
          </w:rPr>
          <w:t>d</w:t>
        </w:r>
        <w:r w:rsidRPr="004536D9">
          <w:rPr>
            <w:rStyle w:val="Hipervnculo"/>
            <w:noProof/>
          </w:rPr>
          <w:t>e las cuatro condiciones</w:t>
        </w:r>
        <w:r>
          <w:rPr>
            <w:noProof/>
            <w:webHidden/>
          </w:rPr>
          <w:tab/>
        </w:r>
        <w:r>
          <w:rPr>
            <w:noProof/>
            <w:webHidden/>
          </w:rPr>
          <w:fldChar w:fldCharType="begin"/>
        </w:r>
        <w:r>
          <w:rPr>
            <w:noProof/>
            <w:webHidden/>
          </w:rPr>
          <w:instrText xml:space="preserve"> PAGEREF _Toc227526067 \h </w:instrText>
        </w:r>
        <w:r>
          <w:rPr>
            <w:noProof/>
            <w:webHidden/>
          </w:rPr>
        </w:r>
        <w:r>
          <w:rPr>
            <w:noProof/>
            <w:webHidden/>
          </w:rPr>
          <w:fldChar w:fldCharType="separate"/>
        </w:r>
        <w:r>
          <w:rPr>
            <w:noProof/>
            <w:webHidden/>
          </w:rPr>
          <w:t>43</w:t>
        </w:r>
        <w:r>
          <w:rPr>
            <w:noProof/>
            <w:webHidden/>
          </w:rPr>
          <w:fldChar w:fldCharType="end"/>
        </w:r>
      </w:hyperlink>
    </w:p>
    <w:p w14:paraId="13ABC017" w14:textId="2CFDDB89"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68" w:history="1">
        <w:r w:rsidRPr="004536D9">
          <w:rPr>
            <w:rStyle w:val="Hipervnculo"/>
            <w:noProof/>
            <w:lang w:val="es-UY"/>
          </w:rPr>
          <w:t>5.</w:t>
        </w:r>
        <w:r>
          <w:rPr>
            <w:rFonts w:eastAsiaTheme="minorEastAsia" w:cstheme="minorBidi"/>
            <w:noProof/>
            <w:kern w:val="2"/>
            <w:lang w:val="es-UY" w:eastAsia="es-UY"/>
            <w14:ligatures w14:val="standardContextual"/>
          </w:rPr>
          <w:tab/>
        </w:r>
        <w:r w:rsidRPr="004536D9">
          <w:rPr>
            <w:rStyle w:val="Hipervnculo"/>
            <w:noProof/>
            <w:lang w:val="es-UY"/>
          </w:rPr>
          <w:t>Pipeline RAG, scoring y anonimización PII</w:t>
        </w:r>
        <w:r>
          <w:rPr>
            <w:noProof/>
            <w:webHidden/>
          </w:rPr>
          <w:tab/>
        </w:r>
        <w:r>
          <w:rPr>
            <w:noProof/>
            <w:webHidden/>
          </w:rPr>
          <w:fldChar w:fldCharType="begin"/>
        </w:r>
        <w:r>
          <w:rPr>
            <w:noProof/>
            <w:webHidden/>
          </w:rPr>
          <w:instrText xml:space="preserve"> PAGEREF _Toc227526068 \h </w:instrText>
        </w:r>
        <w:r>
          <w:rPr>
            <w:noProof/>
            <w:webHidden/>
          </w:rPr>
        </w:r>
        <w:r>
          <w:rPr>
            <w:noProof/>
            <w:webHidden/>
          </w:rPr>
          <w:fldChar w:fldCharType="separate"/>
        </w:r>
        <w:r>
          <w:rPr>
            <w:noProof/>
            <w:webHidden/>
          </w:rPr>
          <w:t>45</w:t>
        </w:r>
        <w:r>
          <w:rPr>
            <w:noProof/>
            <w:webHidden/>
          </w:rPr>
          <w:fldChar w:fldCharType="end"/>
        </w:r>
      </w:hyperlink>
    </w:p>
    <w:p w14:paraId="3EF4E575" w14:textId="097192F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69" w:history="1">
        <w:r w:rsidRPr="004536D9">
          <w:rPr>
            <w:rStyle w:val="Hipervnculo"/>
            <w:noProof/>
          </w:rPr>
          <w:t>5.1.</w:t>
        </w:r>
        <w:r>
          <w:rPr>
            <w:rFonts w:eastAsiaTheme="minorEastAsia" w:cstheme="minorBidi"/>
            <w:noProof/>
            <w:kern w:val="2"/>
            <w:lang w:val="es-UY" w:eastAsia="es-UY"/>
            <w14:ligatures w14:val="standardContextual"/>
          </w:rPr>
          <w:tab/>
        </w:r>
        <w:r w:rsidRPr="004536D9">
          <w:rPr>
            <w:rStyle w:val="Hipervnculo"/>
            <w:noProof/>
          </w:rPr>
          <w:t>Diseño detallado del pipeline RAG</w:t>
        </w:r>
        <w:r>
          <w:rPr>
            <w:noProof/>
            <w:webHidden/>
          </w:rPr>
          <w:tab/>
        </w:r>
        <w:r>
          <w:rPr>
            <w:noProof/>
            <w:webHidden/>
          </w:rPr>
          <w:fldChar w:fldCharType="begin"/>
        </w:r>
        <w:r>
          <w:rPr>
            <w:noProof/>
            <w:webHidden/>
          </w:rPr>
          <w:instrText xml:space="preserve"> PAGEREF _Toc227526069 \h </w:instrText>
        </w:r>
        <w:r>
          <w:rPr>
            <w:noProof/>
            <w:webHidden/>
          </w:rPr>
        </w:r>
        <w:r>
          <w:rPr>
            <w:noProof/>
            <w:webHidden/>
          </w:rPr>
          <w:fldChar w:fldCharType="separate"/>
        </w:r>
        <w:r>
          <w:rPr>
            <w:noProof/>
            <w:webHidden/>
          </w:rPr>
          <w:t>45</w:t>
        </w:r>
        <w:r>
          <w:rPr>
            <w:noProof/>
            <w:webHidden/>
          </w:rPr>
          <w:fldChar w:fldCharType="end"/>
        </w:r>
      </w:hyperlink>
    </w:p>
    <w:p w14:paraId="54138EB2" w14:textId="1BF1026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0" w:history="1">
        <w:r w:rsidRPr="004536D9">
          <w:rPr>
            <w:rStyle w:val="Hipervnculo"/>
            <w:noProof/>
          </w:rPr>
          <w:t>5.2.</w:t>
        </w:r>
        <w:r>
          <w:rPr>
            <w:rFonts w:eastAsiaTheme="minorEastAsia" w:cstheme="minorBidi"/>
            <w:noProof/>
            <w:kern w:val="2"/>
            <w:lang w:val="es-UY" w:eastAsia="es-UY"/>
            <w14:ligatures w14:val="standardContextual"/>
          </w:rPr>
          <w:tab/>
        </w:r>
        <w:r w:rsidRPr="004536D9">
          <w:rPr>
            <w:rStyle w:val="Hipervnculo"/>
            <w:noProof/>
          </w:rPr>
          <w:t>Preprocesamiento e indexación de CVs y JDs</w:t>
        </w:r>
        <w:r>
          <w:rPr>
            <w:noProof/>
            <w:webHidden/>
          </w:rPr>
          <w:tab/>
        </w:r>
        <w:r>
          <w:rPr>
            <w:noProof/>
            <w:webHidden/>
          </w:rPr>
          <w:fldChar w:fldCharType="begin"/>
        </w:r>
        <w:r>
          <w:rPr>
            <w:noProof/>
            <w:webHidden/>
          </w:rPr>
          <w:instrText xml:space="preserve"> PAGEREF _Toc227526070 \h </w:instrText>
        </w:r>
        <w:r>
          <w:rPr>
            <w:noProof/>
            <w:webHidden/>
          </w:rPr>
        </w:r>
        <w:r>
          <w:rPr>
            <w:noProof/>
            <w:webHidden/>
          </w:rPr>
          <w:fldChar w:fldCharType="separate"/>
        </w:r>
        <w:r>
          <w:rPr>
            <w:noProof/>
            <w:webHidden/>
          </w:rPr>
          <w:t>45</w:t>
        </w:r>
        <w:r>
          <w:rPr>
            <w:noProof/>
            <w:webHidden/>
          </w:rPr>
          <w:fldChar w:fldCharType="end"/>
        </w:r>
      </w:hyperlink>
    </w:p>
    <w:p w14:paraId="0D5630AA" w14:textId="0A82009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1" w:history="1">
        <w:r w:rsidRPr="004536D9">
          <w:rPr>
            <w:rStyle w:val="Hipervnculo"/>
            <w:noProof/>
          </w:rPr>
          <w:t>5.3.</w:t>
        </w:r>
        <w:r>
          <w:rPr>
            <w:rFonts w:eastAsiaTheme="minorEastAsia" w:cstheme="minorBidi"/>
            <w:noProof/>
            <w:kern w:val="2"/>
            <w:lang w:val="es-UY" w:eastAsia="es-UY"/>
            <w14:ligatures w14:val="standardContextual"/>
          </w:rPr>
          <w:tab/>
        </w:r>
        <w:r w:rsidRPr="004536D9">
          <w:rPr>
            <w:rStyle w:val="Hipervnculo"/>
            <w:noProof/>
          </w:rPr>
          <w:t>Modelo de embeddings y vector store</w:t>
        </w:r>
        <w:r>
          <w:rPr>
            <w:noProof/>
            <w:webHidden/>
          </w:rPr>
          <w:tab/>
        </w:r>
        <w:r>
          <w:rPr>
            <w:noProof/>
            <w:webHidden/>
          </w:rPr>
          <w:fldChar w:fldCharType="begin"/>
        </w:r>
        <w:r>
          <w:rPr>
            <w:noProof/>
            <w:webHidden/>
          </w:rPr>
          <w:instrText xml:space="preserve"> PAGEREF _Toc227526071 \h </w:instrText>
        </w:r>
        <w:r>
          <w:rPr>
            <w:noProof/>
            <w:webHidden/>
          </w:rPr>
        </w:r>
        <w:r>
          <w:rPr>
            <w:noProof/>
            <w:webHidden/>
          </w:rPr>
          <w:fldChar w:fldCharType="separate"/>
        </w:r>
        <w:r>
          <w:rPr>
            <w:noProof/>
            <w:webHidden/>
          </w:rPr>
          <w:t>45</w:t>
        </w:r>
        <w:r>
          <w:rPr>
            <w:noProof/>
            <w:webHidden/>
          </w:rPr>
          <w:fldChar w:fldCharType="end"/>
        </w:r>
      </w:hyperlink>
    </w:p>
    <w:p w14:paraId="3E958FBF" w14:textId="0B35131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2" w:history="1">
        <w:r w:rsidRPr="004536D9">
          <w:rPr>
            <w:rStyle w:val="Hipervnculo"/>
            <w:noProof/>
          </w:rPr>
          <w:t>5.4.</w:t>
        </w:r>
        <w:r>
          <w:rPr>
            <w:rFonts w:eastAsiaTheme="minorEastAsia" w:cstheme="minorBidi"/>
            <w:noProof/>
            <w:kern w:val="2"/>
            <w:lang w:val="es-UY" w:eastAsia="es-UY"/>
            <w14:ligatures w14:val="standardContextual"/>
          </w:rPr>
          <w:tab/>
        </w:r>
        <w:r w:rsidRPr="004536D9">
          <w:rPr>
            <w:rStyle w:val="Hipervnculo"/>
            <w:noProof/>
          </w:rPr>
          <w:t>Motor de retrieval y reranking</w:t>
        </w:r>
        <w:r>
          <w:rPr>
            <w:noProof/>
            <w:webHidden/>
          </w:rPr>
          <w:tab/>
        </w:r>
        <w:r>
          <w:rPr>
            <w:noProof/>
            <w:webHidden/>
          </w:rPr>
          <w:fldChar w:fldCharType="begin"/>
        </w:r>
        <w:r>
          <w:rPr>
            <w:noProof/>
            <w:webHidden/>
          </w:rPr>
          <w:instrText xml:space="preserve"> PAGEREF _Toc227526072 \h </w:instrText>
        </w:r>
        <w:r>
          <w:rPr>
            <w:noProof/>
            <w:webHidden/>
          </w:rPr>
        </w:r>
        <w:r>
          <w:rPr>
            <w:noProof/>
            <w:webHidden/>
          </w:rPr>
          <w:fldChar w:fldCharType="separate"/>
        </w:r>
        <w:r>
          <w:rPr>
            <w:noProof/>
            <w:webHidden/>
          </w:rPr>
          <w:t>45</w:t>
        </w:r>
        <w:r>
          <w:rPr>
            <w:noProof/>
            <w:webHidden/>
          </w:rPr>
          <w:fldChar w:fldCharType="end"/>
        </w:r>
      </w:hyperlink>
    </w:p>
    <w:p w14:paraId="0AB86FC0" w14:textId="2A3F1E18"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3" w:history="1">
        <w:r w:rsidRPr="004536D9">
          <w:rPr>
            <w:rStyle w:val="Hipervnculo"/>
            <w:noProof/>
          </w:rPr>
          <w:t>5.5.</w:t>
        </w:r>
        <w:r>
          <w:rPr>
            <w:rFonts w:eastAsiaTheme="minorEastAsia" w:cstheme="minorBidi"/>
            <w:noProof/>
            <w:kern w:val="2"/>
            <w:lang w:val="es-UY" w:eastAsia="es-UY"/>
            <w14:ligatures w14:val="standardContextual"/>
          </w:rPr>
          <w:tab/>
        </w:r>
        <w:r w:rsidRPr="004536D9">
          <w:rPr>
            <w:rStyle w:val="Hipervnculo"/>
            <w:noProof/>
          </w:rPr>
          <w:t>Motor de scoring y ranking de candidatos (H2)</w:t>
        </w:r>
        <w:r>
          <w:rPr>
            <w:noProof/>
            <w:webHidden/>
          </w:rPr>
          <w:tab/>
        </w:r>
        <w:r>
          <w:rPr>
            <w:noProof/>
            <w:webHidden/>
          </w:rPr>
          <w:fldChar w:fldCharType="begin"/>
        </w:r>
        <w:r>
          <w:rPr>
            <w:noProof/>
            <w:webHidden/>
          </w:rPr>
          <w:instrText xml:space="preserve"> PAGEREF _Toc227526073 \h </w:instrText>
        </w:r>
        <w:r>
          <w:rPr>
            <w:noProof/>
            <w:webHidden/>
          </w:rPr>
        </w:r>
        <w:r>
          <w:rPr>
            <w:noProof/>
            <w:webHidden/>
          </w:rPr>
          <w:fldChar w:fldCharType="separate"/>
        </w:r>
        <w:r>
          <w:rPr>
            <w:noProof/>
            <w:webHidden/>
          </w:rPr>
          <w:t>45</w:t>
        </w:r>
        <w:r>
          <w:rPr>
            <w:noProof/>
            <w:webHidden/>
          </w:rPr>
          <w:fldChar w:fldCharType="end"/>
        </w:r>
      </w:hyperlink>
    </w:p>
    <w:p w14:paraId="60A3D8AA" w14:textId="0720FE9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4" w:history="1">
        <w:r w:rsidRPr="004536D9">
          <w:rPr>
            <w:rStyle w:val="Hipervnculo"/>
            <w:noProof/>
          </w:rPr>
          <w:t>5.6.</w:t>
        </w:r>
        <w:r>
          <w:rPr>
            <w:rFonts w:eastAsiaTheme="minorEastAsia" w:cstheme="minorBidi"/>
            <w:noProof/>
            <w:kern w:val="2"/>
            <w:lang w:val="es-UY" w:eastAsia="es-UY"/>
            <w14:ligatures w14:val="standardContextual"/>
          </w:rPr>
          <w:tab/>
        </w:r>
        <w:r w:rsidRPr="004536D9">
          <w:rPr>
            <w:rStyle w:val="Hipervnculo"/>
            <w:noProof/>
          </w:rPr>
          <w:t>Evaluación técnica del pipeline (in-vitro, H2)</w:t>
        </w:r>
        <w:r>
          <w:rPr>
            <w:noProof/>
            <w:webHidden/>
          </w:rPr>
          <w:tab/>
        </w:r>
        <w:r>
          <w:rPr>
            <w:noProof/>
            <w:webHidden/>
          </w:rPr>
          <w:fldChar w:fldCharType="begin"/>
        </w:r>
        <w:r>
          <w:rPr>
            <w:noProof/>
            <w:webHidden/>
          </w:rPr>
          <w:instrText xml:space="preserve"> PAGEREF _Toc227526074 \h </w:instrText>
        </w:r>
        <w:r>
          <w:rPr>
            <w:noProof/>
            <w:webHidden/>
          </w:rPr>
        </w:r>
        <w:r>
          <w:rPr>
            <w:noProof/>
            <w:webHidden/>
          </w:rPr>
          <w:fldChar w:fldCharType="separate"/>
        </w:r>
        <w:r>
          <w:rPr>
            <w:noProof/>
            <w:webHidden/>
          </w:rPr>
          <w:t>45</w:t>
        </w:r>
        <w:r>
          <w:rPr>
            <w:noProof/>
            <w:webHidden/>
          </w:rPr>
          <w:fldChar w:fldCharType="end"/>
        </w:r>
      </w:hyperlink>
    </w:p>
    <w:p w14:paraId="08BBC947" w14:textId="475CC372"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5" w:history="1">
        <w:r w:rsidRPr="004536D9">
          <w:rPr>
            <w:rStyle w:val="Hipervnculo"/>
            <w:noProof/>
          </w:rPr>
          <w:t>5.7.</w:t>
        </w:r>
        <w:r>
          <w:rPr>
            <w:rFonts w:eastAsiaTheme="minorEastAsia" w:cstheme="minorBidi"/>
            <w:noProof/>
            <w:kern w:val="2"/>
            <w:lang w:val="es-UY" w:eastAsia="es-UY"/>
            <w14:ligatures w14:val="standardContextual"/>
          </w:rPr>
          <w:tab/>
        </w:r>
        <w:r w:rsidRPr="004536D9">
          <w:rPr>
            <w:rStyle w:val="Hipervnculo"/>
            <w:noProof/>
          </w:rPr>
          <w:t>Módulo de anonimización PII (H3)</w:t>
        </w:r>
        <w:r>
          <w:rPr>
            <w:noProof/>
            <w:webHidden/>
          </w:rPr>
          <w:tab/>
        </w:r>
        <w:r>
          <w:rPr>
            <w:noProof/>
            <w:webHidden/>
          </w:rPr>
          <w:fldChar w:fldCharType="begin"/>
        </w:r>
        <w:r>
          <w:rPr>
            <w:noProof/>
            <w:webHidden/>
          </w:rPr>
          <w:instrText xml:space="preserve"> PAGEREF _Toc227526075 \h </w:instrText>
        </w:r>
        <w:r>
          <w:rPr>
            <w:noProof/>
            <w:webHidden/>
          </w:rPr>
        </w:r>
        <w:r>
          <w:rPr>
            <w:noProof/>
            <w:webHidden/>
          </w:rPr>
          <w:fldChar w:fldCharType="separate"/>
        </w:r>
        <w:r>
          <w:rPr>
            <w:noProof/>
            <w:webHidden/>
          </w:rPr>
          <w:t>45</w:t>
        </w:r>
        <w:r>
          <w:rPr>
            <w:noProof/>
            <w:webHidden/>
          </w:rPr>
          <w:fldChar w:fldCharType="end"/>
        </w:r>
      </w:hyperlink>
    </w:p>
    <w:p w14:paraId="27256244" w14:textId="64E0D871"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6" w:history="1">
        <w:r w:rsidRPr="004536D9">
          <w:rPr>
            <w:rStyle w:val="Hipervnculo"/>
            <w:noProof/>
          </w:rPr>
          <w:t>5.8.</w:t>
        </w:r>
        <w:r>
          <w:rPr>
            <w:rFonts w:eastAsiaTheme="minorEastAsia" w:cstheme="minorBidi"/>
            <w:noProof/>
            <w:kern w:val="2"/>
            <w:lang w:val="es-UY" w:eastAsia="es-UY"/>
            <w14:ligatures w14:val="standardContextual"/>
          </w:rPr>
          <w:tab/>
        </w:r>
        <w:r w:rsidRPr="004536D9">
          <w:rPr>
            <w:rStyle w:val="Hipervnculo"/>
            <w:noProof/>
          </w:rPr>
          <w:t>Marco de métricas de equidad algorítmica (H3)</w:t>
        </w:r>
        <w:r>
          <w:rPr>
            <w:noProof/>
            <w:webHidden/>
          </w:rPr>
          <w:tab/>
        </w:r>
        <w:r>
          <w:rPr>
            <w:noProof/>
            <w:webHidden/>
          </w:rPr>
          <w:fldChar w:fldCharType="begin"/>
        </w:r>
        <w:r>
          <w:rPr>
            <w:noProof/>
            <w:webHidden/>
          </w:rPr>
          <w:instrText xml:space="preserve"> PAGEREF _Toc227526076 \h </w:instrText>
        </w:r>
        <w:r>
          <w:rPr>
            <w:noProof/>
            <w:webHidden/>
          </w:rPr>
        </w:r>
        <w:r>
          <w:rPr>
            <w:noProof/>
            <w:webHidden/>
          </w:rPr>
          <w:fldChar w:fldCharType="separate"/>
        </w:r>
        <w:r>
          <w:rPr>
            <w:noProof/>
            <w:webHidden/>
          </w:rPr>
          <w:t>46</w:t>
        </w:r>
        <w:r>
          <w:rPr>
            <w:noProof/>
            <w:webHidden/>
          </w:rPr>
          <w:fldChar w:fldCharType="end"/>
        </w:r>
      </w:hyperlink>
    </w:p>
    <w:p w14:paraId="60378A64" w14:textId="3FD7184A"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7" w:history="1">
        <w:r w:rsidRPr="004536D9">
          <w:rPr>
            <w:rStyle w:val="Hipervnculo"/>
            <w:noProof/>
          </w:rPr>
          <w:t>5.9.</w:t>
        </w:r>
        <w:r>
          <w:rPr>
            <w:rFonts w:eastAsiaTheme="minorEastAsia" w:cstheme="minorBidi"/>
            <w:noProof/>
            <w:kern w:val="2"/>
            <w:lang w:val="es-UY" w:eastAsia="es-UY"/>
            <w14:ligatures w14:val="standardContextual"/>
          </w:rPr>
          <w:tab/>
        </w:r>
        <w:r w:rsidRPr="004536D9">
          <w:rPr>
            <w:rStyle w:val="Hipervnculo"/>
            <w:noProof/>
          </w:rPr>
          <w:t>Configuraciones C1, C2 y C3 del experimento</w:t>
        </w:r>
        <w:r>
          <w:rPr>
            <w:noProof/>
            <w:webHidden/>
          </w:rPr>
          <w:tab/>
        </w:r>
        <w:r>
          <w:rPr>
            <w:noProof/>
            <w:webHidden/>
          </w:rPr>
          <w:fldChar w:fldCharType="begin"/>
        </w:r>
        <w:r>
          <w:rPr>
            <w:noProof/>
            <w:webHidden/>
          </w:rPr>
          <w:instrText xml:space="preserve"> PAGEREF _Toc227526077 \h </w:instrText>
        </w:r>
        <w:r>
          <w:rPr>
            <w:noProof/>
            <w:webHidden/>
          </w:rPr>
        </w:r>
        <w:r>
          <w:rPr>
            <w:noProof/>
            <w:webHidden/>
          </w:rPr>
          <w:fldChar w:fldCharType="separate"/>
        </w:r>
        <w:r>
          <w:rPr>
            <w:noProof/>
            <w:webHidden/>
          </w:rPr>
          <w:t>46</w:t>
        </w:r>
        <w:r>
          <w:rPr>
            <w:noProof/>
            <w:webHidden/>
          </w:rPr>
          <w:fldChar w:fldCharType="end"/>
        </w:r>
      </w:hyperlink>
    </w:p>
    <w:p w14:paraId="4DC5074D" w14:textId="549058D4"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78" w:history="1">
        <w:r w:rsidRPr="004536D9">
          <w:rPr>
            <w:rStyle w:val="Hipervnculo"/>
            <w:noProof/>
          </w:rPr>
          <w:t>6.</w:t>
        </w:r>
        <w:r>
          <w:rPr>
            <w:rFonts w:eastAsiaTheme="minorEastAsia" w:cstheme="minorBidi"/>
            <w:noProof/>
            <w:kern w:val="2"/>
            <w:lang w:val="es-UY" w:eastAsia="es-UY"/>
            <w14:ligatures w14:val="standardContextual"/>
          </w:rPr>
          <w:tab/>
        </w:r>
        <w:r w:rsidRPr="004536D9">
          <w:rPr>
            <w:rStyle w:val="Hipervnculo"/>
            <w:noProof/>
          </w:rPr>
          <w:t>Framework de validación experimental – Eficiencia (H1)</w:t>
        </w:r>
        <w:r>
          <w:rPr>
            <w:noProof/>
            <w:webHidden/>
          </w:rPr>
          <w:tab/>
        </w:r>
        <w:r>
          <w:rPr>
            <w:noProof/>
            <w:webHidden/>
          </w:rPr>
          <w:fldChar w:fldCharType="begin"/>
        </w:r>
        <w:r>
          <w:rPr>
            <w:noProof/>
            <w:webHidden/>
          </w:rPr>
          <w:instrText xml:space="preserve"> PAGEREF _Toc227526078 \h </w:instrText>
        </w:r>
        <w:r>
          <w:rPr>
            <w:noProof/>
            <w:webHidden/>
          </w:rPr>
        </w:r>
        <w:r>
          <w:rPr>
            <w:noProof/>
            <w:webHidden/>
          </w:rPr>
          <w:fldChar w:fldCharType="separate"/>
        </w:r>
        <w:r>
          <w:rPr>
            <w:noProof/>
            <w:webHidden/>
          </w:rPr>
          <w:t>46</w:t>
        </w:r>
        <w:r>
          <w:rPr>
            <w:noProof/>
            <w:webHidden/>
          </w:rPr>
          <w:fldChar w:fldCharType="end"/>
        </w:r>
      </w:hyperlink>
    </w:p>
    <w:p w14:paraId="1AB6012C" w14:textId="37BCA5E3"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79" w:history="1">
        <w:r w:rsidRPr="004536D9">
          <w:rPr>
            <w:rStyle w:val="Hipervnculo"/>
            <w:noProof/>
          </w:rPr>
          <w:t>6.1.</w:t>
        </w:r>
        <w:r>
          <w:rPr>
            <w:rFonts w:eastAsiaTheme="minorEastAsia" w:cstheme="minorBidi"/>
            <w:noProof/>
            <w:kern w:val="2"/>
            <w:lang w:val="es-UY" w:eastAsia="es-UY"/>
            <w14:ligatures w14:val="standardContextual"/>
          </w:rPr>
          <w:tab/>
        </w:r>
        <w:r w:rsidRPr="004536D9">
          <w:rPr>
            <w:rStyle w:val="Hipervnculo"/>
            <w:noProof/>
          </w:rPr>
          <w:t>Diseño del experimento cuasi-experimental</w:t>
        </w:r>
        <w:r>
          <w:rPr>
            <w:noProof/>
            <w:webHidden/>
          </w:rPr>
          <w:tab/>
        </w:r>
        <w:r>
          <w:rPr>
            <w:noProof/>
            <w:webHidden/>
          </w:rPr>
          <w:fldChar w:fldCharType="begin"/>
        </w:r>
        <w:r>
          <w:rPr>
            <w:noProof/>
            <w:webHidden/>
          </w:rPr>
          <w:instrText xml:space="preserve"> PAGEREF _Toc227526079 \h </w:instrText>
        </w:r>
        <w:r>
          <w:rPr>
            <w:noProof/>
            <w:webHidden/>
          </w:rPr>
        </w:r>
        <w:r>
          <w:rPr>
            <w:noProof/>
            <w:webHidden/>
          </w:rPr>
          <w:fldChar w:fldCharType="separate"/>
        </w:r>
        <w:r>
          <w:rPr>
            <w:noProof/>
            <w:webHidden/>
          </w:rPr>
          <w:t>46</w:t>
        </w:r>
        <w:r>
          <w:rPr>
            <w:noProof/>
            <w:webHidden/>
          </w:rPr>
          <w:fldChar w:fldCharType="end"/>
        </w:r>
      </w:hyperlink>
    </w:p>
    <w:p w14:paraId="5357B38C" w14:textId="132CFE9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0" w:history="1">
        <w:r w:rsidRPr="004536D9">
          <w:rPr>
            <w:rStyle w:val="Hipervnculo"/>
            <w:noProof/>
          </w:rPr>
          <w:t>6.2.</w:t>
        </w:r>
        <w:r>
          <w:rPr>
            <w:rFonts w:eastAsiaTheme="minorEastAsia" w:cstheme="minorBidi"/>
            <w:noProof/>
            <w:kern w:val="2"/>
            <w:lang w:val="es-UY" w:eastAsia="es-UY"/>
            <w14:ligatures w14:val="standardContextual"/>
          </w:rPr>
          <w:tab/>
        </w:r>
        <w:r w:rsidRPr="004536D9">
          <w:rPr>
            <w:rStyle w:val="Hipervnculo"/>
            <w:noProof/>
          </w:rPr>
          <w:t>Protocolo Gold Standard y panel de expertos</w:t>
        </w:r>
        <w:r>
          <w:rPr>
            <w:noProof/>
            <w:webHidden/>
          </w:rPr>
          <w:tab/>
        </w:r>
        <w:r>
          <w:rPr>
            <w:noProof/>
            <w:webHidden/>
          </w:rPr>
          <w:fldChar w:fldCharType="begin"/>
        </w:r>
        <w:r>
          <w:rPr>
            <w:noProof/>
            <w:webHidden/>
          </w:rPr>
          <w:instrText xml:space="preserve"> PAGEREF _Toc227526080 \h </w:instrText>
        </w:r>
        <w:r>
          <w:rPr>
            <w:noProof/>
            <w:webHidden/>
          </w:rPr>
        </w:r>
        <w:r>
          <w:rPr>
            <w:noProof/>
            <w:webHidden/>
          </w:rPr>
          <w:fldChar w:fldCharType="separate"/>
        </w:r>
        <w:r>
          <w:rPr>
            <w:noProof/>
            <w:webHidden/>
          </w:rPr>
          <w:t>46</w:t>
        </w:r>
        <w:r>
          <w:rPr>
            <w:noProof/>
            <w:webHidden/>
          </w:rPr>
          <w:fldChar w:fldCharType="end"/>
        </w:r>
      </w:hyperlink>
    </w:p>
    <w:p w14:paraId="668FF566" w14:textId="7165091E"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1" w:history="1">
        <w:r w:rsidRPr="004536D9">
          <w:rPr>
            <w:rStyle w:val="Hipervnculo"/>
            <w:noProof/>
          </w:rPr>
          <w:t>6.3.</w:t>
        </w:r>
        <w:r>
          <w:rPr>
            <w:rFonts w:eastAsiaTheme="minorEastAsia" w:cstheme="minorBidi"/>
            <w:noProof/>
            <w:kern w:val="2"/>
            <w:lang w:val="es-UY" w:eastAsia="es-UY"/>
            <w14:ligatures w14:val="standardContextual"/>
          </w:rPr>
          <w:tab/>
        </w:r>
        <w:r w:rsidRPr="004536D9">
          <w:rPr>
            <w:rStyle w:val="Hipervnculo"/>
            <w:noProof/>
          </w:rPr>
          <w:t>Instrumentación y registro de variables</w:t>
        </w:r>
        <w:r>
          <w:rPr>
            <w:noProof/>
            <w:webHidden/>
          </w:rPr>
          <w:tab/>
        </w:r>
        <w:r>
          <w:rPr>
            <w:noProof/>
            <w:webHidden/>
          </w:rPr>
          <w:fldChar w:fldCharType="begin"/>
        </w:r>
        <w:r>
          <w:rPr>
            <w:noProof/>
            <w:webHidden/>
          </w:rPr>
          <w:instrText xml:space="preserve"> PAGEREF _Toc227526081 \h </w:instrText>
        </w:r>
        <w:r>
          <w:rPr>
            <w:noProof/>
            <w:webHidden/>
          </w:rPr>
        </w:r>
        <w:r>
          <w:rPr>
            <w:noProof/>
            <w:webHidden/>
          </w:rPr>
          <w:fldChar w:fldCharType="separate"/>
        </w:r>
        <w:r>
          <w:rPr>
            <w:noProof/>
            <w:webHidden/>
          </w:rPr>
          <w:t>46</w:t>
        </w:r>
        <w:r>
          <w:rPr>
            <w:noProof/>
            <w:webHidden/>
          </w:rPr>
          <w:fldChar w:fldCharType="end"/>
        </w:r>
      </w:hyperlink>
    </w:p>
    <w:p w14:paraId="3BC62757" w14:textId="5CF1D136"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2" w:history="1">
        <w:r w:rsidRPr="004536D9">
          <w:rPr>
            <w:rStyle w:val="Hipervnculo"/>
            <w:noProof/>
          </w:rPr>
          <w:t>6.4.</w:t>
        </w:r>
        <w:r>
          <w:rPr>
            <w:rFonts w:eastAsiaTheme="minorEastAsia" w:cstheme="minorBidi"/>
            <w:noProof/>
            <w:kern w:val="2"/>
            <w:lang w:val="es-UY" w:eastAsia="es-UY"/>
            <w14:ligatures w14:val="standardContextual"/>
          </w:rPr>
          <w:tab/>
        </w:r>
        <w:r w:rsidRPr="004536D9">
          <w:rPr>
            <w:rStyle w:val="Hipervnculo"/>
            <w:noProof/>
          </w:rPr>
          <w:t>Suite estadística para las tres hipótesis (H1, H2, H3)</w:t>
        </w:r>
        <w:r>
          <w:rPr>
            <w:noProof/>
            <w:webHidden/>
          </w:rPr>
          <w:tab/>
        </w:r>
        <w:r>
          <w:rPr>
            <w:noProof/>
            <w:webHidden/>
          </w:rPr>
          <w:fldChar w:fldCharType="begin"/>
        </w:r>
        <w:r>
          <w:rPr>
            <w:noProof/>
            <w:webHidden/>
          </w:rPr>
          <w:instrText xml:space="preserve"> PAGEREF _Toc227526082 \h </w:instrText>
        </w:r>
        <w:r>
          <w:rPr>
            <w:noProof/>
            <w:webHidden/>
          </w:rPr>
        </w:r>
        <w:r>
          <w:rPr>
            <w:noProof/>
            <w:webHidden/>
          </w:rPr>
          <w:fldChar w:fldCharType="separate"/>
        </w:r>
        <w:r>
          <w:rPr>
            <w:noProof/>
            <w:webHidden/>
          </w:rPr>
          <w:t>46</w:t>
        </w:r>
        <w:r>
          <w:rPr>
            <w:noProof/>
            <w:webHidden/>
          </w:rPr>
          <w:fldChar w:fldCharType="end"/>
        </w:r>
      </w:hyperlink>
    </w:p>
    <w:p w14:paraId="3BE013EA" w14:textId="01FCAE6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3" w:history="1">
        <w:r w:rsidRPr="004536D9">
          <w:rPr>
            <w:rStyle w:val="Hipervnculo"/>
            <w:noProof/>
          </w:rPr>
          <w:t>6.5.</w:t>
        </w:r>
        <w:r>
          <w:rPr>
            <w:rFonts w:eastAsiaTheme="minorEastAsia" w:cstheme="minorBidi"/>
            <w:noProof/>
            <w:kern w:val="2"/>
            <w:lang w:val="es-UY" w:eastAsia="es-UY"/>
            <w14:ligatures w14:val="standardContextual"/>
          </w:rPr>
          <w:tab/>
        </w:r>
        <w:r w:rsidRPr="004536D9">
          <w:rPr>
            <w:rStyle w:val="Hipervnculo"/>
            <w:noProof/>
          </w:rPr>
          <w:t>Protocolo de Shadow Testing</w:t>
        </w:r>
        <w:r>
          <w:rPr>
            <w:noProof/>
            <w:webHidden/>
          </w:rPr>
          <w:tab/>
        </w:r>
        <w:r>
          <w:rPr>
            <w:noProof/>
            <w:webHidden/>
          </w:rPr>
          <w:fldChar w:fldCharType="begin"/>
        </w:r>
        <w:r>
          <w:rPr>
            <w:noProof/>
            <w:webHidden/>
          </w:rPr>
          <w:instrText xml:space="preserve"> PAGEREF _Toc227526083 \h </w:instrText>
        </w:r>
        <w:r>
          <w:rPr>
            <w:noProof/>
            <w:webHidden/>
          </w:rPr>
        </w:r>
        <w:r>
          <w:rPr>
            <w:noProof/>
            <w:webHidden/>
          </w:rPr>
          <w:fldChar w:fldCharType="separate"/>
        </w:r>
        <w:r>
          <w:rPr>
            <w:noProof/>
            <w:webHidden/>
          </w:rPr>
          <w:t>47</w:t>
        </w:r>
        <w:r>
          <w:rPr>
            <w:noProof/>
            <w:webHidden/>
          </w:rPr>
          <w:fldChar w:fldCharType="end"/>
        </w:r>
      </w:hyperlink>
    </w:p>
    <w:p w14:paraId="1E68D3A6" w14:textId="7BEF99F3"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4" w:history="1">
        <w:r w:rsidRPr="004536D9">
          <w:rPr>
            <w:rStyle w:val="Hipervnculo"/>
            <w:noProof/>
          </w:rPr>
          <w:t>6.6.</w:t>
        </w:r>
        <w:r>
          <w:rPr>
            <w:rFonts w:eastAsiaTheme="minorEastAsia" w:cstheme="minorBidi"/>
            <w:noProof/>
            <w:kern w:val="2"/>
            <w:lang w:val="es-UY" w:eastAsia="es-UY"/>
            <w14:ligatures w14:val="standardContextual"/>
          </w:rPr>
          <w:tab/>
        </w:r>
        <w:r w:rsidRPr="004536D9">
          <w:rPr>
            <w:rStyle w:val="Hipervnculo"/>
            <w:noProof/>
          </w:rPr>
          <w:t>Gestión de datos y reproducibilidad</w:t>
        </w:r>
        <w:r>
          <w:rPr>
            <w:noProof/>
            <w:webHidden/>
          </w:rPr>
          <w:tab/>
        </w:r>
        <w:r>
          <w:rPr>
            <w:noProof/>
            <w:webHidden/>
          </w:rPr>
          <w:fldChar w:fldCharType="begin"/>
        </w:r>
        <w:r>
          <w:rPr>
            <w:noProof/>
            <w:webHidden/>
          </w:rPr>
          <w:instrText xml:space="preserve"> PAGEREF _Toc227526084 \h </w:instrText>
        </w:r>
        <w:r>
          <w:rPr>
            <w:noProof/>
            <w:webHidden/>
          </w:rPr>
        </w:r>
        <w:r>
          <w:rPr>
            <w:noProof/>
            <w:webHidden/>
          </w:rPr>
          <w:fldChar w:fldCharType="separate"/>
        </w:r>
        <w:r>
          <w:rPr>
            <w:noProof/>
            <w:webHidden/>
          </w:rPr>
          <w:t>47</w:t>
        </w:r>
        <w:r>
          <w:rPr>
            <w:noProof/>
            <w:webHidden/>
          </w:rPr>
          <w:fldChar w:fldCharType="end"/>
        </w:r>
      </w:hyperlink>
    </w:p>
    <w:p w14:paraId="368C4067" w14:textId="2B41EAAD"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85" w:history="1">
        <w:r w:rsidRPr="004536D9">
          <w:rPr>
            <w:rStyle w:val="Hipervnculo"/>
            <w:noProof/>
          </w:rPr>
          <w:t>7.</w:t>
        </w:r>
        <w:r>
          <w:rPr>
            <w:rFonts w:eastAsiaTheme="minorEastAsia" w:cstheme="minorBidi"/>
            <w:noProof/>
            <w:kern w:val="2"/>
            <w:lang w:val="es-UY" w:eastAsia="es-UY"/>
            <w14:ligatures w14:val="standardContextual"/>
          </w:rPr>
          <w:tab/>
        </w:r>
        <w:r w:rsidRPr="004536D9">
          <w:rPr>
            <w:rStyle w:val="Hipervnculo"/>
            <w:noProof/>
          </w:rPr>
          <w:t>Resultado</w:t>
        </w:r>
        <w:r>
          <w:rPr>
            <w:noProof/>
            <w:webHidden/>
          </w:rPr>
          <w:tab/>
        </w:r>
        <w:r>
          <w:rPr>
            <w:noProof/>
            <w:webHidden/>
          </w:rPr>
          <w:fldChar w:fldCharType="begin"/>
        </w:r>
        <w:r>
          <w:rPr>
            <w:noProof/>
            <w:webHidden/>
          </w:rPr>
          <w:instrText xml:space="preserve"> PAGEREF _Toc227526085 \h </w:instrText>
        </w:r>
        <w:r>
          <w:rPr>
            <w:noProof/>
            <w:webHidden/>
          </w:rPr>
        </w:r>
        <w:r>
          <w:rPr>
            <w:noProof/>
            <w:webHidden/>
          </w:rPr>
          <w:fldChar w:fldCharType="separate"/>
        </w:r>
        <w:r>
          <w:rPr>
            <w:noProof/>
            <w:webHidden/>
          </w:rPr>
          <w:t>47</w:t>
        </w:r>
        <w:r>
          <w:rPr>
            <w:noProof/>
            <w:webHidden/>
          </w:rPr>
          <w:fldChar w:fldCharType="end"/>
        </w:r>
      </w:hyperlink>
    </w:p>
    <w:p w14:paraId="3D8F72A1" w14:textId="6B752F89"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6" w:history="1">
        <w:r w:rsidRPr="004536D9">
          <w:rPr>
            <w:rStyle w:val="Hipervnculo"/>
            <w:noProof/>
          </w:rPr>
          <w:t>7.1.</w:t>
        </w:r>
        <w:r>
          <w:rPr>
            <w:rFonts w:eastAsiaTheme="minorEastAsia" w:cstheme="minorBidi"/>
            <w:noProof/>
            <w:kern w:val="2"/>
            <w:lang w:val="es-UY" w:eastAsia="es-UY"/>
            <w14:ligatures w14:val="standardContextual"/>
          </w:rPr>
          <w:tab/>
        </w:r>
        <w:r w:rsidRPr="004536D9">
          <w:rPr>
            <w:rStyle w:val="Hipervnculo"/>
            <w:noProof/>
          </w:rPr>
          <w:t>Resultados de eficiencia (H1)</w:t>
        </w:r>
        <w:r>
          <w:rPr>
            <w:noProof/>
            <w:webHidden/>
          </w:rPr>
          <w:tab/>
        </w:r>
        <w:r>
          <w:rPr>
            <w:noProof/>
            <w:webHidden/>
          </w:rPr>
          <w:fldChar w:fldCharType="begin"/>
        </w:r>
        <w:r>
          <w:rPr>
            <w:noProof/>
            <w:webHidden/>
          </w:rPr>
          <w:instrText xml:space="preserve"> PAGEREF _Toc227526086 \h </w:instrText>
        </w:r>
        <w:r>
          <w:rPr>
            <w:noProof/>
            <w:webHidden/>
          </w:rPr>
        </w:r>
        <w:r>
          <w:rPr>
            <w:noProof/>
            <w:webHidden/>
          </w:rPr>
          <w:fldChar w:fldCharType="separate"/>
        </w:r>
        <w:r>
          <w:rPr>
            <w:noProof/>
            <w:webHidden/>
          </w:rPr>
          <w:t>47</w:t>
        </w:r>
        <w:r>
          <w:rPr>
            <w:noProof/>
            <w:webHidden/>
          </w:rPr>
          <w:fldChar w:fldCharType="end"/>
        </w:r>
      </w:hyperlink>
    </w:p>
    <w:p w14:paraId="432D61B4" w14:textId="62E0027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7" w:history="1">
        <w:r w:rsidRPr="004536D9">
          <w:rPr>
            <w:rStyle w:val="Hipervnculo"/>
            <w:noProof/>
          </w:rPr>
          <w:t>7.2.</w:t>
        </w:r>
        <w:r>
          <w:rPr>
            <w:rFonts w:eastAsiaTheme="minorEastAsia" w:cstheme="minorBidi"/>
            <w:noProof/>
            <w:kern w:val="2"/>
            <w:lang w:val="es-UY" w:eastAsia="es-UY"/>
            <w14:ligatures w14:val="standardContextual"/>
          </w:rPr>
          <w:tab/>
        </w:r>
        <w:r w:rsidRPr="004536D9">
          <w:rPr>
            <w:rStyle w:val="Hipervnculo"/>
            <w:noProof/>
          </w:rPr>
          <w:t>Resultados de eficacia (H2)</w:t>
        </w:r>
        <w:r>
          <w:rPr>
            <w:noProof/>
            <w:webHidden/>
          </w:rPr>
          <w:tab/>
        </w:r>
        <w:r>
          <w:rPr>
            <w:noProof/>
            <w:webHidden/>
          </w:rPr>
          <w:fldChar w:fldCharType="begin"/>
        </w:r>
        <w:r>
          <w:rPr>
            <w:noProof/>
            <w:webHidden/>
          </w:rPr>
          <w:instrText xml:space="preserve"> PAGEREF _Toc227526087 \h </w:instrText>
        </w:r>
        <w:r>
          <w:rPr>
            <w:noProof/>
            <w:webHidden/>
          </w:rPr>
        </w:r>
        <w:r>
          <w:rPr>
            <w:noProof/>
            <w:webHidden/>
          </w:rPr>
          <w:fldChar w:fldCharType="separate"/>
        </w:r>
        <w:r>
          <w:rPr>
            <w:noProof/>
            <w:webHidden/>
          </w:rPr>
          <w:t>47</w:t>
        </w:r>
        <w:r>
          <w:rPr>
            <w:noProof/>
            <w:webHidden/>
          </w:rPr>
          <w:fldChar w:fldCharType="end"/>
        </w:r>
      </w:hyperlink>
    </w:p>
    <w:p w14:paraId="3F0A20B7" w14:textId="20C803F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8" w:history="1">
        <w:r w:rsidRPr="004536D9">
          <w:rPr>
            <w:rStyle w:val="Hipervnculo"/>
            <w:noProof/>
          </w:rPr>
          <w:t>7.3.</w:t>
        </w:r>
        <w:r>
          <w:rPr>
            <w:rFonts w:eastAsiaTheme="minorEastAsia" w:cstheme="minorBidi"/>
            <w:noProof/>
            <w:kern w:val="2"/>
            <w:lang w:val="es-UY" w:eastAsia="es-UY"/>
            <w14:ligatures w14:val="standardContextual"/>
          </w:rPr>
          <w:tab/>
        </w:r>
        <w:r w:rsidRPr="004536D9">
          <w:rPr>
            <w:rStyle w:val="Hipervnculo"/>
            <w:noProof/>
          </w:rPr>
          <w:t>Resultados de equidad (H3)</w:t>
        </w:r>
        <w:r>
          <w:rPr>
            <w:noProof/>
            <w:webHidden/>
          </w:rPr>
          <w:tab/>
        </w:r>
        <w:r>
          <w:rPr>
            <w:noProof/>
            <w:webHidden/>
          </w:rPr>
          <w:fldChar w:fldCharType="begin"/>
        </w:r>
        <w:r>
          <w:rPr>
            <w:noProof/>
            <w:webHidden/>
          </w:rPr>
          <w:instrText xml:space="preserve"> PAGEREF _Toc227526088 \h </w:instrText>
        </w:r>
        <w:r>
          <w:rPr>
            <w:noProof/>
            <w:webHidden/>
          </w:rPr>
        </w:r>
        <w:r>
          <w:rPr>
            <w:noProof/>
            <w:webHidden/>
          </w:rPr>
          <w:fldChar w:fldCharType="separate"/>
        </w:r>
        <w:r>
          <w:rPr>
            <w:noProof/>
            <w:webHidden/>
          </w:rPr>
          <w:t>47</w:t>
        </w:r>
        <w:r>
          <w:rPr>
            <w:noProof/>
            <w:webHidden/>
          </w:rPr>
          <w:fldChar w:fldCharType="end"/>
        </w:r>
      </w:hyperlink>
    </w:p>
    <w:p w14:paraId="0295DCA8" w14:textId="7ACA46E8"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89" w:history="1">
        <w:r w:rsidRPr="004536D9">
          <w:rPr>
            <w:rStyle w:val="Hipervnculo"/>
            <w:noProof/>
          </w:rPr>
          <w:t>7.4.</w:t>
        </w:r>
        <w:r>
          <w:rPr>
            <w:rFonts w:eastAsiaTheme="minorEastAsia" w:cstheme="minorBidi"/>
            <w:noProof/>
            <w:kern w:val="2"/>
            <w:lang w:val="es-UY" w:eastAsia="es-UY"/>
            <w14:ligatures w14:val="standardContextual"/>
          </w:rPr>
          <w:tab/>
        </w:r>
        <w:r w:rsidRPr="004536D9">
          <w:rPr>
            <w:rStyle w:val="Hipervnculo"/>
            <w:noProof/>
          </w:rPr>
          <w:t>Análisis integrado entre hipótesis</w:t>
        </w:r>
        <w:r>
          <w:rPr>
            <w:noProof/>
            <w:webHidden/>
          </w:rPr>
          <w:tab/>
        </w:r>
        <w:r>
          <w:rPr>
            <w:noProof/>
            <w:webHidden/>
          </w:rPr>
          <w:fldChar w:fldCharType="begin"/>
        </w:r>
        <w:r>
          <w:rPr>
            <w:noProof/>
            <w:webHidden/>
          </w:rPr>
          <w:instrText xml:space="preserve"> PAGEREF _Toc227526089 \h </w:instrText>
        </w:r>
        <w:r>
          <w:rPr>
            <w:noProof/>
            <w:webHidden/>
          </w:rPr>
        </w:r>
        <w:r>
          <w:rPr>
            <w:noProof/>
            <w:webHidden/>
          </w:rPr>
          <w:fldChar w:fldCharType="separate"/>
        </w:r>
        <w:r>
          <w:rPr>
            <w:noProof/>
            <w:webHidden/>
          </w:rPr>
          <w:t>47</w:t>
        </w:r>
        <w:r>
          <w:rPr>
            <w:noProof/>
            <w:webHidden/>
          </w:rPr>
          <w:fldChar w:fldCharType="end"/>
        </w:r>
      </w:hyperlink>
    </w:p>
    <w:p w14:paraId="4A3EDA25" w14:textId="09B4C085"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90" w:history="1">
        <w:r w:rsidRPr="004536D9">
          <w:rPr>
            <w:rStyle w:val="Hipervnculo"/>
            <w:noProof/>
          </w:rPr>
          <w:t>8.</w:t>
        </w:r>
        <w:r>
          <w:rPr>
            <w:rFonts w:eastAsiaTheme="minorEastAsia" w:cstheme="minorBidi"/>
            <w:noProof/>
            <w:kern w:val="2"/>
            <w:lang w:val="es-UY" w:eastAsia="es-UY"/>
            <w14:ligatures w14:val="standardContextual"/>
          </w:rPr>
          <w:tab/>
        </w:r>
        <w:r w:rsidRPr="004536D9">
          <w:rPr>
            <w:rStyle w:val="Hipervnculo"/>
            <w:noProof/>
          </w:rPr>
          <w:t>Discusión</w:t>
        </w:r>
        <w:r>
          <w:rPr>
            <w:noProof/>
            <w:webHidden/>
          </w:rPr>
          <w:tab/>
        </w:r>
        <w:r>
          <w:rPr>
            <w:noProof/>
            <w:webHidden/>
          </w:rPr>
          <w:fldChar w:fldCharType="begin"/>
        </w:r>
        <w:r>
          <w:rPr>
            <w:noProof/>
            <w:webHidden/>
          </w:rPr>
          <w:instrText xml:space="preserve"> PAGEREF _Toc227526090 \h </w:instrText>
        </w:r>
        <w:r>
          <w:rPr>
            <w:noProof/>
            <w:webHidden/>
          </w:rPr>
        </w:r>
        <w:r>
          <w:rPr>
            <w:noProof/>
            <w:webHidden/>
          </w:rPr>
          <w:fldChar w:fldCharType="separate"/>
        </w:r>
        <w:r>
          <w:rPr>
            <w:noProof/>
            <w:webHidden/>
          </w:rPr>
          <w:t>48</w:t>
        </w:r>
        <w:r>
          <w:rPr>
            <w:noProof/>
            <w:webHidden/>
          </w:rPr>
          <w:fldChar w:fldCharType="end"/>
        </w:r>
      </w:hyperlink>
    </w:p>
    <w:p w14:paraId="6843915C" w14:textId="2099034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1" w:history="1">
        <w:r w:rsidRPr="004536D9">
          <w:rPr>
            <w:rStyle w:val="Hipervnculo"/>
            <w:noProof/>
          </w:rPr>
          <w:t>8.1.</w:t>
        </w:r>
        <w:r>
          <w:rPr>
            <w:rFonts w:eastAsiaTheme="minorEastAsia" w:cstheme="minorBidi"/>
            <w:noProof/>
            <w:kern w:val="2"/>
            <w:lang w:val="es-UY" w:eastAsia="es-UY"/>
            <w14:ligatures w14:val="standardContextual"/>
          </w:rPr>
          <w:tab/>
        </w:r>
        <w:r w:rsidRPr="004536D9">
          <w:rPr>
            <w:rStyle w:val="Hipervnculo"/>
            <w:noProof/>
          </w:rPr>
          <w:t>Interpretación de resultados por hipótesis</w:t>
        </w:r>
        <w:r>
          <w:rPr>
            <w:noProof/>
            <w:webHidden/>
          </w:rPr>
          <w:tab/>
        </w:r>
        <w:r>
          <w:rPr>
            <w:noProof/>
            <w:webHidden/>
          </w:rPr>
          <w:fldChar w:fldCharType="begin"/>
        </w:r>
        <w:r>
          <w:rPr>
            <w:noProof/>
            <w:webHidden/>
          </w:rPr>
          <w:instrText xml:space="preserve"> PAGEREF _Toc227526091 \h </w:instrText>
        </w:r>
        <w:r>
          <w:rPr>
            <w:noProof/>
            <w:webHidden/>
          </w:rPr>
        </w:r>
        <w:r>
          <w:rPr>
            <w:noProof/>
            <w:webHidden/>
          </w:rPr>
          <w:fldChar w:fldCharType="separate"/>
        </w:r>
        <w:r>
          <w:rPr>
            <w:noProof/>
            <w:webHidden/>
          </w:rPr>
          <w:t>48</w:t>
        </w:r>
        <w:r>
          <w:rPr>
            <w:noProof/>
            <w:webHidden/>
          </w:rPr>
          <w:fldChar w:fldCharType="end"/>
        </w:r>
      </w:hyperlink>
    </w:p>
    <w:p w14:paraId="032C780D" w14:textId="2EB7B0BB"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2" w:history="1">
        <w:r w:rsidRPr="004536D9">
          <w:rPr>
            <w:rStyle w:val="Hipervnculo"/>
            <w:noProof/>
          </w:rPr>
          <w:t>8.2.</w:t>
        </w:r>
        <w:r>
          <w:rPr>
            <w:rFonts w:eastAsiaTheme="minorEastAsia" w:cstheme="minorBidi"/>
            <w:noProof/>
            <w:kern w:val="2"/>
            <w:lang w:val="es-UY" w:eastAsia="es-UY"/>
            <w14:ligatures w14:val="standardContextual"/>
          </w:rPr>
          <w:tab/>
        </w:r>
        <w:r w:rsidRPr="004536D9">
          <w:rPr>
            <w:rStyle w:val="Hipervnculo"/>
            <w:noProof/>
          </w:rPr>
          <w:t>Comparación con el estado del arte</w:t>
        </w:r>
        <w:r>
          <w:rPr>
            <w:noProof/>
            <w:webHidden/>
          </w:rPr>
          <w:tab/>
        </w:r>
        <w:r>
          <w:rPr>
            <w:noProof/>
            <w:webHidden/>
          </w:rPr>
          <w:fldChar w:fldCharType="begin"/>
        </w:r>
        <w:r>
          <w:rPr>
            <w:noProof/>
            <w:webHidden/>
          </w:rPr>
          <w:instrText xml:space="preserve"> PAGEREF _Toc227526092 \h </w:instrText>
        </w:r>
        <w:r>
          <w:rPr>
            <w:noProof/>
            <w:webHidden/>
          </w:rPr>
        </w:r>
        <w:r>
          <w:rPr>
            <w:noProof/>
            <w:webHidden/>
          </w:rPr>
          <w:fldChar w:fldCharType="separate"/>
        </w:r>
        <w:r>
          <w:rPr>
            <w:noProof/>
            <w:webHidden/>
          </w:rPr>
          <w:t>48</w:t>
        </w:r>
        <w:r>
          <w:rPr>
            <w:noProof/>
            <w:webHidden/>
          </w:rPr>
          <w:fldChar w:fldCharType="end"/>
        </w:r>
      </w:hyperlink>
    </w:p>
    <w:p w14:paraId="5C064757" w14:textId="25D0AA65"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3" w:history="1">
        <w:r w:rsidRPr="004536D9">
          <w:rPr>
            <w:rStyle w:val="Hipervnculo"/>
            <w:noProof/>
          </w:rPr>
          <w:t>8.3.</w:t>
        </w:r>
        <w:r>
          <w:rPr>
            <w:rFonts w:eastAsiaTheme="minorEastAsia" w:cstheme="minorBidi"/>
            <w:noProof/>
            <w:kern w:val="2"/>
            <w:lang w:val="es-UY" w:eastAsia="es-UY"/>
            <w14:ligatures w14:val="standardContextual"/>
          </w:rPr>
          <w:tab/>
        </w:r>
        <w:r w:rsidRPr="004536D9">
          <w:rPr>
            <w:rStyle w:val="Hipervnculo"/>
            <w:noProof/>
          </w:rPr>
          <w:t>Limitaciones del estudio</w:t>
        </w:r>
        <w:r>
          <w:rPr>
            <w:noProof/>
            <w:webHidden/>
          </w:rPr>
          <w:tab/>
        </w:r>
        <w:r>
          <w:rPr>
            <w:noProof/>
            <w:webHidden/>
          </w:rPr>
          <w:fldChar w:fldCharType="begin"/>
        </w:r>
        <w:r>
          <w:rPr>
            <w:noProof/>
            <w:webHidden/>
          </w:rPr>
          <w:instrText xml:space="preserve"> PAGEREF _Toc227526093 \h </w:instrText>
        </w:r>
        <w:r>
          <w:rPr>
            <w:noProof/>
            <w:webHidden/>
          </w:rPr>
        </w:r>
        <w:r>
          <w:rPr>
            <w:noProof/>
            <w:webHidden/>
          </w:rPr>
          <w:fldChar w:fldCharType="separate"/>
        </w:r>
        <w:r>
          <w:rPr>
            <w:noProof/>
            <w:webHidden/>
          </w:rPr>
          <w:t>48</w:t>
        </w:r>
        <w:r>
          <w:rPr>
            <w:noProof/>
            <w:webHidden/>
          </w:rPr>
          <w:fldChar w:fldCharType="end"/>
        </w:r>
      </w:hyperlink>
    </w:p>
    <w:p w14:paraId="77EBAC6C" w14:textId="2F14043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4" w:history="1">
        <w:r w:rsidRPr="004536D9">
          <w:rPr>
            <w:rStyle w:val="Hipervnculo"/>
            <w:noProof/>
          </w:rPr>
          <w:t>8.4.</w:t>
        </w:r>
        <w:r>
          <w:rPr>
            <w:rFonts w:eastAsiaTheme="minorEastAsia" w:cstheme="minorBidi"/>
            <w:noProof/>
            <w:kern w:val="2"/>
            <w:lang w:val="es-UY" w:eastAsia="es-UY"/>
            <w14:ligatures w14:val="standardContextual"/>
          </w:rPr>
          <w:tab/>
        </w:r>
        <w:r w:rsidRPr="004536D9">
          <w:rPr>
            <w:rStyle w:val="Hipervnculo"/>
            <w:noProof/>
          </w:rPr>
          <w:t>Implicaciones éticas y regulatorias</w:t>
        </w:r>
        <w:r>
          <w:rPr>
            <w:noProof/>
            <w:webHidden/>
          </w:rPr>
          <w:tab/>
        </w:r>
        <w:r>
          <w:rPr>
            <w:noProof/>
            <w:webHidden/>
          </w:rPr>
          <w:fldChar w:fldCharType="begin"/>
        </w:r>
        <w:r>
          <w:rPr>
            <w:noProof/>
            <w:webHidden/>
          </w:rPr>
          <w:instrText xml:space="preserve"> PAGEREF _Toc227526094 \h </w:instrText>
        </w:r>
        <w:r>
          <w:rPr>
            <w:noProof/>
            <w:webHidden/>
          </w:rPr>
        </w:r>
        <w:r>
          <w:rPr>
            <w:noProof/>
            <w:webHidden/>
          </w:rPr>
          <w:fldChar w:fldCharType="separate"/>
        </w:r>
        <w:r>
          <w:rPr>
            <w:noProof/>
            <w:webHidden/>
          </w:rPr>
          <w:t>48</w:t>
        </w:r>
        <w:r>
          <w:rPr>
            <w:noProof/>
            <w:webHidden/>
          </w:rPr>
          <w:fldChar w:fldCharType="end"/>
        </w:r>
      </w:hyperlink>
    </w:p>
    <w:p w14:paraId="27429795" w14:textId="373942D2" w:rsidR="002C3685" w:rsidRDefault="002C3685">
      <w:pPr>
        <w:pStyle w:val="TDC1"/>
        <w:tabs>
          <w:tab w:val="left" w:pos="440"/>
          <w:tab w:val="right" w:leader="dot" w:pos="9061"/>
        </w:tabs>
        <w:rPr>
          <w:rFonts w:eastAsiaTheme="minorEastAsia" w:cstheme="minorBidi"/>
          <w:noProof/>
          <w:kern w:val="2"/>
          <w:lang w:val="es-UY" w:eastAsia="es-UY"/>
          <w14:ligatures w14:val="standardContextual"/>
        </w:rPr>
      </w:pPr>
      <w:hyperlink w:anchor="_Toc227526095" w:history="1">
        <w:r w:rsidRPr="004536D9">
          <w:rPr>
            <w:rStyle w:val="Hipervnculo"/>
            <w:noProof/>
            <w:lang w:val="es-UY"/>
          </w:rPr>
          <w:t>9.</w:t>
        </w:r>
        <w:r>
          <w:rPr>
            <w:rFonts w:eastAsiaTheme="minorEastAsia" w:cstheme="minorBidi"/>
            <w:noProof/>
            <w:kern w:val="2"/>
            <w:lang w:val="es-UY" w:eastAsia="es-UY"/>
            <w14:ligatures w14:val="standardContextual"/>
          </w:rPr>
          <w:tab/>
        </w:r>
        <w:r w:rsidRPr="004536D9">
          <w:rPr>
            <w:rStyle w:val="Hipervnculo"/>
            <w:noProof/>
            <w:lang w:val="es-UY"/>
          </w:rPr>
          <w:t>Conclusiones y trabajo futuro</w:t>
        </w:r>
        <w:r>
          <w:rPr>
            <w:noProof/>
            <w:webHidden/>
          </w:rPr>
          <w:tab/>
        </w:r>
        <w:r>
          <w:rPr>
            <w:noProof/>
            <w:webHidden/>
          </w:rPr>
          <w:fldChar w:fldCharType="begin"/>
        </w:r>
        <w:r>
          <w:rPr>
            <w:noProof/>
            <w:webHidden/>
          </w:rPr>
          <w:instrText xml:space="preserve"> PAGEREF _Toc227526095 \h </w:instrText>
        </w:r>
        <w:r>
          <w:rPr>
            <w:noProof/>
            <w:webHidden/>
          </w:rPr>
        </w:r>
        <w:r>
          <w:rPr>
            <w:noProof/>
            <w:webHidden/>
          </w:rPr>
          <w:fldChar w:fldCharType="separate"/>
        </w:r>
        <w:r>
          <w:rPr>
            <w:noProof/>
            <w:webHidden/>
          </w:rPr>
          <w:t>48</w:t>
        </w:r>
        <w:r>
          <w:rPr>
            <w:noProof/>
            <w:webHidden/>
          </w:rPr>
          <w:fldChar w:fldCharType="end"/>
        </w:r>
      </w:hyperlink>
    </w:p>
    <w:p w14:paraId="40BDFBC8" w14:textId="6B4EBEF4"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6" w:history="1">
        <w:r w:rsidRPr="004536D9">
          <w:rPr>
            <w:rStyle w:val="Hipervnculo"/>
            <w:noProof/>
            <w:lang w:val="es-UY"/>
          </w:rPr>
          <w:t>9.1.</w:t>
        </w:r>
        <w:r>
          <w:rPr>
            <w:rFonts w:eastAsiaTheme="minorEastAsia" w:cstheme="minorBidi"/>
            <w:noProof/>
            <w:kern w:val="2"/>
            <w:lang w:val="es-UY" w:eastAsia="es-UY"/>
            <w14:ligatures w14:val="standardContextual"/>
          </w:rPr>
          <w:tab/>
        </w:r>
        <w:r w:rsidRPr="004536D9">
          <w:rPr>
            <w:rStyle w:val="Hipervnculo"/>
            <w:noProof/>
            <w:lang w:val="es-UY"/>
          </w:rPr>
          <w:t>Conclusiones</w:t>
        </w:r>
        <w:r>
          <w:rPr>
            <w:noProof/>
            <w:webHidden/>
          </w:rPr>
          <w:tab/>
        </w:r>
        <w:r>
          <w:rPr>
            <w:noProof/>
            <w:webHidden/>
          </w:rPr>
          <w:fldChar w:fldCharType="begin"/>
        </w:r>
        <w:r>
          <w:rPr>
            <w:noProof/>
            <w:webHidden/>
          </w:rPr>
          <w:instrText xml:space="preserve"> PAGEREF _Toc227526096 \h </w:instrText>
        </w:r>
        <w:r>
          <w:rPr>
            <w:noProof/>
            <w:webHidden/>
          </w:rPr>
        </w:r>
        <w:r>
          <w:rPr>
            <w:noProof/>
            <w:webHidden/>
          </w:rPr>
          <w:fldChar w:fldCharType="separate"/>
        </w:r>
        <w:r>
          <w:rPr>
            <w:noProof/>
            <w:webHidden/>
          </w:rPr>
          <w:t>48</w:t>
        </w:r>
        <w:r>
          <w:rPr>
            <w:noProof/>
            <w:webHidden/>
          </w:rPr>
          <w:fldChar w:fldCharType="end"/>
        </w:r>
      </w:hyperlink>
    </w:p>
    <w:p w14:paraId="5370FA87" w14:textId="7C90AF3F"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7" w:history="1">
        <w:r w:rsidRPr="004536D9">
          <w:rPr>
            <w:rStyle w:val="Hipervnculo"/>
            <w:noProof/>
          </w:rPr>
          <w:t>9.2.</w:t>
        </w:r>
        <w:r>
          <w:rPr>
            <w:rFonts w:eastAsiaTheme="minorEastAsia" w:cstheme="minorBidi"/>
            <w:noProof/>
            <w:kern w:val="2"/>
            <w:lang w:val="es-UY" w:eastAsia="es-UY"/>
            <w14:ligatures w14:val="standardContextual"/>
          </w:rPr>
          <w:tab/>
        </w:r>
        <w:r w:rsidRPr="004536D9">
          <w:rPr>
            <w:rStyle w:val="Hipervnculo"/>
            <w:noProof/>
          </w:rPr>
          <w:t>Recomendaciones para Matriz</w:t>
        </w:r>
        <w:r>
          <w:rPr>
            <w:noProof/>
            <w:webHidden/>
          </w:rPr>
          <w:tab/>
        </w:r>
        <w:r>
          <w:rPr>
            <w:noProof/>
            <w:webHidden/>
          </w:rPr>
          <w:fldChar w:fldCharType="begin"/>
        </w:r>
        <w:r>
          <w:rPr>
            <w:noProof/>
            <w:webHidden/>
          </w:rPr>
          <w:instrText xml:space="preserve"> PAGEREF _Toc227526097 \h </w:instrText>
        </w:r>
        <w:r>
          <w:rPr>
            <w:noProof/>
            <w:webHidden/>
          </w:rPr>
        </w:r>
        <w:r>
          <w:rPr>
            <w:noProof/>
            <w:webHidden/>
          </w:rPr>
          <w:fldChar w:fldCharType="separate"/>
        </w:r>
        <w:r>
          <w:rPr>
            <w:noProof/>
            <w:webHidden/>
          </w:rPr>
          <w:t>48</w:t>
        </w:r>
        <w:r>
          <w:rPr>
            <w:noProof/>
            <w:webHidden/>
          </w:rPr>
          <w:fldChar w:fldCharType="end"/>
        </w:r>
      </w:hyperlink>
    </w:p>
    <w:p w14:paraId="3047E2D6" w14:textId="76F4D63C" w:rsidR="002C3685" w:rsidRDefault="002C3685">
      <w:pPr>
        <w:pStyle w:val="TDC2"/>
        <w:tabs>
          <w:tab w:val="left" w:pos="960"/>
          <w:tab w:val="right" w:leader="dot" w:pos="9061"/>
        </w:tabs>
        <w:rPr>
          <w:rFonts w:eastAsiaTheme="minorEastAsia" w:cstheme="minorBidi"/>
          <w:noProof/>
          <w:kern w:val="2"/>
          <w:lang w:val="es-UY" w:eastAsia="es-UY"/>
          <w14:ligatures w14:val="standardContextual"/>
        </w:rPr>
      </w:pPr>
      <w:hyperlink w:anchor="_Toc227526098" w:history="1">
        <w:r w:rsidRPr="004536D9">
          <w:rPr>
            <w:rStyle w:val="Hipervnculo"/>
            <w:noProof/>
          </w:rPr>
          <w:t>9.3.</w:t>
        </w:r>
        <w:r>
          <w:rPr>
            <w:rFonts w:eastAsiaTheme="minorEastAsia" w:cstheme="minorBidi"/>
            <w:noProof/>
            <w:kern w:val="2"/>
            <w:lang w:val="es-UY" w:eastAsia="es-UY"/>
            <w14:ligatures w14:val="standardContextual"/>
          </w:rPr>
          <w:tab/>
        </w:r>
        <w:r w:rsidRPr="004536D9">
          <w:rPr>
            <w:rStyle w:val="Hipervnculo"/>
            <w:noProof/>
          </w:rPr>
          <w:t>Líneas de trabajo futuro</w:t>
        </w:r>
        <w:r>
          <w:rPr>
            <w:noProof/>
            <w:webHidden/>
          </w:rPr>
          <w:tab/>
        </w:r>
        <w:r>
          <w:rPr>
            <w:noProof/>
            <w:webHidden/>
          </w:rPr>
          <w:fldChar w:fldCharType="begin"/>
        </w:r>
        <w:r>
          <w:rPr>
            <w:noProof/>
            <w:webHidden/>
          </w:rPr>
          <w:instrText xml:space="preserve"> PAGEREF _Toc227526098 \h </w:instrText>
        </w:r>
        <w:r>
          <w:rPr>
            <w:noProof/>
            <w:webHidden/>
          </w:rPr>
        </w:r>
        <w:r>
          <w:rPr>
            <w:noProof/>
            <w:webHidden/>
          </w:rPr>
          <w:fldChar w:fldCharType="separate"/>
        </w:r>
        <w:r>
          <w:rPr>
            <w:noProof/>
            <w:webHidden/>
          </w:rPr>
          <w:t>48</w:t>
        </w:r>
        <w:r>
          <w:rPr>
            <w:noProof/>
            <w:webHidden/>
          </w:rPr>
          <w:fldChar w:fldCharType="end"/>
        </w:r>
      </w:hyperlink>
    </w:p>
    <w:p w14:paraId="50D604C2" w14:textId="0679CF07" w:rsidR="002C3685" w:rsidRDefault="002C3685">
      <w:pPr>
        <w:pStyle w:val="TDC1"/>
        <w:tabs>
          <w:tab w:val="right" w:leader="dot" w:pos="9061"/>
        </w:tabs>
        <w:rPr>
          <w:rFonts w:eastAsiaTheme="minorEastAsia" w:cstheme="minorBidi"/>
          <w:noProof/>
          <w:kern w:val="2"/>
          <w:lang w:val="es-UY" w:eastAsia="es-UY"/>
          <w14:ligatures w14:val="standardContextual"/>
        </w:rPr>
      </w:pPr>
      <w:hyperlink w:anchor="_Toc227526099" w:history="1">
        <w:r w:rsidRPr="004536D9">
          <w:rPr>
            <w:rStyle w:val="Hipervnculo"/>
            <w:noProof/>
            <w:lang w:val="en-US"/>
          </w:rPr>
          <w:t>Referencias bibliográficas</w:t>
        </w:r>
        <w:r>
          <w:rPr>
            <w:noProof/>
            <w:webHidden/>
          </w:rPr>
          <w:tab/>
        </w:r>
        <w:r>
          <w:rPr>
            <w:noProof/>
            <w:webHidden/>
          </w:rPr>
          <w:fldChar w:fldCharType="begin"/>
        </w:r>
        <w:r>
          <w:rPr>
            <w:noProof/>
            <w:webHidden/>
          </w:rPr>
          <w:instrText xml:space="preserve"> PAGEREF _Toc227526099 \h </w:instrText>
        </w:r>
        <w:r>
          <w:rPr>
            <w:noProof/>
            <w:webHidden/>
          </w:rPr>
        </w:r>
        <w:r>
          <w:rPr>
            <w:noProof/>
            <w:webHidden/>
          </w:rPr>
          <w:fldChar w:fldCharType="separate"/>
        </w:r>
        <w:r>
          <w:rPr>
            <w:noProof/>
            <w:webHidden/>
          </w:rPr>
          <w:t>50</w:t>
        </w:r>
        <w:r>
          <w:rPr>
            <w:noProof/>
            <w:webHidden/>
          </w:rPr>
          <w:fldChar w:fldCharType="end"/>
        </w:r>
      </w:hyperlink>
    </w:p>
    <w:p w14:paraId="3D815839" w14:textId="6BEF1069" w:rsidR="002C3685" w:rsidRDefault="002C3685">
      <w:pPr>
        <w:pStyle w:val="TDC1"/>
        <w:tabs>
          <w:tab w:val="right" w:leader="dot" w:pos="9061"/>
        </w:tabs>
        <w:rPr>
          <w:rFonts w:eastAsiaTheme="minorEastAsia" w:cstheme="minorBidi"/>
          <w:noProof/>
          <w:kern w:val="2"/>
          <w:lang w:val="es-UY" w:eastAsia="es-UY"/>
          <w14:ligatures w14:val="standardContextual"/>
        </w:rPr>
      </w:pPr>
      <w:hyperlink w:anchor="_Toc227526100" w:history="1">
        <w:r w:rsidRPr="004536D9">
          <w:rPr>
            <w:rStyle w:val="Hipervnculo"/>
            <w:noProof/>
          </w:rPr>
          <w:t>Discusión sobre el Uso de la IA Generativa</w:t>
        </w:r>
        <w:r>
          <w:rPr>
            <w:noProof/>
            <w:webHidden/>
          </w:rPr>
          <w:tab/>
        </w:r>
        <w:r>
          <w:rPr>
            <w:noProof/>
            <w:webHidden/>
          </w:rPr>
          <w:fldChar w:fldCharType="begin"/>
        </w:r>
        <w:r>
          <w:rPr>
            <w:noProof/>
            <w:webHidden/>
          </w:rPr>
          <w:instrText xml:space="preserve"> PAGEREF _Toc227526100 \h </w:instrText>
        </w:r>
        <w:r>
          <w:rPr>
            <w:noProof/>
            <w:webHidden/>
          </w:rPr>
        </w:r>
        <w:r>
          <w:rPr>
            <w:noProof/>
            <w:webHidden/>
          </w:rPr>
          <w:fldChar w:fldCharType="separate"/>
        </w:r>
        <w:r>
          <w:rPr>
            <w:noProof/>
            <w:webHidden/>
          </w:rPr>
          <w:t>54</w:t>
        </w:r>
        <w:r>
          <w:rPr>
            <w:noProof/>
            <w:webHidden/>
          </w:rPr>
          <w:fldChar w:fldCharType="end"/>
        </w:r>
      </w:hyperlink>
    </w:p>
    <w:p w14:paraId="43C25653" w14:textId="26226311" w:rsidR="00B63CCB" w:rsidRDefault="00B63CCB" w:rsidP="194EC2ED">
      <w:pPr>
        <w:tabs>
          <w:tab w:val="right" w:leader="dot" w:pos="9060"/>
        </w:tabs>
        <w:rPr>
          <w:rFonts w:eastAsiaTheme="minorEastAsia" w:cstheme="minorBidi"/>
          <w:noProof/>
          <w:kern w:val="2"/>
          <w:lang w:val="es-UY" w:eastAsia="es-UY"/>
          <w14:ligatures w14:val="standardContextual"/>
        </w:rPr>
      </w:pPr>
      <w:r>
        <w:fldChar w:fldCharType="end"/>
      </w:r>
    </w:p>
    <w:p w14:paraId="6611B0BB" w14:textId="4333FFF6" w:rsidR="00166012" w:rsidRPr="00727AE8" w:rsidRDefault="00423E85" w:rsidP="00166012">
      <w:pPr>
        <w:pStyle w:val="Ttulondices"/>
      </w:pPr>
      <w:r>
        <w:br w:type="page"/>
      </w:r>
      <w:r w:rsidR="1E5FF484">
        <w:lastRenderedPageBreak/>
        <w:t xml:space="preserve">Índice de figuras </w:t>
      </w:r>
    </w:p>
    <w:p w14:paraId="285D2919" w14:textId="00262511" w:rsidR="00BD5246" w:rsidRDefault="00166012">
      <w:pPr>
        <w:pStyle w:val="Tabladeilustraciones"/>
        <w:tabs>
          <w:tab w:val="right" w:leader="dot" w:pos="9061"/>
        </w:tabs>
        <w:rPr>
          <w:rFonts w:eastAsiaTheme="minorEastAsia" w:cstheme="minorBidi"/>
          <w:noProof/>
          <w:kern w:val="2"/>
          <w:lang w:val="es-UY" w:eastAsia="es-UY"/>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27775584" w:history="1">
        <w:r w:rsidR="00BD5246" w:rsidRPr="0074163E">
          <w:rPr>
            <w:rStyle w:val="Hipervnculo"/>
            <w:noProof/>
          </w:rPr>
          <w:t xml:space="preserve">Figura 1. </w:t>
        </w:r>
        <w:r w:rsidR="00BD5246" w:rsidRPr="0074163E">
          <w:rPr>
            <w:rStyle w:val="Hipervnculo"/>
            <w:i/>
            <w:iCs/>
            <w:noProof/>
          </w:rPr>
          <w:t>Arquitectura end-to-end de SISTAC bajo la condición C3.</w:t>
        </w:r>
        <w:r w:rsidR="00BD5246">
          <w:rPr>
            <w:noProof/>
            <w:webHidden/>
          </w:rPr>
          <w:tab/>
        </w:r>
        <w:r w:rsidR="00BD5246">
          <w:rPr>
            <w:noProof/>
            <w:webHidden/>
          </w:rPr>
          <w:fldChar w:fldCharType="begin"/>
        </w:r>
        <w:r w:rsidR="00BD5246">
          <w:rPr>
            <w:noProof/>
            <w:webHidden/>
          </w:rPr>
          <w:instrText xml:space="preserve"> PAGEREF _Toc227775584 \h </w:instrText>
        </w:r>
        <w:r w:rsidR="00BD5246">
          <w:rPr>
            <w:noProof/>
            <w:webHidden/>
          </w:rPr>
        </w:r>
        <w:r w:rsidR="00BD5246">
          <w:rPr>
            <w:noProof/>
            <w:webHidden/>
          </w:rPr>
          <w:fldChar w:fldCharType="separate"/>
        </w:r>
        <w:r w:rsidR="00BD5246">
          <w:rPr>
            <w:noProof/>
            <w:webHidden/>
          </w:rPr>
          <w:t>40</w:t>
        </w:r>
        <w:r w:rsidR="00BD5246">
          <w:rPr>
            <w:noProof/>
            <w:webHidden/>
          </w:rPr>
          <w:fldChar w:fldCharType="end"/>
        </w:r>
      </w:hyperlink>
    </w:p>
    <w:p w14:paraId="18FE79E1" w14:textId="17533111"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85" w:history="1">
        <w:r w:rsidRPr="0074163E">
          <w:rPr>
            <w:rStyle w:val="Hipervnculo"/>
            <w:noProof/>
          </w:rPr>
          <w:t>Figura 2.</w:t>
        </w:r>
        <w:r w:rsidRPr="0074163E">
          <w:rPr>
            <w:rStyle w:val="Hipervnculo"/>
            <w:i/>
            <w:iCs/>
            <w:noProof/>
          </w:rPr>
          <w:t> Proceso de generación sintética.</w:t>
        </w:r>
        <w:r>
          <w:rPr>
            <w:noProof/>
            <w:webHidden/>
          </w:rPr>
          <w:tab/>
        </w:r>
        <w:r>
          <w:rPr>
            <w:noProof/>
            <w:webHidden/>
          </w:rPr>
          <w:fldChar w:fldCharType="begin"/>
        </w:r>
        <w:r>
          <w:rPr>
            <w:noProof/>
            <w:webHidden/>
          </w:rPr>
          <w:instrText xml:space="preserve"> PAGEREF _Toc227775585 \h </w:instrText>
        </w:r>
        <w:r>
          <w:rPr>
            <w:noProof/>
            <w:webHidden/>
          </w:rPr>
        </w:r>
        <w:r>
          <w:rPr>
            <w:noProof/>
            <w:webHidden/>
          </w:rPr>
          <w:fldChar w:fldCharType="separate"/>
        </w:r>
        <w:r>
          <w:rPr>
            <w:noProof/>
            <w:webHidden/>
          </w:rPr>
          <w:t>41</w:t>
        </w:r>
        <w:r>
          <w:rPr>
            <w:noProof/>
            <w:webHidden/>
          </w:rPr>
          <w:fldChar w:fldCharType="end"/>
        </w:r>
      </w:hyperlink>
    </w:p>
    <w:p w14:paraId="03D5A139" w14:textId="75965F63" w:rsidR="00092996" w:rsidRPr="0097635A" w:rsidRDefault="00166012" w:rsidP="00092996">
      <w:pPr>
        <w:pStyle w:val="Ttulondices"/>
      </w:pPr>
      <w:r>
        <w:rPr>
          <w:highlight w:val="yellow"/>
        </w:rPr>
        <w:fldChar w:fldCharType="end"/>
      </w:r>
      <w:r w:rsidR="005D549B" w:rsidRPr="00727AE8">
        <w:br w:type="page"/>
      </w:r>
      <w:r w:rsidR="00092996" w:rsidRPr="0097635A">
        <w:lastRenderedPageBreak/>
        <w:t>Índice de tablas</w:t>
      </w:r>
    </w:p>
    <w:p w14:paraId="38540751" w14:textId="04598C32" w:rsidR="00BD5246" w:rsidRDefault="00092996">
      <w:pPr>
        <w:pStyle w:val="Tabladeilustraciones"/>
        <w:tabs>
          <w:tab w:val="right" w:leader="dot" w:pos="9061"/>
        </w:tabs>
        <w:rPr>
          <w:rFonts w:eastAsiaTheme="minorEastAsia" w:cstheme="minorBidi"/>
          <w:noProof/>
          <w:kern w:val="2"/>
          <w:lang w:val="es-UY" w:eastAsia="es-UY"/>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anchor="_Toc227775591" w:history="1">
        <w:r w:rsidR="00BD5246" w:rsidRPr="007163C6">
          <w:rPr>
            <w:rStyle w:val="Hipervnculo"/>
            <w:noProof/>
          </w:rPr>
          <w:t xml:space="preserve">Tabla 1. </w:t>
        </w:r>
        <w:r w:rsidR="00BD5246" w:rsidRPr="007163C6">
          <w:rPr>
            <w:rStyle w:val="Hipervnculo"/>
            <w:i/>
            <w:iCs/>
            <w:noProof/>
          </w:rPr>
          <w:t>Organización del trabajo en grupo.</w:t>
        </w:r>
        <w:r w:rsidR="00BD5246">
          <w:rPr>
            <w:noProof/>
            <w:webHidden/>
          </w:rPr>
          <w:tab/>
        </w:r>
        <w:r w:rsidR="00BD5246">
          <w:rPr>
            <w:noProof/>
            <w:webHidden/>
          </w:rPr>
          <w:fldChar w:fldCharType="begin"/>
        </w:r>
        <w:r w:rsidR="00BD5246">
          <w:rPr>
            <w:noProof/>
            <w:webHidden/>
          </w:rPr>
          <w:instrText xml:space="preserve"> PAGEREF _Toc227775591 \h </w:instrText>
        </w:r>
        <w:r w:rsidR="00BD5246">
          <w:rPr>
            <w:noProof/>
            <w:webHidden/>
          </w:rPr>
        </w:r>
        <w:r w:rsidR="00BD5246">
          <w:rPr>
            <w:noProof/>
            <w:webHidden/>
          </w:rPr>
          <w:fldChar w:fldCharType="separate"/>
        </w:r>
        <w:r w:rsidR="00BD5246">
          <w:rPr>
            <w:noProof/>
            <w:webHidden/>
          </w:rPr>
          <w:t>11</w:t>
        </w:r>
        <w:r w:rsidR="00BD5246">
          <w:rPr>
            <w:noProof/>
            <w:webHidden/>
          </w:rPr>
          <w:fldChar w:fldCharType="end"/>
        </w:r>
      </w:hyperlink>
    </w:p>
    <w:p w14:paraId="0AA98DD0" w14:textId="6AC8459F"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2" w:history="1">
        <w:r w:rsidRPr="007163C6">
          <w:rPr>
            <w:rStyle w:val="Hipervnculo"/>
            <w:noProof/>
          </w:rPr>
          <w:t xml:space="preserve">Tabla 2. </w:t>
        </w:r>
        <w:r w:rsidRPr="007163C6">
          <w:rPr>
            <w:rStyle w:val="Hipervnculo"/>
            <w:i/>
            <w:iCs/>
            <w:noProof/>
          </w:rPr>
          <w:t>Síntesis de la literatura relevante para SISTAC.</w:t>
        </w:r>
        <w:r>
          <w:rPr>
            <w:noProof/>
            <w:webHidden/>
          </w:rPr>
          <w:tab/>
        </w:r>
        <w:r>
          <w:rPr>
            <w:noProof/>
            <w:webHidden/>
          </w:rPr>
          <w:fldChar w:fldCharType="begin"/>
        </w:r>
        <w:r>
          <w:rPr>
            <w:noProof/>
            <w:webHidden/>
          </w:rPr>
          <w:instrText xml:space="preserve"> PAGEREF _Toc227775592 \h </w:instrText>
        </w:r>
        <w:r>
          <w:rPr>
            <w:noProof/>
            <w:webHidden/>
          </w:rPr>
        </w:r>
        <w:r>
          <w:rPr>
            <w:noProof/>
            <w:webHidden/>
          </w:rPr>
          <w:fldChar w:fldCharType="separate"/>
        </w:r>
        <w:r>
          <w:rPr>
            <w:noProof/>
            <w:webHidden/>
          </w:rPr>
          <w:t>29</w:t>
        </w:r>
        <w:r>
          <w:rPr>
            <w:noProof/>
            <w:webHidden/>
          </w:rPr>
          <w:fldChar w:fldCharType="end"/>
        </w:r>
      </w:hyperlink>
    </w:p>
    <w:p w14:paraId="25B220CF" w14:textId="16FAA432"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3" w:history="1">
        <w:r w:rsidRPr="007163C6">
          <w:rPr>
            <w:rStyle w:val="Hipervnculo"/>
            <w:noProof/>
          </w:rPr>
          <w:t>Tabla 3.</w:t>
        </w:r>
        <w:r w:rsidRPr="007163C6">
          <w:rPr>
            <w:rStyle w:val="Hipervnculo"/>
            <w:i/>
            <w:iCs/>
            <w:noProof/>
          </w:rPr>
          <w:t xml:space="preserve"> Adaptación de CRISP-DM al proyecto SISTAC.</w:t>
        </w:r>
        <w:r>
          <w:rPr>
            <w:noProof/>
            <w:webHidden/>
          </w:rPr>
          <w:tab/>
        </w:r>
        <w:r>
          <w:rPr>
            <w:noProof/>
            <w:webHidden/>
          </w:rPr>
          <w:fldChar w:fldCharType="begin"/>
        </w:r>
        <w:r>
          <w:rPr>
            <w:noProof/>
            <w:webHidden/>
          </w:rPr>
          <w:instrText xml:space="preserve"> PAGEREF _Toc227775593 \h </w:instrText>
        </w:r>
        <w:r>
          <w:rPr>
            <w:noProof/>
            <w:webHidden/>
          </w:rPr>
        </w:r>
        <w:r>
          <w:rPr>
            <w:noProof/>
            <w:webHidden/>
          </w:rPr>
          <w:fldChar w:fldCharType="separate"/>
        </w:r>
        <w:r>
          <w:rPr>
            <w:noProof/>
            <w:webHidden/>
          </w:rPr>
          <w:t>36</w:t>
        </w:r>
        <w:r>
          <w:rPr>
            <w:noProof/>
            <w:webHidden/>
          </w:rPr>
          <w:fldChar w:fldCharType="end"/>
        </w:r>
      </w:hyperlink>
    </w:p>
    <w:p w14:paraId="3DA15A2D" w14:textId="6246DA42" w:rsidR="00BD5246" w:rsidRP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4" w:history="1">
        <w:r w:rsidRPr="00BD5246">
          <w:rPr>
            <w:rStyle w:val="Hipervnculo"/>
            <w:noProof/>
          </w:rPr>
          <w:t>Tabla 4. Definición formal de las cuatro condiciones experimentales.</w:t>
        </w:r>
        <w:r w:rsidRPr="00BD5246">
          <w:rPr>
            <w:noProof/>
            <w:webHidden/>
          </w:rPr>
          <w:tab/>
        </w:r>
        <w:r w:rsidRPr="00BD5246">
          <w:rPr>
            <w:noProof/>
            <w:webHidden/>
          </w:rPr>
          <w:fldChar w:fldCharType="begin"/>
        </w:r>
        <w:r w:rsidRPr="00BD5246">
          <w:rPr>
            <w:noProof/>
            <w:webHidden/>
          </w:rPr>
          <w:instrText xml:space="preserve"> PAGEREF _Toc227775594 \h </w:instrText>
        </w:r>
        <w:r w:rsidRPr="00BD5246">
          <w:rPr>
            <w:noProof/>
            <w:webHidden/>
          </w:rPr>
        </w:r>
        <w:r w:rsidRPr="00BD5246">
          <w:rPr>
            <w:noProof/>
            <w:webHidden/>
          </w:rPr>
          <w:fldChar w:fldCharType="separate"/>
        </w:r>
        <w:r w:rsidRPr="00BD5246">
          <w:rPr>
            <w:noProof/>
            <w:webHidden/>
          </w:rPr>
          <w:t>37</w:t>
        </w:r>
        <w:r w:rsidRPr="00BD5246">
          <w:rPr>
            <w:noProof/>
            <w:webHidden/>
          </w:rPr>
          <w:fldChar w:fldCharType="end"/>
        </w:r>
      </w:hyperlink>
    </w:p>
    <w:p w14:paraId="720D33EE" w14:textId="72E48184" w:rsidR="00BD5246" w:rsidRDefault="00BD5246">
      <w:pPr>
        <w:pStyle w:val="Tabladeilustraciones"/>
        <w:tabs>
          <w:tab w:val="right" w:leader="dot" w:pos="9061"/>
        </w:tabs>
        <w:rPr>
          <w:rFonts w:eastAsiaTheme="minorEastAsia" w:cstheme="minorBidi"/>
          <w:noProof/>
          <w:kern w:val="2"/>
          <w:lang w:val="es-UY" w:eastAsia="es-UY"/>
          <w14:ligatures w14:val="standardContextual"/>
        </w:rPr>
      </w:pPr>
      <w:hyperlink w:anchor="_Toc227775595" w:history="1">
        <w:r w:rsidRPr="007163C6">
          <w:rPr>
            <w:rStyle w:val="Hipervnculo"/>
            <w:i/>
            <w:iCs/>
            <w:noProof/>
          </w:rPr>
          <w:t>Tabla 5. Especificación técnica de las cuatro condiciones experimentales</w:t>
        </w:r>
        <w:r>
          <w:rPr>
            <w:noProof/>
            <w:webHidden/>
          </w:rPr>
          <w:tab/>
        </w:r>
        <w:r>
          <w:rPr>
            <w:noProof/>
            <w:webHidden/>
          </w:rPr>
          <w:fldChar w:fldCharType="begin"/>
        </w:r>
        <w:r>
          <w:rPr>
            <w:noProof/>
            <w:webHidden/>
          </w:rPr>
          <w:instrText xml:space="preserve"> PAGEREF _Toc227775595 \h </w:instrText>
        </w:r>
        <w:r>
          <w:rPr>
            <w:noProof/>
            <w:webHidden/>
          </w:rPr>
        </w:r>
        <w:r>
          <w:rPr>
            <w:noProof/>
            <w:webHidden/>
          </w:rPr>
          <w:fldChar w:fldCharType="separate"/>
        </w:r>
        <w:r>
          <w:rPr>
            <w:noProof/>
            <w:webHidden/>
          </w:rPr>
          <w:t>44</w:t>
        </w:r>
        <w:r>
          <w:rPr>
            <w:noProof/>
            <w:webHidden/>
          </w:rPr>
          <w:fldChar w:fldCharType="end"/>
        </w:r>
      </w:hyperlink>
    </w:p>
    <w:p w14:paraId="3D835524" w14:textId="7F8E2B84" w:rsidR="005F110C" w:rsidRDefault="00092996" w:rsidP="00092996">
      <w:pPr>
        <w:pStyle w:val="Ttulondices"/>
        <w:rPr>
          <w:rFonts w:cs="Times New Roman"/>
          <w:b/>
        </w:rPr>
      </w:pPr>
      <w:r w:rsidRPr="0097635A">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38179E2E" w14:textId="77777777" w:rsidR="00800B80" w:rsidRDefault="00800B80" w:rsidP="00B448AD">
      <w:pPr>
        <w:pStyle w:val="Ttulondices"/>
      </w:pPr>
    </w:p>
    <w:p w14:paraId="7D1C11F7" w14:textId="77777777" w:rsidR="00800B80" w:rsidRPr="0097635A" w:rsidRDefault="00800B80" w:rsidP="00800B80">
      <w:pPr>
        <w:pStyle w:val="Ttulondices"/>
      </w:pPr>
      <w:r w:rsidRPr="0097635A">
        <w:lastRenderedPageBreak/>
        <w:t>Organización del trabajo en grupo</w:t>
      </w:r>
    </w:p>
    <w:p w14:paraId="38EA26F8" w14:textId="73A2C734" w:rsidR="00800B80" w:rsidRDefault="009C55B4" w:rsidP="00800B80">
      <w:r w:rsidRPr="009C55B4">
        <w:t>El presente apartado detalla las partes en las que se ha dividido el trabajo entre los integrantes del grupo, los objetivos de conocimiento perseguidos en cada contribución y los mecanismos de coordinación empleados durante el desarrollo del TFE</w:t>
      </w:r>
      <w:r w:rsidR="00035459" w:rsidRPr="002F677B">
        <w:t>.</w:t>
      </w:r>
      <w:r w:rsidR="00035459" w:rsidRPr="00035459">
        <w:t xml:space="preserve"> </w:t>
      </w:r>
    </w:p>
    <w:p w14:paraId="09E5C3DA" w14:textId="77777777" w:rsidR="00800B80" w:rsidRPr="0097635A" w:rsidRDefault="00800B80" w:rsidP="00800B80">
      <w:pPr>
        <w:pStyle w:val="Ttulondices"/>
        <w:rPr>
          <w:sz w:val="28"/>
          <w:szCs w:val="28"/>
        </w:rPr>
      </w:pPr>
      <w:r w:rsidRPr="0097635A">
        <w:rPr>
          <w:sz w:val="28"/>
          <w:szCs w:val="28"/>
        </w:rPr>
        <w:t>Partes que aborda el TFE</w:t>
      </w:r>
    </w:p>
    <w:p w14:paraId="2E6C81F8" w14:textId="77777777" w:rsidR="009C55B4" w:rsidRPr="009C55B4" w:rsidRDefault="009C55B4" w:rsidP="009C55B4">
      <w:pPr>
        <w:rPr>
          <w:lang w:val="es-UY"/>
        </w:rPr>
      </w:pPr>
      <w:r w:rsidRPr="009C55B4">
        <w:rPr>
          <w:lang w:val="es-UY"/>
        </w:rPr>
        <w:t>El presente Trabajo Fin de Estudios aborda un problema de investigación con tres dimensiones técnicas y metodológicas diferenciadas: la eficiencia operativa del proceso de cribado curricular, la eficacia técnica de un sistema de recuperación aumentada con generación (RAG) para la clasificación de candidatos y la equidad algorítmica en las decisiones de preselección. Estas tres dimensiones articulan la siguiente pregunta de investigación:</w:t>
      </w:r>
    </w:p>
    <w:p w14:paraId="13C2CE47" w14:textId="77777777" w:rsidR="009C55B4" w:rsidRPr="009C55B4" w:rsidRDefault="009C55B4" w:rsidP="009C55B4">
      <w:pPr>
        <w:rPr>
          <w:lang w:val="es-UY"/>
        </w:rPr>
      </w:pPr>
      <w:r w:rsidRPr="009C55B4">
        <w:rPr>
          <w:lang w:val="es-UY"/>
        </w:rPr>
        <w:t xml:space="preserve">¿Cuál es el efecto diferencial de tres configuraciones de un sistema de preselección basado en </w:t>
      </w:r>
      <w:proofErr w:type="spellStart"/>
      <w:r w:rsidRPr="009C55B4">
        <w:rPr>
          <w:lang w:val="es-UY"/>
        </w:rPr>
        <w:t>LLMs</w:t>
      </w:r>
      <w:proofErr w:type="spellEnd"/>
      <w:r w:rsidRPr="009C55B4">
        <w:rPr>
          <w:lang w:val="es-UY"/>
        </w:rPr>
        <w:t xml:space="preserve"> —LLM puro, LLM + RAG y LLM + RAG + </w:t>
      </w:r>
      <w:proofErr w:type="spellStart"/>
      <w:r w:rsidRPr="009C55B4">
        <w:rPr>
          <w:lang w:val="es-UY"/>
        </w:rPr>
        <w:t>anonimización</w:t>
      </w:r>
      <w:proofErr w:type="spellEnd"/>
      <w:r w:rsidRPr="009C55B4">
        <w:rPr>
          <w:lang w:val="es-UY"/>
        </w:rPr>
        <w:t xml:space="preserve"> de información personal identificable— sobre la eficacia (F₁, AUC-</w:t>
      </w:r>
      <w:proofErr w:type="gramStart"/>
      <w:r w:rsidRPr="009C55B4">
        <w:rPr>
          <w:lang w:val="es-UY"/>
        </w:rPr>
        <w:t xml:space="preserve">ROC), la eficiencia (tiempo por candidato) y la equidad (Disparate </w:t>
      </w:r>
      <w:proofErr w:type="spellStart"/>
      <w:r w:rsidRPr="009C55B4">
        <w:rPr>
          <w:lang w:val="es-UY"/>
        </w:rPr>
        <w:t>Impact</w:t>
      </w:r>
      <w:proofErr w:type="spellEnd"/>
      <w:r w:rsidRPr="009C55B4">
        <w:rPr>
          <w:lang w:val="es-UY"/>
        </w:rPr>
        <w:t xml:space="preserve"> Ratio, </w:t>
      </w:r>
      <w:proofErr w:type="spellStart"/>
      <w:r w:rsidRPr="009C55B4">
        <w:rPr>
          <w:lang w:val="es-UY"/>
        </w:rPr>
        <w:t>Statistical</w:t>
      </w:r>
      <w:proofErr w:type="spellEnd"/>
      <w:r w:rsidRPr="009C55B4">
        <w:rPr>
          <w:lang w:val="es-UY"/>
        </w:rPr>
        <w:t xml:space="preserve"> </w:t>
      </w:r>
      <w:proofErr w:type="spellStart"/>
      <w:r w:rsidRPr="009C55B4">
        <w:rPr>
          <w:lang w:val="es-UY"/>
        </w:rPr>
        <w:t>Parity</w:t>
      </w:r>
      <w:proofErr w:type="spellEnd"/>
      <w:r w:rsidRPr="009C55B4">
        <w:rPr>
          <w:lang w:val="es-UY"/>
        </w:rPr>
        <w:t xml:space="preserve"> </w:t>
      </w:r>
      <w:proofErr w:type="spellStart"/>
      <w:r w:rsidRPr="009C55B4">
        <w:rPr>
          <w:lang w:val="es-UY"/>
        </w:rPr>
        <w:t>Difference</w:t>
      </w:r>
      <w:proofErr w:type="spellEnd"/>
      <w:r w:rsidRPr="009C55B4">
        <w:rPr>
          <w:lang w:val="es-UY"/>
        </w:rPr>
        <w:t>) del proceso de selección, evaluado contra un Gold Standard de evaluadores especializados en recursos humanos?</w:t>
      </w:r>
      <w:proofErr w:type="gramEnd"/>
    </w:p>
    <w:p w14:paraId="337042B3" w14:textId="77777777" w:rsidR="009C55B4" w:rsidRPr="009C55B4" w:rsidRDefault="009C55B4" w:rsidP="009C55B4">
      <w:pPr>
        <w:rPr>
          <w:lang w:val="es-UY"/>
        </w:rPr>
      </w:pPr>
      <w:r w:rsidRPr="009C55B4">
        <w:rPr>
          <w:lang w:val="es-UY"/>
        </w:rPr>
        <w:t xml:space="preserve">El diseño, la implementación y la evaluación de un pipeline de recuperación aumentada con generación (RAG) aplicado al cribado curricular constituyen la contribución técnica central del trabajo, incorporando indexación vectorial de conocimiento organizacional, motor de </w:t>
      </w:r>
      <w:proofErr w:type="spellStart"/>
      <w:r w:rsidRPr="009C55B4">
        <w:rPr>
          <w:lang w:val="es-UY"/>
        </w:rPr>
        <w:t>scoring</w:t>
      </w:r>
      <w:proofErr w:type="spellEnd"/>
      <w:r w:rsidRPr="009C55B4">
        <w:rPr>
          <w:lang w:val="es-UY"/>
        </w:rPr>
        <w:t xml:space="preserve"> semántico y evaluación contra un Gold Standard experto, lo que sitúa esta línea de trabajo en la intersección de la ingeniería de sistemas de IA, el procesamiento del lenguaje natural y la evaluación experimental de modelos.</w:t>
      </w:r>
    </w:p>
    <w:p w14:paraId="74BB9CC0" w14:textId="77777777" w:rsidR="009C55B4" w:rsidRPr="009C55B4" w:rsidRDefault="009C55B4" w:rsidP="009C55B4">
      <w:pPr>
        <w:rPr>
          <w:lang w:val="es-UY"/>
        </w:rPr>
      </w:pPr>
      <w:r w:rsidRPr="009C55B4">
        <w:rPr>
          <w:lang w:val="es-UY"/>
        </w:rPr>
        <w:t xml:space="preserve">En paralelo, el diseño de un módulo de </w:t>
      </w:r>
      <w:proofErr w:type="spellStart"/>
      <w:r w:rsidRPr="009C55B4">
        <w:rPr>
          <w:lang w:val="es-UY"/>
        </w:rPr>
        <w:t>anonimización</w:t>
      </w:r>
      <w:proofErr w:type="spellEnd"/>
      <w:r w:rsidRPr="009C55B4">
        <w:rPr>
          <w:lang w:val="es-UY"/>
        </w:rPr>
        <w:t xml:space="preserve"> de información personal identificable (PII) y su evaluación como mecanismo de mitigación del sesgo algorítmico constituyen una investigación aplicada en la intersección de la privacidad de datos, la ética de la IA y el derecho antidiscriminatorio, abarcando el desarrollo del marco de métricas de </w:t>
      </w:r>
      <w:proofErr w:type="spellStart"/>
      <w:r w:rsidRPr="009C55B4">
        <w:rPr>
          <w:lang w:val="es-UY"/>
        </w:rPr>
        <w:t>fairness</w:t>
      </w:r>
      <w:proofErr w:type="spellEnd"/>
      <w:r w:rsidRPr="009C55B4">
        <w:rPr>
          <w:lang w:val="es-UY"/>
        </w:rPr>
        <w:t xml:space="preserve"> y el análisis del efecto diferencial de la </w:t>
      </w:r>
      <w:proofErr w:type="spellStart"/>
      <w:r w:rsidRPr="009C55B4">
        <w:rPr>
          <w:lang w:val="es-UY"/>
        </w:rPr>
        <w:t>anonimización</w:t>
      </w:r>
      <w:proofErr w:type="spellEnd"/>
      <w:r w:rsidRPr="009C55B4">
        <w:rPr>
          <w:lang w:val="es-UY"/>
        </w:rPr>
        <w:t xml:space="preserve"> sobre la equidad de las decisiones.</w:t>
      </w:r>
    </w:p>
    <w:p w14:paraId="5C7955C7" w14:textId="60F0B3BB" w:rsidR="009C55B4" w:rsidRPr="009C55B4" w:rsidRDefault="009C55B4" w:rsidP="009C55B4">
      <w:pPr>
        <w:rPr>
          <w:lang w:val="es-UY"/>
        </w:rPr>
      </w:pPr>
      <w:r w:rsidRPr="009C55B4">
        <w:rPr>
          <w:lang w:val="es-UY"/>
        </w:rPr>
        <w:t xml:space="preserve">A su vez, el diseño e implementación de un </w:t>
      </w:r>
      <w:proofErr w:type="spellStart"/>
      <w:r w:rsidRPr="009C55B4">
        <w:rPr>
          <w:lang w:val="es-UY"/>
        </w:rPr>
        <w:t>framework</w:t>
      </w:r>
      <w:proofErr w:type="spellEnd"/>
      <w:r w:rsidRPr="009C55B4">
        <w:rPr>
          <w:lang w:val="es-UY"/>
        </w:rPr>
        <w:t xml:space="preserve"> de validación </w:t>
      </w:r>
      <w:proofErr w:type="spellStart"/>
      <w:proofErr w:type="gramStart"/>
      <w:r w:rsidRPr="009C55B4">
        <w:rPr>
          <w:lang w:val="es-UY"/>
        </w:rPr>
        <w:t>cuasi-experimental</w:t>
      </w:r>
      <w:proofErr w:type="spellEnd"/>
      <w:proofErr w:type="gramEnd"/>
      <w:r w:rsidRPr="009C55B4">
        <w:rPr>
          <w:lang w:val="es-UY"/>
        </w:rPr>
        <w:t xml:space="preserve"> constituye una contribución metodológica de carácter independiente, dado que incorpora un protocolo Gold Standard con panel de expertos, la medición de la eficiencia temporal del </w:t>
      </w:r>
      <w:r w:rsidRPr="009C55B4">
        <w:rPr>
          <w:lang w:val="es-UY"/>
        </w:rPr>
        <w:lastRenderedPageBreak/>
        <w:t xml:space="preserve">proceso y una suite estadística para la </w:t>
      </w:r>
      <w:proofErr w:type="spellStart"/>
      <w:r w:rsidRPr="009C55B4">
        <w:rPr>
          <w:lang w:val="es-UY"/>
        </w:rPr>
        <w:t>contrastación</w:t>
      </w:r>
      <w:proofErr w:type="spellEnd"/>
      <w:r w:rsidRPr="009C55B4">
        <w:rPr>
          <w:lang w:val="es-UY"/>
        </w:rPr>
        <w:t xml:space="preserve"> de hipótesis, lo que requiere dominio del diseño experimental, la estadística inferencial y la metodología de investigación aplicada a sistemas de inteligencia artificial.</w:t>
      </w:r>
    </w:p>
    <w:p w14:paraId="75A7E8D9" w14:textId="1EA16B29" w:rsidR="009C55B4" w:rsidRPr="009C55B4" w:rsidRDefault="009C55B4" w:rsidP="009C55B4">
      <w:pPr>
        <w:rPr>
          <w:lang w:val="es-UY"/>
        </w:rPr>
      </w:pPr>
      <w:r w:rsidRPr="009C55B4">
        <w:rPr>
          <w:lang w:val="es-UY"/>
        </w:rPr>
        <w:t xml:space="preserve">Lo que aporta el carácter grupal del trabajo es, por tanto, un enfoque que integra estas tres contribuciones en un sistema funcional SISTAC (Sistema Inteligente de Selección de Talento y Análisis Curricular) dotado de relevancia tanto académica como profesional. </w:t>
      </w:r>
      <w:r w:rsidR="00F9550E" w:rsidRPr="00F9550E">
        <w:rPr>
          <w:lang w:val="es-UY"/>
        </w:rPr>
        <w:t>El resultado final busca ser directamente aplicable</w:t>
      </w:r>
      <w:r w:rsidRPr="009C55B4">
        <w:rPr>
          <w:lang w:val="es-UY"/>
        </w:rPr>
        <w:t xml:space="preserve"> en el contexto de Matriz - Asistencia Técnica y Servicios S.A., empresa de servicios compartidos del Grupo ANCAP en Uruguay.</w:t>
      </w:r>
    </w:p>
    <w:p w14:paraId="639F2725" w14:textId="46C10349" w:rsidR="00800B80" w:rsidRPr="0097635A" w:rsidRDefault="00800B80" w:rsidP="00800B80">
      <w:pPr>
        <w:pStyle w:val="Ttulondices"/>
        <w:rPr>
          <w:sz w:val="28"/>
          <w:szCs w:val="28"/>
        </w:rPr>
      </w:pPr>
      <w:r w:rsidRPr="0097635A">
        <w:rPr>
          <w:sz w:val="28"/>
          <w:szCs w:val="28"/>
        </w:rPr>
        <w:t>Distribución y estructura de la memoria</w:t>
      </w:r>
    </w:p>
    <w:p w14:paraId="75DF9364" w14:textId="2AF72548" w:rsidR="001D5E51" w:rsidRDefault="001D5E51" w:rsidP="00800B80">
      <w:r w:rsidRPr="001D5E51">
        <w:t xml:space="preserve">La </w:t>
      </w:r>
      <w:r w:rsidR="005E7E4A">
        <w:t xml:space="preserve">tabla 1 </w:t>
      </w:r>
      <w:r w:rsidRPr="001D5E51">
        <w:t xml:space="preserve">refleja el reparto de responsabilidades en la elaboración de la memoria del TFE, distinguiendo entre los apartados de autoría compartida por ambos integrantes y los capítulos de contribución individual específica. </w:t>
      </w:r>
      <w:r w:rsidR="005E7E4A" w:rsidRPr="005E7E4A">
        <w:t xml:space="preserve">La Hipótesis 1, correspondiente al marco de validación experimental y análisis de eficiencia, se desarrolla como responsabilidad compartida entre ambos autores. La Hipótesis 2, referida al pipeline RAG y el motor de </w:t>
      </w:r>
      <w:proofErr w:type="spellStart"/>
      <w:r w:rsidR="005E7E4A" w:rsidRPr="005E7E4A">
        <w:t>scoring</w:t>
      </w:r>
      <w:proofErr w:type="spellEnd"/>
      <w:r w:rsidR="005E7E4A" w:rsidRPr="005E7E4A">
        <w:t xml:space="preserve"> semántico, es liderada por David Ilich Madrid Oyanadel, mientras que la Hipótesis 3, relativa al módulo de </w:t>
      </w:r>
      <w:proofErr w:type="spellStart"/>
      <w:r w:rsidR="005E7E4A" w:rsidRPr="005E7E4A">
        <w:t>anonimización</w:t>
      </w:r>
      <w:proofErr w:type="spellEnd"/>
      <w:r w:rsidR="005E7E4A" w:rsidRPr="005E7E4A">
        <w:t xml:space="preserve"> PII y el análisis de equidad algorítmica, es liderada por Mario Agustín Belvisi </w:t>
      </w:r>
      <w:proofErr w:type="spellStart"/>
      <w:r w:rsidR="005E7E4A" w:rsidRPr="005E7E4A">
        <w:t>Lescano</w:t>
      </w:r>
      <w:proofErr w:type="spellEnd"/>
      <w:r w:rsidRPr="001D5E51">
        <w:t>.</w:t>
      </w:r>
    </w:p>
    <w:p w14:paraId="01A3B0DC" w14:textId="276A0405" w:rsidR="00800B80" w:rsidRPr="0097635A" w:rsidRDefault="00311C39" w:rsidP="00311C39">
      <w:pPr>
        <w:pStyle w:val="Descripcin"/>
      </w:pPr>
      <w:bookmarkStart w:id="2" w:name="_Toc227775591"/>
      <w:r>
        <w:t xml:space="preserve">Tabla </w:t>
      </w:r>
      <w:r w:rsidR="000B0A2A">
        <w:fldChar w:fldCharType="begin"/>
      </w:r>
      <w:r w:rsidR="000B0A2A">
        <w:instrText xml:space="preserve"> SEQ Tabla \* ARABIC </w:instrText>
      </w:r>
      <w:r w:rsidR="000B0A2A">
        <w:fldChar w:fldCharType="separate"/>
      </w:r>
      <w:r w:rsidR="0038409C">
        <w:rPr>
          <w:noProof/>
        </w:rPr>
        <w:t>1</w:t>
      </w:r>
      <w:r w:rsidR="000B0A2A">
        <w:rPr>
          <w:noProof/>
        </w:rPr>
        <w:fldChar w:fldCharType="end"/>
      </w:r>
      <w:r w:rsidRPr="0097635A">
        <w:t xml:space="preserve">. </w:t>
      </w:r>
      <w:r w:rsidRPr="006A7BD5">
        <w:rPr>
          <w:rStyle w:val="TablayFiguraCar"/>
          <w:b w:val="0"/>
          <w:bCs w:val="0"/>
        </w:rPr>
        <w:t>Organización del trabajo en grupo</w:t>
      </w:r>
      <w:r w:rsidRPr="006A7BD5">
        <w:rPr>
          <w:rStyle w:val="TablayFiguraCar"/>
        </w:rPr>
        <w:t>.</w:t>
      </w:r>
      <w:bookmarkEnd w:id="2"/>
    </w:p>
    <w:tbl>
      <w:tblPr>
        <w:tblStyle w:val="a1"/>
        <w:tblW w:w="0" w:type="auto"/>
        <w:tblLook w:val="04A0" w:firstRow="1" w:lastRow="0" w:firstColumn="1" w:lastColumn="0" w:noHBand="0" w:noVBand="1"/>
      </w:tblPr>
      <w:tblGrid>
        <w:gridCol w:w="5807"/>
        <w:gridCol w:w="3254"/>
      </w:tblGrid>
      <w:tr w:rsidR="00800B80" w:rsidRPr="0097635A" w14:paraId="3495E936" w14:textId="77777777" w:rsidTr="008E7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7FC49BB2" w14:textId="77777777" w:rsidR="00800B80" w:rsidRPr="0097635A" w:rsidRDefault="00800B80" w:rsidP="008E7286">
            <w:pPr>
              <w:tabs>
                <w:tab w:val="right" w:leader="dot" w:pos="9061"/>
              </w:tabs>
              <w:jc w:val="center"/>
              <w:rPr>
                <w:bCs w:val="0"/>
                <w:sz w:val="20"/>
                <w:szCs w:val="20"/>
              </w:rPr>
            </w:pPr>
            <w:r w:rsidRPr="0097635A">
              <w:rPr>
                <w:bCs w:val="0"/>
                <w:sz w:val="20"/>
                <w:szCs w:val="20"/>
              </w:rPr>
              <w:t>Organización del trabajo en grupo - Desarrollo de la memoria</w:t>
            </w:r>
          </w:p>
        </w:tc>
      </w:tr>
      <w:tr w:rsidR="0064496D" w:rsidRPr="0097635A" w14:paraId="2AFC47C3"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620910F" w14:textId="77777777" w:rsidR="00800B80" w:rsidRPr="0097635A" w:rsidRDefault="00800B80" w:rsidP="008E7286">
            <w:pPr>
              <w:tabs>
                <w:tab w:val="right" w:leader="dot" w:pos="9061"/>
              </w:tabs>
              <w:jc w:val="center"/>
              <w:rPr>
                <w:bCs w:val="0"/>
                <w:sz w:val="20"/>
                <w:szCs w:val="20"/>
              </w:rPr>
            </w:pPr>
            <w:r w:rsidRPr="0097635A">
              <w:rPr>
                <w:bCs w:val="0"/>
                <w:sz w:val="20"/>
                <w:szCs w:val="20"/>
              </w:rPr>
              <w:t>Apartado de la memoria</w:t>
            </w:r>
          </w:p>
        </w:tc>
        <w:tc>
          <w:tcPr>
            <w:tcW w:w="3254" w:type="dxa"/>
            <w:vAlign w:val="center"/>
          </w:tcPr>
          <w:p w14:paraId="5A69E17C" w14:textId="77777777" w:rsidR="00800B80" w:rsidRPr="0097635A" w:rsidRDefault="00800B80" w:rsidP="008E7286">
            <w:pPr>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0064496D" w:rsidRPr="0097635A" w14:paraId="4A60FA76"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2B59C507" w14:textId="77777777" w:rsidR="00800B80" w:rsidRPr="0097635A" w:rsidRDefault="00800B80" w:rsidP="008E7286">
            <w:pPr>
              <w:tabs>
                <w:tab w:val="right" w:leader="dot" w:pos="9061"/>
              </w:tabs>
              <w:jc w:val="left"/>
              <w:rPr>
                <w:b w:val="0"/>
                <w:sz w:val="20"/>
                <w:szCs w:val="20"/>
              </w:rPr>
            </w:pPr>
            <w:r w:rsidRPr="0097635A">
              <w:rPr>
                <w:b w:val="0"/>
                <w:sz w:val="20"/>
                <w:szCs w:val="20"/>
              </w:rPr>
              <w:t>Introducción</w:t>
            </w:r>
          </w:p>
        </w:tc>
        <w:tc>
          <w:tcPr>
            <w:tcW w:w="3254" w:type="dxa"/>
            <w:vAlign w:val="center"/>
          </w:tcPr>
          <w:p w14:paraId="2DE8786F" w14:textId="017A7660" w:rsidR="00800B80" w:rsidRPr="0097635A" w:rsidRDefault="00117BF0"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117BF0">
              <w:rPr>
                <w:bCs/>
                <w:sz w:val="20"/>
                <w:szCs w:val="20"/>
              </w:rPr>
              <w:t>Mario A. Belvisi Lescano y David I. Madrid Oyanadel</w:t>
            </w:r>
          </w:p>
        </w:tc>
      </w:tr>
      <w:tr w:rsidR="0064496D" w:rsidRPr="0097635A" w14:paraId="4D31FADF"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756D4B" w14:textId="0170BAB4" w:rsidR="00800B80" w:rsidRPr="0097635A" w:rsidRDefault="00905AD5" w:rsidP="008E7286">
            <w:pPr>
              <w:tabs>
                <w:tab w:val="right" w:leader="dot" w:pos="9061"/>
              </w:tabs>
              <w:jc w:val="left"/>
              <w:rPr>
                <w:b w:val="0"/>
                <w:sz w:val="20"/>
                <w:szCs w:val="20"/>
              </w:rPr>
            </w:pPr>
            <w:r w:rsidRPr="00905AD5">
              <w:rPr>
                <w:b w:val="0"/>
                <w:sz w:val="20"/>
                <w:szCs w:val="20"/>
              </w:rPr>
              <w:t>Estado del arte y análisis de tendencias en IA</w:t>
            </w:r>
          </w:p>
        </w:tc>
        <w:tc>
          <w:tcPr>
            <w:tcW w:w="3254" w:type="dxa"/>
            <w:vAlign w:val="center"/>
          </w:tcPr>
          <w:p w14:paraId="04EE835B" w14:textId="0DE5D642" w:rsidR="00800B80" w:rsidRPr="0097635A" w:rsidRDefault="007B4242"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7B4242">
              <w:rPr>
                <w:bCs/>
                <w:sz w:val="20"/>
                <w:szCs w:val="20"/>
              </w:rPr>
              <w:t>Mario A. Belvisi Lescano y David I. Madrid Oyanadel</w:t>
            </w:r>
          </w:p>
        </w:tc>
      </w:tr>
      <w:tr w:rsidR="0064496D" w:rsidRPr="0097635A" w14:paraId="58B4AB5E"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11721B6D" w14:textId="548D404D" w:rsidR="00800B80" w:rsidRPr="0097635A" w:rsidRDefault="00E15E5A" w:rsidP="008E7286">
            <w:pPr>
              <w:tabs>
                <w:tab w:val="right" w:leader="dot" w:pos="9061"/>
              </w:tabs>
              <w:jc w:val="left"/>
              <w:rPr>
                <w:b w:val="0"/>
                <w:sz w:val="20"/>
                <w:szCs w:val="20"/>
              </w:rPr>
            </w:pPr>
            <w:r w:rsidRPr="00E15E5A">
              <w:rPr>
                <w:b w:val="0"/>
                <w:sz w:val="20"/>
                <w:szCs w:val="20"/>
              </w:rPr>
              <w:t>Estrategia de investigación: hipótesis, objetivos y metodología</w:t>
            </w:r>
          </w:p>
        </w:tc>
        <w:tc>
          <w:tcPr>
            <w:tcW w:w="3254" w:type="dxa"/>
            <w:vAlign w:val="center"/>
          </w:tcPr>
          <w:p w14:paraId="6192D2FA" w14:textId="42612FBD" w:rsidR="00800B80" w:rsidRPr="0097635A" w:rsidRDefault="0089147F"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89147F">
              <w:rPr>
                <w:bCs/>
                <w:sz w:val="20"/>
                <w:szCs w:val="20"/>
              </w:rPr>
              <w:t>Mario A. Belvisi Lescano y David I. Madrid Oyanadel</w:t>
            </w:r>
          </w:p>
        </w:tc>
      </w:tr>
      <w:tr w:rsidR="0064496D" w:rsidRPr="0097635A" w14:paraId="6F4D261E"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61F1A3B" w14:textId="3E682948" w:rsidR="00800B80" w:rsidRPr="0097635A" w:rsidRDefault="00B70E0B" w:rsidP="008E7286">
            <w:pPr>
              <w:tabs>
                <w:tab w:val="right" w:leader="dot" w:pos="9061"/>
              </w:tabs>
              <w:jc w:val="left"/>
              <w:rPr>
                <w:b w:val="0"/>
                <w:sz w:val="20"/>
                <w:szCs w:val="20"/>
              </w:rPr>
            </w:pPr>
            <w:r w:rsidRPr="00B70E0B">
              <w:rPr>
                <w:b w:val="0"/>
                <w:sz w:val="20"/>
                <w:szCs w:val="20"/>
              </w:rPr>
              <w:t>Plan de implementación, validación y evaluación de resultados</w:t>
            </w:r>
          </w:p>
        </w:tc>
        <w:tc>
          <w:tcPr>
            <w:tcW w:w="3254" w:type="dxa"/>
            <w:vAlign w:val="center"/>
          </w:tcPr>
          <w:p w14:paraId="123DFE30" w14:textId="2CEBC799" w:rsidR="00800B80" w:rsidRPr="0097635A" w:rsidRDefault="00107232"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107232">
              <w:rPr>
                <w:bCs/>
                <w:sz w:val="20"/>
                <w:szCs w:val="20"/>
              </w:rPr>
              <w:t>Mario A. Belvisi Lescano y David I. Madrid Oyanadel</w:t>
            </w:r>
          </w:p>
        </w:tc>
      </w:tr>
      <w:tr w:rsidR="0064496D" w:rsidRPr="0097635A" w14:paraId="50059502"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7DBC2CF4" w14:textId="61A062F2" w:rsidR="00800B80" w:rsidRPr="0097635A" w:rsidRDefault="002F677B" w:rsidP="008E7286">
            <w:pPr>
              <w:tabs>
                <w:tab w:val="right" w:leader="dot" w:pos="9061"/>
              </w:tabs>
              <w:jc w:val="left"/>
              <w:rPr>
                <w:b w:val="0"/>
                <w:sz w:val="20"/>
                <w:szCs w:val="20"/>
              </w:rPr>
            </w:pPr>
            <w:r w:rsidRPr="00314459">
              <w:rPr>
                <w:b w:val="0"/>
                <w:sz w:val="20"/>
                <w:szCs w:val="20"/>
              </w:rPr>
              <w:lastRenderedPageBreak/>
              <w:t>Desarrollo específico — Marco de validación experimental y análisis de eficiencia (H1)</w:t>
            </w:r>
          </w:p>
        </w:tc>
        <w:tc>
          <w:tcPr>
            <w:tcW w:w="3254" w:type="dxa"/>
            <w:vAlign w:val="center"/>
          </w:tcPr>
          <w:p w14:paraId="371587C0" w14:textId="60D9D7D8" w:rsidR="00800B80" w:rsidRPr="0097635A" w:rsidRDefault="002F677B"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E32D7B">
              <w:rPr>
                <w:bCs/>
                <w:sz w:val="20"/>
                <w:szCs w:val="20"/>
              </w:rPr>
              <w:t>Mario A. Belvisi Lescano</w:t>
            </w:r>
            <w:r w:rsidRPr="00B76353">
              <w:rPr>
                <w:bCs/>
                <w:sz w:val="20"/>
                <w:szCs w:val="20"/>
              </w:rPr>
              <w:t xml:space="preserve"> </w:t>
            </w:r>
            <w:r>
              <w:rPr>
                <w:bCs/>
                <w:sz w:val="20"/>
                <w:szCs w:val="20"/>
              </w:rPr>
              <w:t xml:space="preserve">y </w:t>
            </w:r>
            <w:r w:rsidRPr="00B76353">
              <w:rPr>
                <w:bCs/>
                <w:sz w:val="20"/>
                <w:szCs w:val="20"/>
              </w:rPr>
              <w:t>David I. Madrid Oyanadel</w:t>
            </w:r>
          </w:p>
        </w:tc>
      </w:tr>
      <w:tr w:rsidR="0064496D" w:rsidRPr="0097635A" w14:paraId="4C2A4E27"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13259C7" w14:textId="2D9CB9A5" w:rsidR="00800B80" w:rsidRPr="0097635A" w:rsidRDefault="002F677B" w:rsidP="008E7286">
            <w:pPr>
              <w:tabs>
                <w:tab w:val="right" w:leader="dot" w:pos="9061"/>
              </w:tabs>
              <w:jc w:val="left"/>
              <w:rPr>
                <w:b w:val="0"/>
                <w:sz w:val="20"/>
                <w:szCs w:val="20"/>
              </w:rPr>
            </w:pPr>
            <w:r w:rsidRPr="008E4C5A">
              <w:rPr>
                <w:b w:val="0"/>
                <w:sz w:val="20"/>
                <w:szCs w:val="20"/>
              </w:rPr>
              <w:t xml:space="preserve">Desarrollo específico — Pipeline RAG y motor de </w:t>
            </w:r>
            <w:proofErr w:type="spellStart"/>
            <w:r w:rsidRPr="008E4C5A">
              <w:rPr>
                <w:b w:val="0"/>
                <w:sz w:val="20"/>
                <w:szCs w:val="20"/>
              </w:rPr>
              <w:t>scoring</w:t>
            </w:r>
            <w:proofErr w:type="spellEnd"/>
            <w:r w:rsidRPr="008E4C5A">
              <w:rPr>
                <w:b w:val="0"/>
                <w:sz w:val="20"/>
                <w:szCs w:val="20"/>
              </w:rPr>
              <w:t xml:space="preserve"> semántico (H2)</w:t>
            </w:r>
          </w:p>
        </w:tc>
        <w:tc>
          <w:tcPr>
            <w:tcW w:w="3254" w:type="dxa"/>
            <w:vAlign w:val="center"/>
          </w:tcPr>
          <w:p w14:paraId="03AAD7ED" w14:textId="66348885" w:rsidR="00800B80" w:rsidRPr="0097635A" w:rsidRDefault="002F677B"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E32D7B">
              <w:rPr>
                <w:bCs/>
                <w:sz w:val="20"/>
                <w:szCs w:val="20"/>
              </w:rPr>
              <w:t>David I. Madrid Oyanadel</w:t>
            </w:r>
          </w:p>
        </w:tc>
      </w:tr>
      <w:tr w:rsidR="0064496D" w:rsidRPr="0097635A" w14:paraId="2C6B3211" w14:textId="77777777" w:rsidTr="008E7286">
        <w:tc>
          <w:tcPr>
            <w:cnfStyle w:val="001000000000" w:firstRow="0" w:lastRow="0" w:firstColumn="1" w:lastColumn="0" w:oddVBand="0" w:evenVBand="0" w:oddHBand="0" w:evenHBand="0" w:firstRowFirstColumn="0" w:firstRowLastColumn="0" w:lastRowFirstColumn="0" w:lastRowLastColumn="0"/>
            <w:tcW w:w="5807" w:type="dxa"/>
            <w:vAlign w:val="center"/>
          </w:tcPr>
          <w:p w14:paraId="0E051634" w14:textId="708ABAB1" w:rsidR="00800B80" w:rsidRPr="0097635A" w:rsidRDefault="002F677B" w:rsidP="008E7286">
            <w:pPr>
              <w:tabs>
                <w:tab w:val="right" w:leader="dot" w:pos="9061"/>
              </w:tabs>
              <w:jc w:val="left"/>
              <w:rPr>
                <w:b w:val="0"/>
                <w:sz w:val="20"/>
                <w:szCs w:val="20"/>
              </w:rPr>
            </w:pPr>
            <w:r w:rsidRPr="00C46B7A">
              <w:rPr>
                <w:b w:val="0"/>
                <w:sz w:val="20"/>
                <w:szCs w:val="20"/>
              </w:rPr>
              <w:t xml:space="preserve">Desarrollo específico — Módulo de </w:t>
            </w:r>
            <w:proofErr w:type="spellStart"/>
            <w:r w:rsidRPr="00C46B7A">
              <w:rPr>
                <w:b w:val="0"/>
                <w:sz w:val="20"/>
                <w:szCs w:val="20"/>
              </w:rPr>
              <w:t>anonimización</w:t>
            </w:r>
            <w:proofErr w:type="spellEnd"/>
            <w:r w:rsidRPr="00C46B7A">
              <w:rPr>
                <w:b w:val="0"/>
                <w:sz w:val="20"/>
                <w:szCs w:val="20"/>
              </w:rPr>
              <w:t xml:space="preserve"> PII y análisis de equidad algorítmica (H3)</w:t>
            </w:r>
          </w:p>
        </w:tc>
        <w:tc>
          <w:tcPr>
            <w:tcW w:w="3254" w:type="dxa"/>
            <w:vAlign w:val="center"/>
          </w:tcPr>
          <w:p w14:paraId="74318FEB" w14:textId="08664ECE" w:rsidR="00800B80" w:rsidRPr="0097635A" w:rsidRDefault="002F677B" w:rsidP="008E7286">
            <w:pPr>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E32D7B">
              <w:rPr>
                <w:bCs/>
                <w:sz w:val="20"/>
                <w:szCs w:val="20"/>
              </w:rPr>
              <w:t>Mario A. Belvisi Lescano</w:t>
            </w:r>
          </w:p>
        </w:tc>
      </w:tr>
      <w:tr w:rsidR="0064496D" w:rsidRPr="0097635A" w14:paraId="20C6A6A4" w14:textId="77777777" w:rsidTr="008E7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76C8E38" w14:textId="2D09FC8C" w:rsidR="00800B80" w:rsidRPr="0097635A" w:rsidRDefault="003B7C2F" w:rsidP="008E7286">
            <w:pPr>
              <w:tabs>
                <w:tab w:val="right" w:leader="dot" w:pos="9061"/>
              </w:tabs>
              <w:jc w:val="left"/>
              <w:rPr>
                <w:b w:val="0"/>
                <w:sz w:val="20"/>
                <w:szCs w:val="20"/>
              </w:rPr>
            </w:pPr>
            <w:r w:rsidRPr="003B7C2F">
              <w:rPr>
                <w:b w:val="0"/>
                <w:sz w:val="20"/>
                <w:szCs w:val="20"/>
              </w:rPr>
              <w:t>Conclusiones y trabajo futuro</w:t>
            </w:r>
          </w:p>
        </w:tc>
        <w:tc>
          <w:tcPr>
            <w:tcW w:w="3254" w:type="dxa"/>
            <w:vAlign w:val="center"/>
          </w:tcPr>
          <w:p w14:paraId="0A98BE3B" w14:textId="76830864" w:rsidR="00800B80" w:rsidRPr="0097635A" w:rsidRDefault="00DB6427" w:rsidP="008E7286">
            <w:pPr>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DB6427">
              <w:rPr>
                <w:bCs/>
                <w:sz w:val="20"/>
                <w:szCs w:val="20"/>
              </w:rPr>
              <w:t>Mario A. Belvisi Lescano y David I. Madrid Oyanadel</w:t>
            </w:r>
          </w:p>
        </w:tc>
      </w:tr>
    </w:tbl>
    <w:p w14:paraId="7FF3A6CF" w14:textId="77777777" w:rsidR="00800B80" w:rsidRPr="0097635A" w:rsidRDefault="00800B80" w:rsidP="00800B80">
      <w:pPr>
        <w:pStyle w:val="Piedefoto-tabla"/>
        <w:rPr>
          <w:lang w:val="es-ES"/>
        </w:rPr>
      </w:pPr>
      <w:r w:rsidRPr="0097635A">
        <w:rPr>
          <w:lang w:val="es-ES"/>
        </w:rPr>
        <w:t xml:space="preserve">Fuente: Elaboración propia. </w:t>
      </w:r>
    </w:p>
    <w:p w14:paraId="41534D1C" w14:textId="77777777" w:rsidR="00800B80" w:rsidRPr="0097635A" w:rsidRDefault="00800B80" w:rsidP="00800B80">
      <w:pPr>
        <w:rPr>
          <w:bCs/>
        </w:rPr>
      </w:pPr>
    </w:p>
    <w:p w14:paraId="33C1F307" w14:textId="77777777" w:rsidR="00800B80" w:rsidRPr="0097635A" w:rsidRDefault="00800B80" w:rsidP="00800B80">
      <w:pPr>
        <w:rPr>
          <w:bCs/>
        </w:rPr>
      </w:pPr>
      <w:r w:rsidRPr="0097635A">
        <w:rPr>
          <w:rFonts w:asciiTheme="majorHAnsi" w:hAnsiTheme="majorHAnsi" w:cs="Arial"/>
          <w:color w:val="0098CD"/>
          <w:sz w:val="28"/>
          <w:szCs w:val="28"/>
          <w:lang w:eastAsia="en-US"/>
        </w:rPr>
        <w:t>Objetivo del TFE desde el punto de vista de la adquisición de conocimientos</w:t>
      </w:r>
    </w:p>
    <w:p w14:paraId="71760015" w14:textId="77777777" w:rsidR="009C55B4" w:rsidRPr="009C55B4" w:rsidRDefault="009C55B4" w:rsidP="009C55B4">
      <w:pPr>
        <w:rPr>
          <w:bCs/>
          <w:lang w:val="es-UY"/>
        </w:rPr>
      </w:pPr>
      <w:r w:rsidRPr="009C55B4">
        <w:rPr>
          <w:bCs/>
          <w:lang w:val="es-UY"/>
        </w:rPr>
        <w:t>El presente TFE articula tres contribuciones técnicas diferenciadas cuya integración confiere al proyecto su carácter multidisciplinar, abarcando desde la ingeniería de sistemas de inteligencia artificial hasta el diseño experimental y la estadística inferencial aplicada, pasando por la privacidad de datos y la ética algorítmica.</w:t>
      </w:r>
    </w:p>
    <w:p w14:paraId="56EE23A9" w14:textId="77777777" w:rsidR="009C55B4" w:rsidRPr="009C55B4" w:rsidRDefault="009C55B4" w:rsidP="009C55B4">
      <w:pPr>
        <w:rPr>
          <w:bCs/>
          <w:lang w:val="es-UY"/>
        </w:rPr>
      </w:pPr>
      <w:r w:rsidRPr="009C55B4">
        <w:rPr>
          <w:bCs/>
          <w:lang w:val="es-UY"/>
        </w:rPr>
        <w:t xml:space="preserve">El diseño e implementación de un marco de validación experimental con protocolo Gold Standard, medición de la eficiencia temporal del proceso y suite estadística para la </w:t>
      </w:r>
      <w:proofErr w:type="spellStart"/>
      <w:r w:rsidRPr="009C55B4">
        <w:rPr>
          <w:bCs/>
          <w:lang w:val="es-UY"/>
        </w:rPr>
        <w:t>contrastación</w:t>
      </w:r>
      <w:proofErr w:type="spellEnd"/>
      <w:r w:rsidRPr="009C55B4">
        <w:rPr>
          <w:bCs/>
          <w:lang w:val="es-UY"/>
        </w:rPr>
        <w:t xml:space="preserve"> de hipótesis constituye una contribución metodológica compartida por Mario Agustín Belvisi </w:t>
      </w:r>
      <w:proofErr w:type="spellStart"/>
      <w:r w:rsidRPr="009C55B4">
        <w:rPr>
          <w:bCs/>
          <w:lang w:val="es-UY"/>
        </w:rPr>
        <w:t>Lescano</w:t>
      </w:r>
      <w:proofErr w:type="spellEnd"/>
      <w:r w:rsidRPr="009C55B4">
        <w:rPr>
          <w:bCs/>
          <w:lang w:val="es-UY"/>
        </w:rPr>
        <w:t xml:space="preserve"> y David Ilich Madrid Oyanadel. Esta contribución conjunta requiere dominio del diseño experimental, la estadística inferencial y la metodología de investigación aplicada a sistemas de inteligencia artificial, y se desarrolla de manera integrada a lo largo de los capítulos de responsabilidad compartida del presente trabajo.</w:t>
      </w:r>
    </w:p>
    <w:p w14:paraId="08DAE031" w14:textId="77777777" w:rsidR="009C55B4" w:rsidRPr="009C55B4" w:rsidRDefault="009C55B4" w:rsidP="009C55B4">
      <w:pPr>
        <w:rPr>
          <w:bCs/>
          <w:lang w:val="es-UY"/>
        </w:rPr>
      </w:pPr>
      <w:r w:rsidRPr="009C55B4">
        <w:rPr>
          <w:bCs/>
          <w:lang w:val="es-UY"/>
        </w:rPr>
        <w:t xml:space="preserve">David Ilich Madrid Oyanadel desarrolla su contribución individual en el diseño e implementación del pipeline de recuperación aumentada con generación (RAG) y del motor de </w:t>
      </w:r>
      <w:proofErr w:type="spellStart"/>
      <w:r w:rsidRPr="009C55B4">
        <w:rPr>
          <w:bCs/>
          <w:lang w:val="es-UY"/>
        </w:rPr>
        <w:t>scoring</w:t>
      </w:r>
      <w:proofErr w:type="spellEnd"/>
      <w:r w:rsidRPr="009C55B4">
        <w:rPr>
          <w:bCs/>
          <w:lang w:val="es-UY"/>
        </w:rPr>
        <w:t xml:space="preserve"> semántico (H2). Este trabajo constituye una investigación aplicada en la intersección de la ingeniería de sistemas de información, el procesamiento de lenguaje natural y la arquitectura de modelos de lenguaje a gran escala.</w:t>
      </w:r>
    </w:p>
    <w:p w14:paraId="4FD76A74" w14:textId="77777777" w:rsidR="009C55B4" w:rsidRPr="009C55B4" w:rsidRDefault="009C55B4" w:rsidP="009C55B4">
      <w:pPr>
        <w:rPr>
          <w:bCs/>
          <w:lang w:val="es-UY"/>
        </w:rPr>
      </w:pPr>
      <w:r w:rsidRPr="009C55B4">
        <w:rPr>
          <w:bCs/>
          <w:lang w:val="es-UY"/>
        </w:rPr>
        <w:t xml:space="preserve">Mario Agustín Belvisi </w:t>
      </w:r>
      <w:proofErr w:type="spellStart"/>
      <w:r w:rsidRPr="009C55B4">
        <w:rPr>
          <w:bCs/>
          <w:lang w:val="es-UY"/>
        </w:rPr>
        <w:t>Lescano</w:t>
      </w:r>
      <w:proofErr w:type="spellEnd"/>
      <w:r w:rsidRPr="009C55B4">
        <w:rPr>
          <w:bCs/>
          <w:lang w:val="es-UY"/>
        </w:rPr>
        <w:t xml:space="preserve"> desarrolla su contribución individual en el diseño del módulo de </w:t>
      </w:r>
      <w:proofErr w:type="spellStart"/>
      <w:r w:rsidRPr="009C55B4">
        <w:rPr>
          <w:bCs/>
          <w:lang w:val="es-UY"/>
        </w:rPr>
        <w:t>anonimización</w:t>
      </w:r>
      <w:proofErr w:type="spellEnd"/>
      <w:r w:rsidRPr="009C55B4">
        <w:rPr>
          <w:bCs/>
          <w:lang w:val="es-UY"/>
        </w:rPr>
        <w:t xml:space="preserve"> de información personal identificable (PII) y en su evaluación como mecanismo </w:t>
      </w:r>
      <w:r w:rsidRPr="009C55B4">
        <w:rPr>
          <w:bCs/>
          <w:lang w:val="es-UY"/>
        </w:rPr>
        <w:lastRenderedPageBreak/>
        <w:t xml:space="preserve">de mitigación del sesgo algorítmico, incluyendo el desarrollo del marco de métricas de equidad y el análisis del efecto diferencial de la </w:t>
      </w:r>
      <w:proofErr w:type="spellStart"/>
      <w:r w:rsidRPr="009C55B4">
        <w:rPr>
          <w:bCs/>
          <w:lang w:val="es-UY"/>
        </w:rPr>
        <w:t>anonimización</w:t>
      </w:r>
      <w:proofErr w:type="spellEnd"/>
      <w:r w:rsidRPr="009C55B4">
        <w:rPr>
          <w:bCs/>
          <w:lang w:val="es-UY"/>
        </w:rPr>
        <w:t xml:space="preserve"> sobre la imparcialidad de las decisiones (H3). Esta línea de investigación se sitúa en la intersección de la privacidad de datos, la ética de la inteligencia artificial y el derecho antidiscriminatorio.</w:t>
      </w:r>
    </w:p>
    <w:p w14:paraId="1ACF7BFF" w14:textId="77777777" w:rsidR="00800B80" w:rsidRPr="0097635A" w:rsidRDefault="00800B80" w:rsidP="00800B80">
      <w:pPr>
        <w:pStyle w:val="Ttulondices"/>
        <w:rPr>
          <w:sz w:val="28"/>
          <w:szCs w:val="28"/>
        </w:rPr>
      </w:pPr>
      <w:r w:rsidRPr="0097635A">
        <w:rPr>
          <w:sz w:val="28"/>
          <w:szCs w:val="28"/>
        </w:rPr>
        <w:t>Mecanismos de coordinación empleados</w:t>
      </w:r>
    </w:p>
    <w:p w14:paraId="423AC666" w14:textId="77777777" w:rsidR="009C55B4" w:rsidRPr="009C55B4" w:rsidRDefault="009C55B4" w:rsidP="009C55B4">
      <w:pPr>
        <w:rPr>
          <w:lang w:val="es-UY"/>
        </w:rPr>
      </w:pPr>
      <w:r w:rsidRPr="009C55B4">
        <w:rPr>
          <w:lang w:val="es-UY"/>
        </w:rPr>
        <w:t>El equipo ha establecido un conjunto estructurado de mecanismos de coordinación y comunicación que aseguran la coherencia técnica entre los módulos desarrollados de forma individual y la calidad del trabajo colectivo.</w:t>
      </w:r>
    </w:p>
    <w:p w14:paraId="63DA0820" w14:textId="77777777" w:rsidR="009C55B4" w:rsidRPr="009C55B4" w:rsidRDefault="009C55B4" w:rsidP="009C55B4">
      <w:pPr>
        <w:rPr>
          <w:lang w:val="es-UY"/>
        </w:rPr>
      </w:pPr>
      <w:r w:rsidRPr="009C55B4">
        <w:rPr>
          <w:lang w:val="es-UY"/>
        </w:rPr>
        <w:t>Comunicación operativa continua. Se utiliza mensajería instantánea a través de WhatsApp como canal principal para la coordinación diaria, la resolución de dudas técnicas y la toma de decisiones de bajo impacto. Este canal permite mantener una comunicación fluida entre los integrantes independientemente de la disponibilidad para reunirse.</w:t>
      </w:r>
    </w:p>
    <w:p w14:paraId="3E76A1FF" w14:textId="77777777" w:rsidR="009C55B4" w:rsidRPr="009C55B4" w:rsidRDefault="009C55B4" w:rsidP="009C55B4">
      <w:pPr>
        <w:rPr>
          <w:lang w:val="es-UY"/>
        </w:rPr>
      </w:pPr>
      <w:r w:rsidRPr="009C55B4">
        <w:rPr>
          <w:lang w:val="es-UY"/>
        </w:rPr>
        <w:t>Reuniones periódicas de seguimiento. El equipo realiza reuniones semanales por videollamada mediante Google Meet, con una agenda mínima estructurada que incluye: revisión del avance de cada contribución individual, identificación de dependencias técnicas entre módulos e integración de las configuraciones experimentales, y planificación de tareas para la semana siguiente. Con carácter previo a cada entrega intermedia se realizan reuniones de preparación conjunta orientadas a asegurar la coherencia y completitud del borrador que se remitirá a la directora.</w:t>
      </w:r>
    </w:p>
    <w:p w14:paraId="68317C77" w14:textId="77777777" w:rsidR="009C55B4" w:rsidRPr="009C55B4" w:rsidRDefault="009C55B4" w:rsidP="009C55B4">
      <w:pPr>
        <w:rPr>
          <w:lang w:val="es-UY"/>
        </w:rPr>
      </w:pPr>
      <w:r w:rsidRPr="009C55B4">
        <w:rPr>
          <w:lang w:val="es-UY"/>
        </w:rPr>
        <w:t xml:space="preserve">Control de versiones del código. El desarrollo técnico de todos los módulos del sistema SISTAC se gestiona a través de un repositorio compartido en GitHub, con una rama principal protegida y ramas de trabajo individuales por módulo. La integración de código se realiza mediante </w:t>
      </w:r>
      <w:proofErr w:type="spellStart"/>
      <w:r w:rsidRPr="009C55B4">
        <w:rPr>
          <w:lang w:val="es-UY"/>
        </w:rPr>
        <w:t>pull</w:t>
      </w:r>
      <w:proofErr w:type="spellEnd"/>
      <w:r w:rsidRPr="009C55B4">
        <w:rPr>
          <w:lang w:val="es-UY"/>
        </w:rPr>
        <w:t xml:space="preserve"> </w:t>
      </w:r>
      <w:proofErr w:type="spellStart"/>
      <w:r w:rsidRPr="009C55B4">
        <w:rPr>
          <w:lang w:val="es-UY"/>
        </w:rPr>
        <w:t>requests</w:t>
      </w:r>
      <w:proofErr w:type="spellEnd"/>
      <w:r w:rsidRPr="009C55B4">
        <w:rPr>
          <w:lang w:val="es-UY"/>
        </w:rPr>
        <w:t xml:space="preserve"> con revisión cruzada entre los integrantes, lo que garantiza que ningún cambio es incorporado a la rama principal sin la revisión del otro autor.</w:t>
      </w:r>
    </w:p>
    <w:p w14:paraId="4D80D059" w14:textId="77777777" w:rsidR="009C55B4" w:rsidRDefault="009C55B4" w:rsidP="009C55B4">
      <w:pPr>
        <w:rPr>
          <w:lang w:val="es-UY"/>
        </w:rPr>
      </w:pPr>
      <w:r w:rsidRPr="009C55B4">
        <w:rPr>
          <w:lang w:val="es-UY"/>
        </w:rPr>
        <w:t>Gestión documental colaborativa. La redacción de la memoria del TFE y los documentos de trabajo auxiliares se gestionan mediante Google Drive y Microsoft OneDrive, con carpetas organizadas por capítulo y convenciones de nomenclatura que incluyen versión y fecha. Esta infraestructura permite la edición simultánea, el control de cambios y el acceso a versiones anteriores en todo momento.</w:t>
      </w:r>
    </w:p>
    <w:p w14:paraId="5371ABD6" w14:textId="77777777" w:rsidR="009C55B4" w:rsidRPr="009C55B4" w:rsidRDefault="009C55B4" w:rsidP="009C55B4">
      <w:pPr>
        <w:rPr>
          <w:lang w:val="es-UY"/>
        </w:rPr>
      </w:pPr>
    </w:p>
    <w:p w14:paraId="129530A6" w14:textId="3B15A68B" w:rsidR="00C308C3" w:rsidRPr="000D09A0" w:rsidRDefault="681890F3" w:rsidP="00C308C3">
      <w:pPr>
        <w:pStyle w:val="Ttulo1"/>
      </w:pPr>
      <w:bookmarkStart w:id="3" w:name="_Toc147741191"/>
      <w:bookmarkStart w:id="4" w:name="_Toc14106979"/>
      <w:bookmarkStart w:id="5" w:name="_Toc437515557"/>
      <w:bookmarkStart w:id="6" w:name="_Toc227526041"/>
      <w:r>
        <w:lastRenderedPageBreak/>
        <w:t>Introducción</w:t>
      </w:r>
      <w:bookmarkEnd w:id="3"/>
      <w:bookmarkEnd w:id="6"/>
      <w:r>
        <w:t xml:space="preserve"> </w:t>
      </w:r>
    </w:p>
    <w:p w14:paraId="2D37E5B8" w14:textId="77777777" w:rsidR="00C43722" w:rsidRPr="00C43722" w:rsidRDefault="00C43722" w:rsidP="00C43722">
      <w:pPr>
        <w:rPr>
          <w:lang w:val="es-UY"/>
        </w:rPr>
      </w:pPr>
      <w:r w:rsidRPr="00C43722">
        <w:rPr>
          <w:lang w:val="es-UY"/>
        </w:rPr>
        <w:t>La automatización de procesos mediante inteligencia artificial constituye uno de los fenómenos de transformación organizacional más significativos de la última década. En el ámbito de la gestión de personas, esta transformación ha adquirido una relevancia particular: la proliferación de plataformas de empleo digitales y la globalización del mercado laboral han generado un volumen de candidaturas que supera con creces la capacidad de procesamiento humano en los procesos de selección tradicionales. Ante este escenario, los sistemas de seguimiento de candidatos basados en inteligencia artificial han pasado de ser una ventaja competitiva a una necesidad operativa para las organizaciones que buscan gestionar su capital humano con eficiencia, rigor técnico y garantías éticas.</w:t>
      </w:r>
    </w:p>
    <w:p w14:paraId="547495E4" w14:textId="7EE34C5E" w:rsidR="00C43722" w:rsidRPr="00C43722" w:rsidRDefault="00807943" w:rsidP="00C43722">
      <w:pPr>
        <w:rPr>
          <w:lang w:val="es-UY"/>
        </w:rPr>
      </w:pPr>
      <w:r w:rsidRPr="00807943">
        <w:t xml:space="preserve">Sin embargo, la adopción incondicional de estas tecnologías entraña riesgos significativos. La evidencia académica y los precedentes judiciales recientes han puesto de manifiesto que los sistemas automatizados de selección pueden perpetuar, e incluso amplificar, los sesgos demográficos presentes en los datos históricos sobre los que se entrenan o con los que operan </w:t>
      </w:r>
      <w:r>
        <w:fldChar w:fldCharType="begin"/>
      </w:r>
      <w:r>
        <w:instrText xml:space="preserve"> ADDIN ZOTERO_ITEM CSL_CITATION {"citationID":"U8NhspGC","properties":{"unsorted":false,"formattedCitation":"(Goodman, 2025)","plainCitation":"(Goodman, 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Chambers"}],"issued":{"date-parts":[["2025"]]}}}],"schema":"https://github.com/citation-style-language/schema/raw/master/csl-citation.json"} </w:instrText>
      </w:r>
      <w:r>
        <w:fldChar w:fldCharType="separate"/>
      </w:r>
      <w:r w:rsidRPr="00807943">
        <w:rPr>
          <w:rFonts w:ascii="Calibri" w:hAnsi="Calibri" w:cs="Calibri"/>
        </w:rPr>
        <w:t>(Goodman, 2025)</w:t>
      </w:r>
      <w:r>
        <w:fldChar w:fldCharType="end"/>
      </w:r>
      <w:r w:rsidRPr="00807943">
        <w:t>. Esta tensión entre eficiencia y equidad algorítmica representa uno de los problemas abiertos más relevantes en la intersección entre la inteligencia artificial aplicada y la ética organizacional</w:t>
      </w:r>
      <w:r w:rsidR="00C43722" w:rsidRPr="00C43722">
        <w:rPr>
          <w:lang w:val="es-UY"/>
        </w:rPr>
        <w:t>.</w:t>
      </w:r>
    </w:p>
    <w:p w14:paraId="373EBAF4" w14:textId="7B2376D6" w:rsidR="004544F9" w:rsidRPr="004544F9" w:rsidRDefault="00C43722" w:rsidP="00C43722">
      <w:pPr>
        <w:rPr>
          <w:lang w:val="es-UY"/>
        </w:rPr>
      </w:pPr>
      <w:r w:rsidRPr="00C43722">
        <w:rPr>
          <w:lang w:val="es-UY"/>
        </w:rPr>
        <w:t>El presente Trabajo Fin de Estudios aborda esta tensión desde una perspectiva empírica, diseñando, implementando y evaluando el sistema SISTAC (Sistema Inteligente de Selección de Talento y Análisis Curricular) en el contexto específico de Matriz - Asistencia Técnica y Servicios S.A., empresa de servicios compartidos del Grupo ANCAP en Uruguay</w:t>
      </w:r>
      <w:r w:rsidR="00DE0FEE">
        <w:rPr>
          <w:lang w:val="es-UY"/>
        </w:rPr>
        <w:t>.</w:t>
      </w:r>
    </w:p>
    <w:p w14:paraId="5D352EE3" w14:textId="6DCFBB23" w:rsidR="0047345E" w:rsidRDefault="5A933D08" w:rsidP="0047345E">
      <w:pPr>
        <w:pStyle w:val="Ttulo2"/>
      </w:pPr>
      <w:bookmarkStart w:id="7" w:name="_Toc227526042"/>
      <w:r>
        <w:t>Motivación</w:t>
      </w:r>
      <w:bookmarkEnd w:id="7"/>
    </w:p>
    <w:p w14:paraId="2186392E" w14:textId="014BFBB0" w:rsidR="00C93C1B" w:rsidRPr="00C93C1B" w:rsidRDefault="000F78ED" w:rsidP="00C93C1B">
      <w:pPr>
        <w:rPr>
          <w:lang w:val="es-UY"/>
        </w:rPr>
      </w:pPr>
      <w:r w:rsidRPr="000F78ED">
        <w:t xml:space="preserve">La automatización de los procesos de selección de personal mediante inteligencia artificial ha experimentado una expansión sostenida en la última década, impulsada por el crecimiento exponencial del volumen de candidaturas que las organizaciones deben procesar para cubrir cada vacante. En sectores de alta especialización técnica, como el energético o el de servicios corporativos, este fenómeno adquiere una dimensión crítica: la combinación de perfiles escasos, mercados laborales acotados y estructuras organizacionales complejas genera una presión simultánea sobre la velocidad y la calidad del proceso de selección. Los equipos de gestión humana se ven obligados a revisar manualmente un volumen de candidaturas que </w:t>
      </w:r>
      <w:r w:rsidRPr="000F78ED">
        <w:lastRenderedPageBreak/>
        <w:t>supera su capacidad operativa, lo que compromete tanto la eficiencia del proceso como la objetividad de las decisiones en sus etapas iniciales</w:t>
      </w:r>
      <w:r w:rsidR="00C93C1B" w:rsidRPr="00C93C1B">
        <w:rPr>
          <w:lang w:val="es-UY"/>
        </w:rPr>
        <w:t>.</w:t>
      </w:r>
    </w:p>
    <w:p w14:paraId="3C72E8D3" w14:textId="7633A344" w:rsidR="00C676C5" w:rsidRDefault="00C676C5" w:rsidP="00C93C1B">
      <w:r w:rsidRPr="00C676C5">
        <w:t>La Gerencia de Gestión Humana de Matriz se enfrenta actualmente a una problemática de doble dimensión que motiva directamente la presente investigación. Por un lado, el volumen de candidaturas recibidas para cubrir vacantes técnicas y administrativas en un sector de alta especialización como el energético genera cuellos de botella severos en el proceso de cribado curricular (</w:t>
      </w:r>
      <w:r w:rsidRPr="00C676C5">
        <w:rPr>
          <w:i/>
          <w:iCs/>
        </w:rPr>
        <w:t>resume screening</w:t>
      </w:r>
      <w:r w:rsidRPr="00C676C5">
        <w:t xml:space="preserve">). La revisión manual de este volumen constituye una tarea laboriosa, propensa a errores y estructuralmente ineficiente a medida que la cantidad de solicitudes supera la capacidad operativa del equipo de selección </w:t>
      </w:r>
      <w:r w:rsidR="00555C2F">
        <w:fldChar w:fldCharType="begin"/>
      </w:r>
      <w:r w:rsidR="00555C2F">
        <w:instrText xml:space="preserve"> ADDIN ZOTERO_ITEM CSL_CITATION {"citationID":"aanpujG5","properties":{"unsorted":false,"formattedCitation":"(Abhishek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rsidR="00555C2F">
        <w:fldChar w:fldCharType="separate"/>
      </w:r>
      <w:r w:rsidR="00555C2F" w:rsidRPr="00555C2F">
        <w:rPr>
          <w:rFonts w:ascii="Calibri" w:hAnsi="Calibri" w:cs="Calibri"/>
        </w:rPr>
        <w:t>(Abhishek et al., 2025)</w:t>
      </w:r>
      <w:r w:rsidR="00555C2F">
        <w:fldChar w:fldCharType="end"/>
      </w:r>
      <w:r w:rsidRPr="00C676C5">
        <w:t xml:space="preserve">, fenómeno cuya magnitud queda ilustrada por casos documentados en los que organizaciones de gran escala han debido procesar cientos de miles de candidaturas para cubrir un número acotado de posiciones </w:t>
      </w:r>
      <w:r w:rsidR="00555C2F">
        <w:fldChar w:fldCharType="begin"/>
      </w:r>
      <w:r w:rsidR="00555C2F">
        <w:instrText xml:space="preserve"> ADDIN ZOTERO_ITEM CSL_CITATION {"citationID":"jNZvoKq1","properties":{"unsorted":false,"formattedCitation":"(Marr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555C2F">
        <w:fldChar w:fldCharType="separate"/>
      </w:r>
      <w:r w:rsidR="00555C2F" w:rsidRPr="00555C2F">
        <w:rPr>
          <w:rFonts w:ascii="Calibri" w:hAnsi="Calibri" w:cs="Calibri"/>
        </w:rPr>
        <w:t>(Marr &amp; Ward, 2019)</w:t>
      </w:r>
      <w:r w:rsidR="00555C2F">
        <w:fldChar w:fldCharType="end"/>
      </w:r>
      <w:r w:rsidRPr="00C676C5">
        <w:t>. La consecuencia más crítica de esta sobrecarga no es únicamente la ineficiencia operativa: es el aumento del riesgo de descartar talento cualificado por fatiga decisional o error humano en las etapas iniciales de revisión.</w:t>
      </w:r>
    </w:p>
    <w:p w14:paraId="4CEC0895" w14:textId="79974D06" w:rsidR="00C93C1B" w:rsidRPr="00C93C1B" w:rsidRDefault="000F78ED" w:rsidP="00C93C1B">
      <w:pPr>
        <w:rPr>
          <w:lang w:val="es-UY"/>
        </w:rPr>
      </w:pPr>
      <w:r w:rsidRPr="000F78ED">
        <w:t xml:space="preserve">A esta dimensión operativa se suma una dimensión ética de igual o mayor relevancia. Los sesgos cognitivos del evaluador —entre ellos el </w:t>
      </w:r>
      <w:proofErr w:type="spellStart"/>
      <w:r w:rsidRPr="000F78ED">
        <w:t>affinity</w:t>
      </w:r>
      <w:proofErr w:type="spellEnd"/>
      <w:r w:rsidRPr="000F78ED">
        <w:t xml:space="preserve"> </w:t>
      </w:r>
      <w:proofErr w:type="spellStart"/>
      <w:r w:rsidRPr="000F78ED">
        <w:t>bias</w:t>
      </w:r>
      <w:proofErr w:type="spellEnd"/>
      <w:r w:rsidRPr="000F78ED">
        <w:t xml:space="preserve">, el halo </w:t>
      </w:r>
      <w:proofErr w:type="spellStart"/>
      <w:r w:rsidRPr="000F78ED">
        <w:t>effect</w:t>
      </w:r>
      <w:proofErr w:type="spellEnd"/>
      <w:r w:rsidRPr="000F78ED">
        <w:t xml:space="preserve"> y el </w:t>
      </w:r>
      <w:proofErr w:type="spellStart"/>
      <w:r w:rsidRPr="000F78ED">
        <w:t>primacy</w:t>
      </w:r>
      <w:proofErr w:type="spellEnd"/>
      <w:r w:rsidRPr="000F78ED">
        <w:t xml:space="preserve"> </w:t>
      </w:r>
      <w:proofErr w:type="spellStart"/>
      <w:r w:rsidRPr="000F78ED">
        <w:t>effect</w:t>
      </w:r>
      <w:proofErr w:type="spellEnd"/>
      <w:r>
        <w:t xml:space="preserve"> </w:t>
      </w:r>
      <w:r>
        <w:fldChar w:fldCharType="begin"/>
      </w:r>
      <w:r>
        <w:instrText xml:space="preserve"> ADDIN ZOTERO_ITEM CSL_CITATION {"citationID":"EeHFumel","properties":{"unsorted":false,"formattedCitation":"(Thomas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fldChar w:fldCharType="separate"/>
      </w:r>
      <w:r w:rsidRPr="000F78ED">
        <w:rPr>
          <w:rFonts w:ascii="Calibri" w:hAnsi="Calibri" w:cs="Calibri"/>
        </w:rPr>
        <w:t>(Thomas &amp; Reimann, 2023)</w:t>
      </w:r>
      <w:r>
        <w:fldChar w:fldCharType="end"/>
      </w:r>
      <w:r>
        <w:t xml:space="preserve"> </w:t>
      </w:r>
      <w:r w:rsidRPr="000F78ED">
        <w:t>— contaminan sistemáticamente las decisiones de preselección, generando patrones de discriminación difícilmente controlables sin instrumentación específica. En un entorno público y regulado como el del Grupo ANCAP, donde la transparencia y la no discriminación constituyen imperativos normativos e institucionales, la opacidad inherente al proceso manual representa un riesgo organizacional de primera magnitud</w:t>
      </w:r>
      <w:r w:rsidR="00C93C1B" w:rsidRPr="00C93C1B">
        <w:rPr>
          <w:lang w:val="es-UY"/>
        </w:rPr>
        <w:t>.</w:t>
      </w:r>
    </w:p>
    <w:p w14:paraId="16120D0E" w14:textId="039E7D3A" w:rsidR="00C93C1B" w:rsidRPr="00C93C1B" w:rsidRDefault="00C93C1B" w:rsidP="00C93C1B">
      <w:pPr>
        <w:rPr>
          <w:lang w:val="es-UY"/>
        </w:rPr>
      </w:pPr>
      <w:r w:rsidRPr="00C93C1B">
        <w:rPr>
          <w:lang w:val="es-UY"/>
        </w:rPr>
        <w:t xml:space="preserve">La tecnología ofrece respuestas parciales a ambas dimensiones del problema. </w:t>
      </w:r>
      <w:r w:rsidR="006C1910" w:rsidRPr="006C1910">
        <w:t xml:space="preserve">Los sistemas de seguimiento de candidatos (ATS, </w:t>
      </w:r>
      <w:proofErr w:type="spellStart"/>
      <w:r w:rsidR="006C1910" w:rsidRPr="006C1910">
        <w:t>Applicant</w:t>
      </w:r>
      <w:proofErr w:type="spellEnd"/>
      <w:r w:rsidR="006C1910" w:rsidRPr="006C1910">
        <w:t xml:space="preserve"> Tracking </w:t>
      </w:r>
      <w:proofErr w:type="spellStart"/>
      <w:r w:rsidR="006C1910" w:rsidRPr="006C1910">
        <w:t>Systems</w:t>
      </w:r>
      <w:proofErr w:type="spellEnd"/>
      <w:r w:rsidR="006C1910" w:rsidRPr="006C1910">
        <w:t>) tradicionales reducen la carga operativa mediante el filtrado por palabras clave, pero presentan limitaciones documentadas en dos dimensiones: la falta de coincidencia precisa en la lectura de perfiles y la presencia de sesgos sistemáticos en el proceso de filtrado, lo que restringe el análisis contextual y semántico de las candidaturas y dificulta la identificación de candidatos cualificados que no disponen de credenciales tradicionales</w:t>
      </w:r>
      <w:r w:rsidRPr="00C93C1B">
        <w:rPr>
          <w:lang w:val="es-UY"/>
        </w:rPr>
        <w:t xml:space="preserve"> </w:t>
      </w:r>
      <w:r w:rsidR="008C0A30">
        <w:rPr>
          <w:lang w:val="es-UY"/>
        </w:rPr>
        <w:fldChar w:fldCharType="begin"/>
      </w:r>
      <w:r w:rsidR="008C0A30">
        <w:rPr>
          <w:lang w:val="es-UY"/>
        </w:rPr>
        <w:instrText xml:space="preserve"> ADDIN ZOTERO_ITEM CSL_CITATION {"citationID":"FA0kPrT4","properties":{"unsorted":false,"formattedCitation":"(Gonz\\uc0\\u225{}lez-Gonz\\uc0\\u225{}lez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sidR="008C0A30">
        <w:rPr>
          <w:lang w:val="es-UY"/>
        </w:rPr>
        <w:fldChar w:fldCharType="separate"/>
      </w:r>
      <w:r w:rsidR="008C0A30" w:rsidRPr="008C0A30">
        <w:rPr>
          <w:rFonts w:ascii="Calibri" w:hAnsi="Calibri" w:cs="Calibri"/>
        </w:rPr>
        <w:t>(González-González &amp; Herrera, 2025)</w:t>
      </w:r>
      <w:r w:rsidR="008C0A30">
        <w:rPr>
          <w:lang w:val="es-UY"/>
        </w:rPr>
        <w:fldChar w:fldCharType="end"/>
      </w:r>
      <w:r w:rsidRPr="00C93C1B">
        <w:rPr>
          <w:lang w:val="es-UY"/>
        </w:rPr>
        <w:t>. La irrupción de los modelos de lenguaje de gran escala (</w:t>
      </w:r>
      <w:proofErr w:type="spellStart"/>
      <w:r w:rsidRPr="00C93C1B">
        <w:rPr>
          <w:lang w:val="es-UY"/>
        </w:rPr>
        <w:t>LLMs</w:t>
      </w:r>
      <w:proofErr w:type="spellEnd"/>
      <w:r w:rsidRPr="00C93C1B">
        <w:rPr>
          <w:lang w:val="es-UY"/>
        </w:rPr>
        <w:t xml:space="preserve">, Large </w:t>
      </w:r>
      <w:proofErr w:type="spellStart"/>
      <w:r w:rsidRPr="00C93C1B">
        <w:rPr>
          <w:lang w:val="es-UY"/>
        </w:rPr>
        <w:t>Language</w:t>
      </w:r>
      <w:proofErr w:type="spellEnd"/>
      <w:r w:rsidRPr="00C93C1B">
        <w:rPr>
          <w:lang w:val="es-UY"/>
        </w:rPr>
        <w:t xml:space="preserve"> </w:t>
      </w:r>
      <w:proofErr w:type="spellStart"/>
      <w:r w:rsidRPr="00C93C1B">
        <w:rPr>
          <w:lang w:val="es-UY"/>
        </w:rPr>
        <w:t>Models</w:t>
      </w:r>
      <w:proofErr w:type="spellEnd"/>
      <w:r w:rsidRPr="00C93C1B">
        <w:rPr>
          <w:lang w:val="es-UY"/>
        </w:rPr>
        <w:t xml:space="preserve">) y las arquitecturas de recuperación aumentada con generación (RAG, </w:t>
      </w:r>
      <w:proofErr w:type="spellStart"/>
      <w:r w:rsidRPr="00C93C1B">
        <w:rPr>
          <w:lang w:val="es-UY"/>
        </w:rPr>
        <w:t>Retrieval-Augmented</w:t>
      </w:r>
      <w:proofErr w:type="spellEnd"/>
      <w:r w:rsidRPr="00C93C1B">
        <w:rPr>
          <w:lang w:val="es-UY"/>
        </w:rPr>
        <w:t xml:space="preserve"> </w:t>
      </w:r>
      <w:proofErr w:type="spellStart"/>
      <w:r w:rsidRPr="00C93C1B">
        <w:rPr>
          <w:lang w:val="es-UY"/>
        </w:rPr>
        <w:t>Generation</w:t>
      </w:r>
      <w:proofErr w:type="spellEnd"/>
      <w:r w:rsidRPr="00C93C1B">
        <w:rPr>
          <w:lang w:val="es-UY"/>
        </w:rPr>
        <w:t xml:space="preserve">) abre una </w:t>
      </w:r>
      <w:r w:rsidRPr="00C93C1B">
        <w:rPr>
          <w:lang w:val="es-UY"/>
        </w:rPr>
        <w:lastRenderedPageBreak/>
        <w:t xml:space="preserve">vía cualitativamente diferente: la posibilidad de un análisis semántico profundo de los currículums, contextualizado por el conocimiento específico de la organización, con capacidad para evaluar competencias técnicas y transversales más allá de la coincidencia literal de términos </w:t>
      </w:r>
      <w:r w:rsidR="008C0A30">
        <w:rPr>
          <w:lang w:val="es-UY"/>
        </w:rPr>
        <w:fldChar w:fldCharType="begin"/>
      </w:r>
      <w:r w:rsidR="008C0A30">
        <w:rPr>
          <w:lang w:val="es-UY"/>
        </w:rPr>
        <w:instrText xml:space="preserve"> ADDIN ZOTERO_ITEM CSL_CITATION {"citationID":"x7WUo2gX","properties":{"unsorted":false,"formattedCitation":"(Gan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8C0A30">
        <w:rPr>
          <w:lang w:val="es-UY"/>
        </w:rPr>
        <w:fldChar w:fldCharType="separate"/>
      </w:r>
      <w:r w:rsidR="008C0A30" w:rsidRPr="008C0A30">
        <w:rPr>
          <w:rFonts w:ascii="Calibri" w:hAnsi="Calibri" w:cs="Calibri"/>
        </w:rPr>
        <w:t>(Gan et al., 2024)</w:t>
      </w:r>
      <w:r w:rsidR="008C0A30">
        <w:rPr>
          <w:lang w:val="es-UY"/>
        </w:rPr>
        <w:fldChar w:fldCharType="end"/>
      </w:r>
      <w:r w:rsidRPr="00C93C1B">
        <w:rPr>
          <w:lang w:val="es-UY"/>
        </w:rPr>
        <w:t>.</w:t>
      </w:r>
    </w:p>
    <w:p w14:paraId="4D8B8C28" w14:textId="6211DE4D" w:rsidR="00C93C1B" w:rsidRPr="00C93C1B" w:rsidRDefault="00C93C1B" w:rsidP="00C93C1B">
      <w:pPr>
        <w:rPr>
          <w:lang w:val="es-UY"/>
        </w:rPr>
      </w:pPr>
      <w:r w:rsidRPr="00C93C1B">
        <w:rPr>
          <w:lang w:val="es-UY"/>
        </w:rPr>
        <w:t xml:space="preserve">Sin embargo, la incorporación de </w:t>
      </w:r>
      <w:proofErr w:type="spellStart"/>
      <w:r w:rsidRPr="00C93C1B">
        <w:rPr>
          <w:lang w:val="es-UY"/>
        </w:rPr>
        <w:t>LLMs</w:t>
      </w:r>
      <w:proofErr w:type="spellEnd"/>
      <w:r w:rsidRPr="00C93C1B">
        <w:rPr>
          <w:lang w:val="es-UY"/>
        </w:rPr>
        <w:t xml:space="preserve"> en procesos de selección no resuelve por sí sola el problema del sesgo. Si los modelos se entrenan o invocan sobre datos que contienen atributos demográficos —nombre, género, edad, lugar de residencia u otras variables protegidas implícitas en la información curricular—, reproducirán o amplificarán los patrones discriminatorios presentes en los datos históricos. Este riesgo ha sido documentado ampliamente en la literatura y cristalizado en marcos regulatorios emergentes como el Reglamento de Inteligencia Artificial de la Unión Europea</w:t>
      </w:r>
      <w:r w:rsidR="008C0A30">
        <w:rPr>
          <w:lang w:val="es-UY"/>
        </w:rPr>
        <w:t xml:space="preserve"> </w:t>
      </w:r>
      <w:r w:rsidR="009E49B7">
        <w:rPr>
          <w:lang w:val="es-UY"/>
        </w:rPr>
        <w:fldChar w:fldCharType="begin"/>
      </w:r>
      <w:r w:rsidR="009E49B7">
        <w:rPr>
          <w:lang w:val="es-UY"/>
        </w:rPr>
        <w:instrText xml:space="preserve"> ADDIN ZOTERO_ITEM CSL_CITATION {"citationID":"TLWdJEMA","properties":{"unsorted":false,"formattedCitation":"(EU AI Act, 2024)","plainCitation":"(EU AI Act, 2024)","noteIndex":0},"citationItems":[{"id":95,"uris":["http://zotero.org/groups/6515355/items/Y8UQHVCH"],"itemData":{"id":95,"type":"bill","authority":"Reglamento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sidR="009E49B7">
        <w:rPr>
          <w:lang w:val="es-UY"/>
        </w:rPr>
        <w:fldChar w:fldCharType="separate"/>
      </w:r>
      <w:r w:rsidR="009E49B7" w:rsidRPr="009E49B7">
        <w:rPr>
          <w:rFonts w:ascii="Calibri" w:hAnsi="Calibri" w:cs="Calibri"/>
        </w:rPr>
        <w:t>(EU AI Act, 2024)</w:t>
      </w:r>
      <w:r w:rsidR="009E49B7">
        <w:rPr>
          <w:lang w:val="es-UY"/>
        </w:rPr>
        <w:fldChar w:fldCharType="end"/>
      </w:r>
      <w:r w:rsidRPr="00C93C1B">
        <w:rPr>
          <w:lang w:val="es-UY"/>
        </w:rPr>
        <w:t xml:space="preserve">, que clasifica los sistemas de IA para la selección de personal como sistemas de alto riesgo, y en la Local Law 144 de la ciudad de Nueva York </w:t>
      </w:r>
      <w:r w:rsidR="009E49B7">
        <w:rPr>
          <w:lang w:val="es-UY"/>
        </w:rPr>
        <w:fldChar w:fldCharType="begin"/>
      </w:r>
      <w:r w:rsidR="009E49B7">
        <w:rPr>
          <w:lang w:val="es-UY"/>
        </w:rPr>
        <w:instrText xml:space="preserve"> ADDIN ZOTERO_ITEM CSL_CITATION {"citationID":"ZiXvmJk9","properties":{"unsorted":false,"formattedCitation":"(2023)","plainCitation":"(2023)","noteIndex":0},"citationItems":[{"id":97,"uris":["http://zotero.org/groups/6515355/items/Y3HAFNYI"],"itemData":{"id":97,"type":"document","title":"Local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sidR="009E49B7">
        <w:rPr>
          <w:lang w:val="es-UY"/>
        </w:rPr>
        <w:fldChar w:fldCharType="separate"/>
      </w:r>
      <w:r w:rsidR="009E49B7" w:rsidRPr="009E49B7">
        <w:rPr>
          <w:rFonts w:ascii="Calibri" w:hAnsi="Calibri" w:cs="Calibri"/>
        </w:rPr>
        <w:t>(2023)</w:t>
      </w:r>
      <w:r w:rsidR="009E49B7">
        <w:rPr>
          <w:lang w:val="es-UY"/>
        </w:rPr>
        <w:fldChar w:fldCharType="end"/>
      </w:r>
      <w:r w:rsidRPr="00C93C1B">
        <w:rPr>
          <w:lang w:val="es-UY"/>
        </w:rPr>
        <w:t>, que exige auditorías anuales de sesgo para los ATS automatizados. En Uruguay, la Ley 18.331 de Protección de Datos Personales</w:t>
      </w:r>
      <w:r w:rsidR="00384E66">
        <w:rPr>
          <w:lang w:val="es-UY"/>
        </w:rPr>
        <w:t xml:space="preserve"> </w:t>
      </w:r>
      <w:r w:rsidR="005A0B54" w:rsidRPr="005A0B54">
        <w:rPr>
          <w:lang w:val="es-UY"/>
        </w:rPr>
        <w:fldChar w:fldCharType="begin"/>
      </w:r>
      <w:r w:rsidR="005A0B54" w:rsidRPr="005A0B54">
        <w:rPr>
          <w:lang w:val="es-UY"/>
        </w:rPr>
        <w:instrText xml:space="preserve"> ADDIN ZOTERO_ITEM CSL_CITATION {"citationID":"nHTR1Ozh","properties":{"unsorted":false,"formattedCitation":"(2008)","plainCitation":"(2008)","noteIndex":0},"citationItems":[{"id":99,"uris":["http://zotero.org/groups/6515355/items/YNPEMZ8Y"],"itemData":{"id":99,"type":"document","title":"Ley 18.331: Protección de Datos Personales y Acción de Habeas Data","title-short":"Ley 18.331","URL":"https://www.impo.com.uy/bases/leyes/18331-2008","author":[{"literal":"Ley 18.331"}],"accessed":{"date-parts":[["2026",4,18]]},"issued":{"date-parts":[["2008"]]}},"suppress-author":true}],"schema":"https://github.com/citation-style-language/schema/raw/master/csl-citation.json"} </w:instrText>
      </w:r>
      <w:r w:rsidR="005A0B54" w:rsidRPr="005A0B54">
        <w:rPr>
          <w:lang w:val="es-UY"/>
        </w:rPr>
        <w:fldChar w:fldCharType="separate"/>
      </w:r>
      <w:r w:rsidR="005A0B54" w:rsidRPr="005A0B54">
        <w:rPr>
          <w:rFonts w:ascii="Calibri" w:hAnsi="Calibri" w:cs="Calibri"/>
        </w:rPr>
        <w:t>(2008)</w:t>
      </w:r>
      <w:r w:rsidR="005A0B54" w:rsidRPr="005A0B54">
        <w:rPr>
          <w:lang w:val="es-UY"/>
        </w:rPr>
        <w:fldChar w:fldCharType="end"/>
      </w:r>
      <w:r w:rsidR="00384E66">
        <w:rPr>
          <w:lang w:val="es-UY"/>
        </w:rPr>
        <w:t xml:space="preserve"> </w:t>
      </w:r>
      <w:r w:rsidRPr="00C93C1B">
        <w:rPr>
          <w:lang w:val="es-UY"/>
        </w:rPr>
        <w:t xml:space="preserve">establece </w:t>
      </w:r>
      <w:r w:rsidR="002B74B8" w:rsidRPr="002B74B8">
        <w:rPr>
          <w:lang w:val="es-UY"/>
        </w:rPr>
        <w:t>restricciones específicas sobre el tratamiento de datos que permiten la identificación directa o indirecta de las personas, con implicaciones directas para el diseño de cualquier sistema de IA que opere sobre currículums</w:t>
      </w:r>
      <w:r w:rsidRPr="00C93C1B">
        <w:rPr>
          <w:lang w:val="es-UY"/>
        </w:rPr>
        <w:t>.</w:t>
      </w:r>
    </w:p>
    <w:p w14:paraId="4E8DEF77" w14:textId="72320707" w:rsidR="009430C9" w:rsidRDefault="002B74B8" w:rsidP="00C93C1B">
      <w:pPr>
        <w:rPr>
          <w:lang w:val="es-UY"/>
        </w:rPr>
      </w:pPr>
      <w:r w:rsidRPr="002B74B8">
        <w:t xml:space="preserve">La pregunta que articula la presente investigación no es, por tanto, si un sistema basado en </w:t>
      </w:r>
      <w:proofErr w:type="spellStart"/>
      <w:r w:rsidRPr="002B74B8">
        <w:t>LLMs</w:t>
      </w:r>
      <w:proofErr w:type="spellEnd"/>
      <w:r w:rsidRPr="002B74B8">
        <w:t xml:space="preserve"> puede cribar currículums con mayor velocidad que un evaluador humano, sino si puede hacerlo manteniendo o mejorando la calidad técnica de las decisiones y, al mismo tiempo, reduciendo las disparidades demográficas que caracterizan al proceso manual. La evidencia disponible no ofrece respuesta empírica consolidada a esta pregunta en el contexto de organizaciones del sector público latinoamericano, lo que configura la brecha que el presente trabajo pretende cubrir</w:t>
      </w:r>
      <w:r w:rsidR="00CF41A7" w:rsidRPr="00CF41A7">
        <w:rPr>
          <w:lang w:val="es-UY"/>
        </w:rPr>
        <w:t>.</w:t>
      </w:r>
    </w:p>
    <w:p w14:paraId="565B0294" w14:textId="271427DA" w:rsidR="00B61701" w:rsidRDefault="38DBB1F9" w:rsidP="000152D9">
      <w:pPr>
        <w:pStyle w:val="Ttulo2"/>
        <w:rPr>
          <w:lang w:val="es-UY"/>
        </w:rPr>
      </w:pPr>
      <w:bookmarkStart w:id="8" w:name="_Toc227526043"/>
      <w:r w:rsidRPr="194EC2ED">
        <w:rPr>
          <w:lang w:val="es-UY"/>
        </w:rPr>
        <w:t>Planteamiento</w:t>
      </w:r>
      <w:r w:rsidR="0B811A88" w:rsidRPr="194EC2ED">
        <w:rPr>
          <w:lang w:val="es-UY"/>
        </w:rPr>
        <w:t xml:space="preserve"> del trabajo</w:t>
      </w:r>
      <w:bookmarkEnd w:id="8"/>
    </w:p>
    <w:p w14:paraId="41D91BD4" w14:textId="7181991C" w:rsidR="008C0A30" w:rsidRPr="008C0A30" w:rsidRDefault="002B74B8" w:rsidP="008C0A30">
      <w:pPr>
        <w:rPr>
          <w:lang w:val="es-UY"/>
        </w:rPr>
      </w:pPr>
      <w:r w:rsidRPr="002B74B8">
        <w:t xml:space="preserve">Ante la problemática expuesta, el presente trabajo propone el diseño, la implementación y la validación empírica de SISTAC (Sistema Inteligente de Selección de Talento y Análisis Curricular), un sistema de preselección de candidatos basado en arquitectura RAG con </w:t>
      </w:r>
      <w:proofErr w:type="spellStart"/>
      <w:r w:rsidRPr="002B74B8">
        <w:t>anonimización</w:t>
      </w:r>
      <w:proofErr w:type="spellEnd"/>
      <w:r w:rsidRPr="002B74B8">
        <w:t xml:space="preserve"> de información personal identificable (PII). SISTAC no pretende sustituir el juicio humano en el proceso de selección, sino actuar como un filtro de soporte a la decisión </w:t>
      </w:r>
      <w:r w:rsidRPr="002B74B8">
        <w:lastRenderedPageBreak/>
        <w:t>del equipo de Gestión Humana de Matriz, reduciendo la carga operativa del cribado inicial y aumentando la objetividad de las decisiones en esa etapa</w:t>
      </w:r>
      <w:r w:rsidR="008C0A30" w:rsidRPr="008C0A30">
        <w:rPr>
          <w:lang w:val="es-UY"/>
        </w:rPr>
        <w:t>.</w:t>
      </w:r>
    </w:p>
    <w:p w14:paraId="410D6324" w14:textId="77777777" w:rsidR="008C0A30" w:rsidRPr="008C0A30" w:rsidRDefault="008C0A30" w:rsidP="008C0A30">
      <w:pPr>
        <w:rPr>
          <w:lang w:val="es-UY"/>
        </w:rPr>
      </w:pPr>
      <w:r w:rsidRPr="008C0A30">
        <w:rPr>
          <w:lang w:val="es-UY"/>
        </w:rPr>
        <w:t xml:space="preserve">La contribución central del trabajo es de naturaleza empírica: la evaluación del efecto diferencial que distintas configuraciones del sistema producen sobre tres variables dependientes de interés organizacional y académico. Para ello se adopta un diseño factorial con cuatro condiciones experimentales: C0, correspondiente al proceso de cribado manual sin asistencia tecnológica, que actúa como grupo de control; C1, correspondiente a una configuración con LLM puro sin recuperación de contexto externo; C2, correspondiente a una configuración con LLM aumentado con arquitectura RAG; y C3, correspondiente a la configuración completa que incorpora, además, un módulo de </w:t>
      </w:r>
      <w:proofErr w:type="spellStart"/>
      <w:r w:rsidRPr="008C0A30">
        <w:rPr>
          <w:lang w:val="es-UY"/>
        </w:rPr>
        <w:t>anonimización</w:t>
      </w:r>
      <w:proofErr w:type="spellEnd"/>
      <w:r w:rsidRPr="008C0A30">
        <w:rPr>
          <w:lang w:val="es-UY"/>
        </w:rPr>
        <w:t xml:space="preserve"> de PII previo al procesamiento por el LLM.</w:t>
      </w:r>
    </w:p>
    <w:p w14:paraId="39A12EBA" w14:textId="77777777" w:rsidR="008C0A30" w:rsidRPr="008C0A30" w:rsidRDefault="008C0A30" w:rsidP="008C0A30">
      <w:pPr>
        <w:rPr>
          <w:lang w:val="es-UY"/>
        </w:rPr>
      </w:pPr>
      <w:r w:rsidRPr="008C0A30">
        <w:rPr>
          <w:lang w:val="es-UY"/>
        </w:rPr>
        <w:t>La comparación sistemática de estas cuatro condiciones sobre datos controlados permite responder a la siguiente pregunta de investigación:</w:t>
      </w:r>
    </w:p>
    <w:p w14:paraId="778A5675" w14:textId="77777777" w:rsidR="008C0A30" w:rsidRPr="002B74B8" w:rsidRDefault="008C0A30" w:rsidP="008C0A30">
      <w:pPr>
        <w:rPr>
          <w:i/>
          <w:iCs/>
          <w:lang w:val="es-UY"/>
        </w:rPr>
      </w:pPr>
      <w:r w:rsidRPr="002B74B8">
        <w:rPr>
          <w:i/>
          <w:iCs/>
          <w:lang w:val="es-UY"/>
        </w:rPr>
        <w:t xml:space="preserve">¿Cuál es el efecto diferencial de tres configuraciones de un sistema de preselección basado en </w:t>
      </w:r>
      <w:proofErr w:type="spellStart"/>
      <w:r w:rsidRPr="002B74B8">
        <w:rPr>
          <w:i/>
          <w:iCs/>
          <w:lang w:val="es-UY"/>
        </w:rPr>
        <w:t>LLMs</w:t>
      </w:r>
      <w:proofErr w:type="spellEnd"/>
      <w:r w:rsidRPr="002B74B8">
        <w:rPr>
          <w:i/>
          <w:iCs/>
          <w:lang w:val="es-UY"/>
        </w:rPr>
        <w:t xml:space="preserve"> —LLM puro (C1), LLM + RAG (C2) y LLM + RAG + </w:t>
      </w:r>
      <w:proofErr w:type="spellStart"/>
      <w:r w:rsidRPr="002B74B8">
        <w:rPr>
          <w:i/>
          <w:iCs/>
          <w:lang w:val="es-UY"/>
        </w:rPr>
        <w:t>anonimización</w:t>
      </w:r>
      <w:proofErr w:type="spellEnd"/>
      <w:r w:rsidRPr="002B74B8">
        <w:rPr>
          <w:i/>
          <w:iCs/>
          <w:lang w:val="es-UY"/>
        </w:rPr>
        <w:t xml:space="preserve"> de PII (C3)— sobre la eficacia (F₁, AUC-</w:t>
      </w:r>
      <w:proofErr w:type="gramStart"/>
      <w:r w:rsidRPr="002B74B8">
        <w:rPr>
          <w:i/>
          <w:iCs/>
          <w:lang w:val="es-UY"/>
        </w:rPr>
        <w:t xml:space="preserve">ROC), la eficiencia (tiempo por candidato) y la equidad algorítmica (Disparate </w:t>
      </w:r>
      <w:proofErr w:type="spellStart"/>
      <w:r w:rsidRPr="002B74B8">
        <w:rPr>
          <w:i/>
          <w:iCs/>
          <w:lang w:val="es-UY"/>
        </w:rPr>
        <w:t>Impact</w:t>
      </w:r>
      <w:proofErr w:type="spellEnd"/>
      <w:r w:rsidRPr="002B74B8">
        <w:rPr>
          <w:i/>
          <w:iCs/>
          <w:lang w:val="es-UY"/>
        </w:rPr>
        <w:t xml:space="preserve"> Ratio, </w:t>
      </w:r>
      <w:proofErr w:type="spellStart"/>
      <w:r w:rsidRPr="002B74B8">
        <w:rPr>
          <w:i/>
          <w:iCs/>
          <w:lang w:val="es-UY"/>
        </w:rPr>
        <w:t>Statistical</w:t>
      </w:r>
      <w:proofErr w:type="spellEnd"/>
      <w:r w:rsidRPr="002B74B8">
        <w:rPr>
          <w:i/>
          <w:iCs/>
          <w:lang w:val="es-UY"/>
        </w:rPr>
        <w:t xml:space="preserve"> </w:t>
      </w:r>
      <w:proofErr w:type="spellStart"/>
      <w:r w:rsidRPr="002B74B8">
        <w:rPr>
          <w:i/>
          <w:iCs/>
          <w:lang w:val="es-UY"/>
        </w:rPr>
        <w:t>Parity</w:t>
      </w:r>
      <w:proofErr w:type="spellEnd"/>
      <w:r w:rsidRPr="002B74B8">
        <w:rPr>
          <w:i/>
          <w:iCs/>
          <w:lang w:val="es-UY"/>
        </w:rPr>
        <w:t xml:space="preserve"> </w:t>
      </w:r>
      <w:proofErr w:type="spellStart"/>
      <w:r w:rsidRPr="002B74B8">
        <w:rPr>
          <w:i/>
          <w:iCs/>
          <w:lang w:val="es-UY"/>
        </w:rPr>
        <w:t>Difference</w:t>
      </w:r>
      <w:proofErr w:type="spellEnd"/>
      <w:r w:rsidRPr="002B74B8">
        <w:rPr>
          <w:i/>
          <w:iCs/>
          <w:lang w:val="es-UY"/>
        </w:rPr>
        <w:t>) del proceso de selección, evaluado contra un Gold Standard construido sobre datos sintéticos con evaluadores externos especializados en RRHH?</w:t>
      </w:r>
      <w:proofErr w:type="gramEnd"/>
    </w:p>
    <w:p w14:paraId="1123ABE3" w14:textId="6C7CD7E4" w:rsidR="008C0A30" w:rsidRPr="008C0A30" w:rsidRDefault="00F7388F" w:rsidP="008C0A30">
      <w:pPr>
        <w:rPr>
          <w:lang w:val="es-UY"/>
        </w:rPr>
      </w:pPr>
      <w:r w:rsidRPr="00F7388F">
        <w:rPr>
          <w:lang w:val="es-UY"/>
        </w:rPr>
        <w:t xml:space="preserve">Esta pregunta se operacionaliza en tres hipótesis que el trabajo contrastará empíricamente. H1 postula que C3 reduce el tiempo medio de preselección por candidato en más del 50 % respecto al proceso manual C0, con significancia estadística. H2 postula que C2 alcanza un F₁-score igual o superior a 0,85 y un AUC-ROC igual o superior a 0,90 respecto al Gold Standard, superando significativamente el desempeño de C1. H3 postula que C3 presenta valores del Disparate </w:t>
      </w:r>
      <w:proofErr w:type="spellStart"/>
      <w:r w:rsidRPr="00F7388F">
        <w:rPr>
          <w:lang w:val="es-UY"/>
        </w:rPr>
        <w:t>Impact</w:t>
      </w:r>
      <w:proofErr w:type="spellEnd"/>
      <w:r w:rsidRPr="00F7388F">
        <w:rPr>
          <w:lang w:val="es-UY"/>
        </w:rPr>
        <w:t xml:space="preserve"> Ratio (DIR) más próximos a 1,0 y del </w:t>
      </w:r>
      <w:proofErr w:type="spellStart"/>
      <w:r w:rsidRPr="00F7388F">
        <w:rPr>
          <w:lang w:val="es-UY"/>
        </w:rPr>
        <w:t>Statistical</w:t>
      </w:r>
      <w:proofErr w:type="spellEnd"/>
      <w:r w:rsidRPr="00F7388F">
        <w:rPr>
          <w:lang w:val="es-UY"/>
        </w:rPr>
        <w:t xml:space="preserve"> </w:t>
      </w:r>
      <w:proofErr w:type="spellStart"/>
      <w:r w:rsidRPr="00F7388F">
        <w:rPr>
          <w:lang w:val="es-UY"/>
        </w:rPr>
        <w:t>Parity</w:t>
      </w:r>
      <w:proofErr w:type="spellEnd"/>
      <w:r w:rsidRPr="00F7388F">
        <w:rPr>
          <w:lang w:val="es-UY"/>
        </w:rPr>
        <w:t xml:space="preserve"> </w:t>
      </w:r>
      <w:proofErr w:type="spellStart"/>
      <w:r w:rsidRPr="00F7388F">
        <w:rPr>
          <w:lang w:val="es-UY"/>
        </w:rPr>
        <w:t>Difference</w:t>
      </w:r>
      <w:proofErr w:type="spellEnd"/>
      <w:r w:rsidRPr="00F7388F">
        <w:rPr>
          <w:lang w:val="es-UY"/>
        </w:rPr>
        <w:t xml:space="preserve"> (SPD) más próximos a 0 que las configuraciones C0, C1 y C2, siendo la </w:t>
      </w:r>
      <w:proofErr w:type="spellStart"/>
      <w:r w:rsidRPr="00F7388F">
        <w:rPr>
          <w:lang w:val="es-UY"/>
        </w:rPr>
        <w:t>anonimización</w:t>
      </w:r>
      <w:proofErr w:type="spellEnd"/>
      <w:r w:rsidRPr="00F7388F">
        <w:rPr>
          <w:lang w:val="es-UY"/>
        </w:rPr>
        <w:t xml:space="preserve"> de PII la variable que explica la mejora diferencial en equidad</w:t>
      </w:r>
      <w:r w:rsidR="008C0A30" w:rsidRPr="008C0A30">
        <w:rPr>
          <w:lang w:val="es-UY"/>
        </w:rPr>
        <w:t>.</w:t>
      </w:r>
    </w:p>
    <w:p w14:paraId="5610D65D" w14:textId="3B50FBF1" w:rsidR="000152D9" w:rsidRDefault="00F7388F" w:rsidP="008C0A30">
      <w:pPr>
        <w:rPr>
          <w:lang w:val="es-UY"/>
        </w:rPr>
      </w:pPr>
      <w:r w:rsidRPr="00F7388F">
        <w:t xml:space="preserve">La implementación técnica del sistema se desarrolla enteramente en Python, empleando </w:t>
      </w:r>
      <w:proofErr w:type="spellStart"/>
      <w:r w:rsidRPr="00F7388F">
        <w:t>LangChain</w:t>
      </w:r>
      <w:proofErr w:type="spellEnd"/>
      <w:r w:rsidRPr="00F7388F">
        <w:t xml:space="preserve"> como </w:t>
      </w:r>
      <w:proofErr w:type="spellStart"/>
      <w:r w:rsidRPr="00F7388F">
        <w:t>framework</w:t>
      </w:r>
      <w:proofErr w:type="spellEnd"/>
      <w:r w:rsidRPr="00F7388F">
        <w:t xml:space="preserve"> de orquestación del pipeline RAG, FAISS o </w:t>
      </w:r>
      <w:proofErr w:type="spellStart"/>
      <w:r w:rsidRPr="00F7388F">
        <w:t>ChromaDB</w:t>
      </w:r>
      <w:proofErr w:type="spellEnd"/>
      <w:r w:rsidRPr="00F7388F">
        <w:t xml:space="preserve"> como vector store para la indexación semántica del conocimiento organizacional, </w:t>
      </w:r>
      <w:proofErr w:type="spellStart"/>
      <w:r w:rsidRPr="00F7388F">
        <w:t>spaCy</w:t>
      </w:r>
      <w:proofErr w:type="spellEnd"/>
      <w:r w:rsidRPr="00F7388F">
        <w:t xml:space="preserve"> y Microsoft Presidio para la detección y supresión de entidades personales identificables, y </w:t>
      </w:r>
      <w:proofErr w:type="spellStart"/>
      <w:r w:rsidRPr="00F7388F">
        <w:t>SciPy</w:t>
      </w:r>
      <w:proofErr w:type="spellEnd"/>
      <w:r w:rsidRPr="00F7388F">
        <w:t xml:space="preserve"> junto </w:t>
      </w:r>
      <w:r w:rsidRPr="00F7388F">
        <w:lastRenderedPageBreak/>
        <w:t xml:space="preserve">con </w:t>
      </w:r>
      <w:proofErr w:type="spellStart"/>
      <w:r w:rsidRPr="00F7388F">
        <w:t>statsmodels</w:t>
      </w:r>
      <w:proofErr w:type="spellEnd"/>
      <w:r w:rsidRPr="00F7388F">
        <w:t xml:space="preserve"> para el análisis estadístico de los resultados experimentales. Dado que la Ley 18.331 de Uruguay impide la exportación de currículums reales fuera de la infraestructura de Matriz, la validación experimental se realiza sobre datos sintéticos generados mediante la metodología </w:t>
      </w:r>
      <w:proofErr w:type="spellStart"/>
      <w:r w:rsidRPr="00F7388F">
        <w:t>PrivBayes</w:t>
      </w:r>
      <w:proofErr w:type="spellEnd"/>
      <w:r w:rsidRPr="00F7388F">
        <w:t xml:space="preserve"> complementada con generación LLM, garantizando que las distribuciones estadísticas relevantes para las hipótesis sean preservadas</w:t>
      </w:r>
      <w:r w:rsidR="000152D9" w:rsidRPr="000152D9">
        <w:rPr>
          <w:lang w:val="es-UY"/>
        </w:rPr>
        <w:t>.</w:t>
      </w:r>
    </w:p>
    <w:p w14:paraId="14DA2D87" w14:textId="77777777" w:rsidR="00C0776E" w:rsidRPr="00C0776E" w:rsidRDefault="1322E3AB" w:rsidP="00C0776E">
      <w:pPr>
        <w:pStyle w:val="Ttulo2"/>
        <w:rPr>
          <w:lang w:val="es-UY"/>
        </w:rPr>
      </w:pPr>
      <w:bookmarkStart w:id="9" w:name="_Toc227526044"/>
      <w:r w:rsidRPr="194EC2ED">
        <w:rPr>
          <w:lang w:val="es-UY"/>
        </w:rPr>
        <w:t>Estructura del trabajo</w:t>
      </w:r>
      <w:bookmarkEnd w:id="9"/>
    </w:p>
    <w:p w14:paraId="782A7739" w14:textId="4C924BFF" w:rsidR="005A0B54" w:rsidRDefault="001E6146" w:rsidP="005A0B54">
      <w:r w:rsidRPr="001E6146">
        <w:t xml:space="preserve">El presente documento se organiza en </w:t>
      </w:r>
      <w:r>
        <w:t>nueve</w:t>
      </w:r>
      <w:r w:rsidRPr="001E6146">
        <w:t xml:space="preserve"> capítulos que abarcan desde la revisión del estado del arte hasta las conclusiones y líneas de trabajo futuro</w:t>
      </w:r>
      <w:r w:rsidR="005A0B54">
        <w:t>.</w:t>
      </w:r>
    </w:p>
    <w:p w14:paraId="102CB714" w14:textId="77777777" w:rsidR="005A0B54" w:rsidRDefault="005A0B54" w:rsidP="005A0B54">
      <w:r>
        <w:t xml:space="preserve">El Capítulo 2 presenta el estado del arte y los fundamentos teóricos que sustentan la investigación. Se revisa la evolución de los sistemas ATS desde los modelos basados en palabras clave hasta los agentes con capacidades LLM, se analizan los fundamentos y tipologías de las arquitecturas RAG, se estudian las técnicas de </w:t>
      </w:r>
      <w:proofErr w:type="spellStart"/>
      <w:r>
        <w:t>anonimización</w:t>
      </w:r>
      <w:proofErr w:type="spellEnd"/>
      <w:r>
        <w:t xml:space="preserve"> de PII aplicadas al contexto curricular y se realiza un análisis crítico de la literatura sobre equidad algorítmica en sistemas de selección de personal. El capítulo cierra con la identificación formal de la brecha de investigación que justifica la contribución del trabajo.</w:t>
      </w:r>
    </w:p>
    <w:p w14:paraId="1E782700" w14:textId="77777777" w:rsidR="005A0B54" w:rsidRDefault="005A0B54" w:rsidP="005A0B54">
      <w:r>
        <w:t>El Capítulo 3 define la estrategia de investigación. Enuncia formalmente la pregunta de investigación, formula las tres hipótesis con sus comparadores precisos, establece el objetivo general y los objetivos específicos SMART del proyecto, describe la metodología CRISP-DM adaptada y detalla el diseño factorial de cuatro condiciones con el que se abordará la contrastación empírica.</w:t>
      </w:r>
    </w:p>
    <w:p w14:paraId="027CEF57" w14:textId="77777777" w:rsidR="005A0B54" w:rsidRDefault="005A0B54" w:rsidP="005A0B54">
      <w:r>
        <w:t xml:space="preserve">El Capítulo 4 presenta el diseño del sistema SISTAC a nivel arquitectónico. Describe la visión general de los cuatro módulos del sistema, la estrategia de datos adoptada en respuesta a las restricciones de la Ley 18.331, el </w:t>
      </w:r>
      <w:proofErr w:type="spellStart"/>
      <w:r>
        <w:t>stack</w:t>
      </w:r>
      <w:proofErr w:type="spellEnd"/>
      <w:r>
        <w:t xml:space="preserve"> tecnológico seleccionado y la definición formal de las cuatro condiciones experimentales.</w:t>
      </w:r>
    </w:p>
    <w:p w14:paraId="0DF682E6" w14:textId="0D6C9F56" w:rsidR="005A0B54" w:rsidRDefault="001E6146" w:rsidP="005A0B54">
      <w:r w:rsidRPr="001E6146">
        <w:t xml:space="preserve">El Capítulo 5 constituye la primera contribución individual del trabajo, liderada por David Ilich Madrid Oyanadel. Desarrolla en detalle el pipeline RAG, el motor de </w:t>
      </w:r>
      <w:proofErr w:type="spellStart"/>
      <w:r w:rsidRPr="001E6146">
        <w:t>scoring</w:t>
      </w:r>
      <w:proofErr w:type="spellEnd"/>
      <w:r w:rsidRPr="001E6146">
        <w:t xml:space="preserve"> semántico y la evaluación técnica del sistema, cubriendo la hipótesis H2 desde el punto de vista de la implementación</w:t>
      </w:r>
      <w:r w:rsidR="005A0B54">
        <w:t>.</w:t>
      </w:r>
    </w:p>
    <w:p w14:paraId="45085E11" w14:textId="33FFF630" w:rsidR="005A0B54" w:rsidRDefault="001E6146" w:rsidP="005A0B54">
      <w:r w:rsidRPr="001E6146">
        <w:t xml:space="preserve">El Capítulo 6 constituye la segunda contribución individual del trabajo, liderada por Mario Agustín Belvisi </w:t>
      </w:r>
      <w:proofErr w:type="spellStart"/>
      <w:r w:rsidRPr="001E6146">
        <w:t>Lescano</w:t>
      </w:r>
      <w:proofErr w:type="spellEnd"/>
      <w:r w:rsidRPr="001E6146">
        <w:t xml:space="preserve">. Presenta el </w:t>
      </w:r>
      <w:proofErr w:type="spellStart"/>
      <w:r w:rsidRPr="001E6146">
        <w:t>framework</w:t>
      </w:r>
      <w:proofErr w:type="spellEnd"/>
      <w:r w:rsidRPr="001E6146">
        <w:t xml:space="preserve"> de validación experimental, incluyendo el </w:t>
      </w:r>
      <w:r w:rsidRPr="001E6146">
        <w:lastRenderedPageBreak/>
        <w:t xml:space="preserve">diseño </w:t>
      </w:r>
      <w:proofErr w:type="spellStart"/>
      <w:proofErr w:type="gramStart"/>
      <w:r w:rsidRPr="001E6146">
        <w:t>cuasi-experimental</w:t>
      </w:r>
      <w:proofErr w:type="spellEnd"/>
      <w:proofErr w:type="gramEnd"/>
      <w:r w:rsidRPr="001E6146">
        <w:t xml:space="preserve">, el módulo de </w:t>
      </w:r>
      <w:proofErr w:type="spellStart"/>
      <w:r w:rsidRPr="001E6146">
        <w:t>anonimización</w:t>
      </w:r>
      <w:proofErr w:type="spellEnd"/>
      <w:r w:rsidRPr="001E6146">
        <w:t xml:space="preserve"> PII, el marco de métricas de equidad algorítmica, el protocolo Gold Standard con panel de evaluadores especializados, la instrumentación de las variables del experimento y la suite estadística completa para la </w:t>
      </w:r>
      <w:proofErr w:type="spellStart"/>
      <w:r w:rsidRPr="001E6146">
        <w:t>contrastación</w:t>
      </w:r>
      <w:proofErr w:type="spellEnd"/>
      <w:r w:rsidRPr="001E6146">
        <w:t xml:space="preserve"> de las tres hipótesis</w:t>
      </w:r>
      <w:r w:rsidR="005A0B54">
        <w:t>.</w:t>
      </w:r>
    </w:p>
    <w:p w14:paraId="6D0D789B" w14:textId="77777777" w:rsidR="005A0B54" w:rsidRDefault="005A0B54" w:rsidP="005A0B54">
      <w:r>
        <w:t xml:space="preserve">El Capítulo 7 presenta los resultados del experimento de manera objetiva, sin interpretación, mediante tablas, figuras y estadísticos descriptivos e inferenciales organizados por hipótesis, complementados con un análisis integrado que examina los </w:t>
      </w:r>
      <w:proofErr w:type="spellStart"/>
      <w:r>
        <w:t>trade-offs</w:t>
      </w:r>
      <w:proofErr w:type="spellEnd"/>
      <w:r>
        <w:t xml:space="preserve"> entre las tres dimensiones evaluadas.</w:t>
      </w:r>
    </w:p>
    <w:p w14:paraId="38D8C89F" w14:textId="77777777" w:rsidR="005A0B54" w:rsidRDefault="005A0B54" w:rsidP="005A0B54">
      <w:r>
        <w:t>El Capítulo 8 discute los resultados obtenidos, interpreta su significado en el contexto del problema de Matriz, los compara con la evidencia del estado del arte, identifica las limitaciones del estudio y analiza las implicaciones éticas y regulatorias de la adopción de SISTAC.</w:t>
      </w:r>
    </w:p>
    <w:p w14:paraId="094D17D5" w14:textId="6F954E68" w:rsidR="000152D9" w:rsidRPr="000152D9" w:rsidRDefault="005A0B54" w:rsidP="005A0B54">
      <w:pPr>
        <w:rPr>
          <w:lang w:val="es-UY"/>
        </w:rPr>
      </w:pPr>
      <w:r>
        <w:t>El Capítulo 9 cierra el trabajo con las conclusiones derivadas de la investigación, las recomendaciones estratégicas para Matriz respecto a la adopción del sistema y las líneas de trabajo futuro que la presente investigación deja abiertas</w:t>
      </w:r>
      <w:r w:rsidR="00BA1279">
        <w:t>.</w:t>
      </w:r>
    </w:p>
    <w:p w14:paraId="2D10AFD7" w14:textId="5CB48C06" w:rsidR="00C308C3" w:rsidRDefault="00032F5D" w:rsidP="007E26FD">
      <w:pPr>
        <w:pStyle w:val="Ttulo1"/>
      </w:pPr>
      <w:bookmarkStart w:id="10" w:name="_Toc227526045"/>
      <w:r>
        <w:t xml:space="preserve">Estado del arte y </w:t>
      </w:r>
      <w:r w:rsidR="0064496D">
        <w:t>fundamentos teóricos</w:t>
      </w:r>
      <w:bookmarkEnd w:id="10"/>
    </w:p>
    <w:p w14:paraId="4A08C4D3" w14:textId="246C2628" w:rsidR="00EE1853" w:rsidRDefault="00F06F3E" w:rsidP="00EE1853">
      <w:r w:rsidRPr="00F06F3E">
        <w:t xml:space="preserve">El presente capítulo sistematiza la evidencia académica y técnica que fundamenta el diseño </w:t>
      </w:r>
      <w:r w:rsidR="00DF4240" w:rsidRPr="00DF4240">
        <w:t>un sistema de preselección basado en recuperación aumentada</w:t>
      </w:r>
      <w:r w:rsidRPr="00F06F3E">
        <w:t xml:space="preserve"> y la formulación de sus hipótesis. La revisión se organiza en seis áreas temáticas que abarcan desde las limitaciones del proceso de selección manual hasta los marcos regulatorios vigentes, incorporando los fundamentos de las tecnologías centrales del sistema —</w:t>
      </w:r>
      <w:proofErr w:type="spellStart"/>
      <w:r w:rsidRPr="00F06F3E">
        <w:t>LLMs</w:t>
      </w:r>
      <w:proofErr w:type="spellEnd"/>
      <w:r w:rsidRPr="00F06F3E">
        <w:t xml:space="preserve">, arquitecturas RAG y técnicas de </w:t>
      </w:r>
      <w:proofErr w:type="spellStart"/>
      <w:r w:rsidRPr="00F06F3E">
        <w:t>anonimización</w:t>
      </w:r>
      <w:proofErr w:type="spellEnd"/>
      <w:r w:rsidRPr="00F06F3E">
        <w:t>— y el estado del conocimiento sobre equidad algorítmica en sistemas de contratación automatizada. El capítulo cierra con la identificación de la brecha de investigación específica que SISTAC pretende cubrir</w:t>
      </w:r>
      <w:r w:rsidR="00EE1853" w:rsidRPr="00EE1853">
        <w:t>.</w:t>
      </w:r>
    </w:p>
    <w:p w14:paraId="3AC1F69E" w14:textId="287760A5" w:rsidR="00BC50B6" w:rsidRDefault="00EF538A" w:rsidP="00BC50B6">
      <w:pPr>
        <w:pStyle w:val="Ttulo2"/>
      </w:pPr>
      <w:bookmarkStart w:id="11" w:name="_Toc227526046"/>
      <w:r>
        <w:t>El proceso de selección y sus limitaciones</w:t>
      </w:r>
      <w:bookmarkEnd w:id="11"/>
    </w:p>
    <w:p w14:paraId="39D24F5A" w14:textId="77777777" w:rsidR="00F06F3E" w:rsidRDefault="00F06F3E" w:rsidP="006B010F">
      <w:pPr>
        <w:rPr>
          <w:lang w:val="es-UY"/>
        </w:rPr>
      </w:pPr>
      <w:r w:rsidRPr="00F06F3E">
        <w:rPr>
          <w:lang w:val="es-UY"/>
        </w:rPr>
        <w:t xml:space="preserve">El cribado curricular (resume screening) constituye la primera etapa de filtrado en cualquier proceso de selección de personal. Su función es reducir el conjunto inicial de candidaturas a un subconjunto manejable para una evaluación más profunda. En organizaciones que reciben </w:t>
      </w:r>
      <w:r w:rsidRPr="00F06F3E">
        <w:rPr>
          <w:lang w:val="es-UY"/>
        </w:rPr>
        <w:lastRenderedPageBreak/>
        <w:t>un volumen elevado de postulaciones, esta etapa determina qué candidatos llegan a ser considerados para el puesto y cuáles son descartados sin revisión adicional.</w:t>
      </w:r>
    </w:p>
    <w:p w14:paraId="7564EDA7" w14:textId="20A195F2" w:rsidR="00242506" w:rsidRDefault="00C676C5" w:rsidP="006B010F">
      <w:pPr>
        <w:rPr>
          <w:lang w:val="es-UY"/>
        </w:rPr>
      </w:pPr>
      <w:r w:rsidRPr="00C676C5">
        <w:t xml:space="preserve">La revisión manual de currículums presenta limitaciones documentadas en tres dimensiones. En la dimensión operativa, el proceso impone una carga de trabajo que se degrada de forma marcada cuando el volumen de candidaturas supera la capacidad del equipo de selección, generando ineficiencias sistemáticas, retrasos en la evaluación y un mayor riesgo de error en la identificación de candidatos cualificados </w:t>
      </w:r>
      <w:r w:rsidR="0088727B">
        <w:fldChar w:fldCharType="begin"/>
      </w:r>
      <w:r w:rsidR="00555C2F">
        <w:instrText xml:space="preserve"> ADDIN ZOTERO_ITEM CSL_CITATION {"citationID":"Gtg6Gk7V","properties":{"unsorted":false,"formattedCitation":"(Abhishek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rsidR="0088727B">
        <w:fldChar w:fldCharType="separate"/>
      </w:r>
      <w:r w:rsidR="00555C2F" w:rsidRPr="00555C2F">
        <w:rPr>
          <w:rFonts w:ascii="Calibri" w:hAnsi="Calibri" w:cs="Calibri"/>
        </w:rPr>
        <w:t>(Abhishek et al., 2025)</w:t>
      </w:r>
      <w:r w:rsidR="0088727B">
        <w:fldChar w:fldCharType="end"/>
      </w:r>
      <w:r w:rsidRPr="00C676C5">
        <w:t>. Esta limitación estructural adquiere particular relevancia en contextos de alta demanda: organizaciones de escala global han debido destinar entre cuatro y seis meses a la revisión de cientos de miles de solicitudes para cubrir un número reducido de posiciones, absorbiendo decenas de miles de horas de trabajo humano que la automatización posterior permitió recuperar</w:t>
      </w:r>
      <w:r w:rsidR="00555C2F">
        <w:t xml:space="preserve"> </w:t>
      </w:r>
      <w:r w:rsidR="00555C2F">
        <w:fldChar w:fldCharType="begin"/>
      </w:r>
      <w:r w:rsidR="00555C2F">
        <w:instrText xml:space="preserve"> ADDIN ZOTERO_ITEM CSL_CITATION {"citationID":"vxcSvgTP","properties":{"unsorted":false,"formattedCitation":"(Marr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555C2F">
        <w:fldChar w:fldCharType="separate"/>
      </w:r>
      <w:r w:rsidR="00555C2F" w:rsidRPr="00555C2F">
        <w:rPr>
          <w:rFonts w:ascii="Calibri" w:hAnsi="Calibri" w:cs="Calibri"/>
        </w:rPr>
        <w:t>(Marr &amp; Ward, 2019)</w:t>
      </w:r>
      <w:r w:rsidR="00555C2F">
        <w:fldChar w:fldCharType="end"/>
      </w:r>
      <w:r w:rsidRPr="00C676C5">
        <w:t>. Estos cuellos de botella dilatan el tiempo de contratación (</w:t>
      </w:r>
      <w:r w:rsidRPr="00C676C5">
        <w:rPr>
          <w:i/>
          <w:iCs/>
        </w:rPr>
        <w:t>time-</w:t>
      </w:r>
      <w:proofErr w:type="spellStart"/>
      <w:r w:rsidRPr="00C676C5">
        <w:rPr>
          <w:i/>
          <w:iCs/>
        </w:rPr>
        <w:t>to</w:t>
      </w:r>
      <w:proofErr w:type="spellEnd"/>
      <w:r w:rsidRPr="00C676C5">
        <w:rPr>
          <w:i/>
          <w:iCs/>
        </w:rPr>
        <w:t>-</w:t>
      </w:r>
      <w:proofErr w:type="spellStart"/>
      <w:r w:rsidRPr="00C676C5">
        <w:rPr>
          <w:i/>
          <w:iCs/>
        </w:rPr>
        <w:t>hire</w:t>
      </w:r>
      <w:proofErr w:type="spellEnd"/>
      <w:r w:rsidRPr="00C676C5">
        <w:t>) y aumentan el riesgo de descartar talento cualificado por fatiga decisional o error humano en las etapas iniciales</w:t>
      </w:r>
      <w:r w:rsidR="00F06F3E" w:rsidRPr="00F06F3E">
        <w:rPr>
          <w:lang w:val="es-UY"/>
        </w:rPr>
        <w:t>.</w:t>
      </w:r>
      <w:r w:rsidR="00242506">
        <w:rPr>
          <w:lang w:val="es-UY"/>
        </w:rPr>
        <w:t xml:space="preserve"> </w:t>
      </w:r>
    </w:p>
    <w:p w14:paraId="1E75A735" w14:textId="0F7180D1" w:rsidR="00242506" w:rsidRDefault="00F06F3E" w:rsidP="006B010F">
      <w:pPr>
        <w:rPr>
          <w:lang w:val="es-UY"/>
        </w:rPr>
      </w:pPr>
      <w:r w:rsidRPr="00F06F3E">
        <w:rPr>
          <w:lang w:val="es-UY"/>
        </w:rPr>
        <w:t xml:space="preserve">En la dimensión técnica, el proceso manual penaliza perfiles no convencionales cuyas competencias no se ajustan al vocabulario del descriptor del puesto, produciendo falsos negativos que resultan indetectables e </w:t>
      </w:r>
      <w:proofErr w:type="spellStart"/>
      <w:r w:rsidRPr="00F06F3E">
        <w:rPr>
          <w:lang w:val="es-UY"/>
        </w:rPr>
        <w:t>inauditables</w:t>
      </w:r>
      <w:proofErr w:type="spellEnd"/>
      <w:r w:rsidRPr="00F06F3E">
        <w:rPr>
          <w:lang w:val="es-UY"/>
        </w:rPr>
        <w:t xml:space="preserve">. Adicionalmente, la revisión humana es inherentemente inconsistente: la fiabilidad </w:t>
      </w:r>
      <w:proofErr w:type="spellStart"/>
      <w:r w:rsidRPr="00F06F3E">
        <w:rPr>
          <w:lang w:val="es-UY"/>
        </w:rPr>
        <w:t>inter-evaluador</w:t>
      </w:r>
      <w:proofErr w:type="spellEnd"/>
      <w:r w:rsidRPr="00F06F3E">
        <w:rPr>
          <w:lang w:val="es-UY"/>
        </w:rPr>
        <w:t xml:space="preserve"> en el cribado curricular se sitúa entre el 60 % y el 70 %, lo que implica que un mismo candidato puede recibir decisiones distintas dependiendo del evaluador asignado</w:t>
      </w:r>
      <w:r w:rsidR="00242506">
        <w:rPr>
          <w:lang w:val="es-UY"/>
        </w:rPr>
        <w:t xml:space="preserve"> </w:t>
      </w:r>
      <w:r w:rsidR="00242506">
        <w:rPr>
          <w:lang w:val="es-UY"/>
        </w:rPr>
        <w:fldChar w:fldCharType="begin"/>
      </w:r>
      <w:r w:rsidR="00242506">
        <w:rPr>
          <w:lang w:val="es-UY"/>
        </w:rPr>
        <w:instrText xml:space="preserve"> ADDIN ZOTERO_ITEM CSL_CITATION {"citationID":"oEAjZslx","properties":{"unsorted":false,"formattedCitation":"(Vanetik &amp; Kogan, 2023)","plainCitation":"(Vanetik &amp; Kogan, 2023)","noteIndex":0},"citationItems":[{"id":12,"uris":["http://zotero.org/groups/6515355/items/UL2A6QUR"],"itemData":{"id":12,"type":"article-journal","container-title":"Information","DOI":"10.3390/info14080468","journalAbbreviation":"Information","page":"468","title":"Job Vacancy Ranking with Sentence Embeddings, Keywords, and Named Entities","volume":"14","author":[{"family":"Vanetik","given":"Natalia"},{"family":"Kogan","given":"Genady"}],"issued":{"date-parts":[["2023",8,20]]}}}],"schema":"https://github.com/citation-style-language/schema/raw/master/csl-citation.json"} </w:instrText>
      </w:r>
      <w:r w:rsidR="00242506">
        <w:rPr>
          <w:lang w:val="es-UY"/>
        </w:rPr>
        <w:fldChar w:fldCharType="separate"/>
      </w:r>
      <w:r w:rsidR="00242506" w:rsidRPr="00242506">
        <w:rPr>
          <w:rFonts w:ascii="Calibri" w:hAnsi="Calibri" w:cs="Calibri"/>
        </w:rPr>
        <w:t>(Vanetik &amp; Kogan, 2023)</w:t>
      </w:r>
      <w:r w:rsidR="00242506">
        <w:rPr>
          <w:lang w:val="es-UY"/>
        </w:rPr>
        <w:fldChar w:fldCharType="end"/>
      </w:r>
      <w:r w:rsidR="00242506">
        <w:rPr>
          <w:lang w:val="es-UY"/>
        </w:rPr>
        <w:t>.</w:t>
      </w:r>
    </w:p>
    <w:p w14:paraId="64660B2D" w14:textId="615AC63B" w:rsidR="00242506" w:rsidRDefault="00F06F3E" w:rsidP="006B010F">
      <w:pPr>
        <w:rPr>
          <w:lang w:val="es-UY"/>
        </w:rPr>
      </w:pPr>
      <w:r w:rsidRPr="00F06F3E">
        <w:rPr>
          <w:lang w:val="es-UY"/>
        </w:rPr>
        <w:t xml:space="preserve">En la dimensión ética, los sesgos cognitivos del evaluador contaminan sistemáticamente las decisiones de preselección. El </w:t>
      </w:r>
      <w:proofErr w:type="spellStart"/>
      <w:r w:rsidRPr="00F06F3E">
        <w:rPr>
          <w:lang w:val="es-UY"/>
        </w:rPr>
        <w:t>affinity</w:t>
      </w:r>
      <w:proofErr w:type="spellEnd"/>
      <w:r w:rsidRPr="00F06F3E">
        <w:rPr>
          <w:lang w:val="es-UY"/>
        </w:rPr>
        <w:t xml:space="preserve"> </w:t>
      </w:r>
      <w:proofErr w:type="spellStart"/>
      <w:r w:rsidRPr="00F06F3E">
        <w:rPr>
          <w:lang w:val="es-UY"/>
        </w:rPr>
        <w:t>bias</w:t>
      </w:r>
      <w:proofErr w:type="spellEnd"/>
      <w:r w:rsidRPr="00F06F3E">
        <w:rPr>
          <w:lang w:val="es-UY"/>
        </w:rPr>
        <w:t xml:space="preserve">, que es la tendencia a favorecer candidatos percibidos como similares al evaluador, el halo </w:t>
      </w:r>
      <w:proofErr w:type="spellStart"/>
      <w:r w:rsidRPr="00F06F3E">
        <w:rPr>
          <w:lang w:val="es-UY"/>
        </w:rPr>
        <w:t>effect</w:t>
      </w:r>
      <w:proofErr w:type="spellEnd"/>
      <w:r w:rsidRPr="00F06F3E">
        <w:rPr>
          <w:lang w:val="es-UY"/>
        </w:rPr>
        <w:t xml:space="preserve">, que es la influencia desproporcionada de una característica positiva sobre la valoración global, y el </w:t>
      </w:r>
      <w:proofErr w:type="spellStart"/>
      <w:r w:rsidRPr="00F06F3E">
        <w:rPr>
          <w:lang w:val="es-UY"/>
        </w:rPr>
        <w:t>primacy</w:t>
      </w:r>
      <w:proofErr w:type="spellEnd"/>
      <w:r w:rsidRPr="00F06F3E">
        <w:rPr>
          <w:lang w:val="es-UY"/>
        </w:rPr>
        <w:t xml:space="preserve"> </w:t>
      </w:r>
      <w:proofErr w:type="spellStart"/>
      <w:r w:rsidRPr="00F06F3E">
        <w:rPr>
          <w:lang w:val="es-UY"/>
        </w:rPr>
        <w:t>effect</w:t>
      </w:r>
      <w:proofErr w:type="spellEnd"/>
      <w:r w:rsidRPr="00F06F3E">
        <w:rPr>
          <w:lang w:val="es-UY"/>
        </w:rPr>
        <w:t>, que es el peso excesivo de la información leída en primer lugar, producen patrones de discriminación difícilmente controlables sin instrumentación específica</w:t>
      </w:r>
      <w:r w:rsidR="001B1420">
        <w:rPr>
          <w:lang w:val="es-UY"/>
        </w:rPr>
        <w:t xml:space="preserve"> </w:t>
      </w:r>
      <w:r w:rsidR="001B1420">
        <w:rPr>
          <w:lang w:val="es-UY"/>
        </w:rPr>
        <w:fldChar w:fldCharType="begin"/>
      </w:r>
      <w:r w:rsidR="001B1420">
        <w:rPr>
          <w:lang w:val="es-UY"/>
        </w:rPr>
        <w:instrText xml:space="preserve"> ADDIN ZOTERO_ITEM CSL_CITATION {"citationID":"XW9dbzEP","properties":{"unsorted":false,"formattedCitation":"(Thomas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rsidR="001B1420">
        <w:rPr>
          <w:lang w:val="es-UY"/>
        </w:rPr>
        <w:fldChar w:fldCharType="separate"/>
      </w:r>
      <w:r w:rsidR="001B1420" w:rsidRPr="001B1420">
        <w:rPr>
          <w:rFonts w:ascii="Calibri" w:hAnsi="Calibri" w:cs="Calibri"/>
        </w:rPr>
        <w:t>(Thomas &amp; Reimann, 2023)</w:t>
      </w:r>
      <w:r w:rsidR="001B1420">
        <w:rPr>
          <w:lang w:val="es-UY"/>
        </w:rPr>
        <w:fldChar w:fldCharType="end"/>
      </w:r>
      <w:r w:rsidRPr="00F06F3E">
        <w:rPr>
          <w:lang w:val="es-UY"/>
        </w:rPr>
        <w:t>. En un entorno público y regulado como el del Grupo ANCAP, donde la transparencia y la no discriminación son imperativos éticos, normativos e institucionales, esta opacidad del proceso manual representa un riesgo organizacional de primera magnitud.</w:t>
      </w:r>
    </w:p>
    <w:p w14:paraId="42DAB745" w14:textId="004BDD0D" w:rsidR="007E3EE3" w:rsidRPr="007E3EE3" w:rsidRDefault="00F06F3E" w:rsidP="006B010F">
      <w:pPr>
        <w:rPr>
          <w:lang w:val="es-UY"/>
        </w:rPr>
      </w:pPr>
      <w:r w:rsidRPr="00F06F3E">
        <w:rPr>
          <w:lang w:val="es-UY"/>
        </w:rPr>
        <w:t xml:space="preserve">Para aliviar la carga operativa, las organizaciones adoptaron históricamente los sistemas de seguimiento de candidatos (ATS, </w:t>
      </w:r>
      <w:proofErr w:type="spellStart"/>
      <w:r w:rsidRPr="00F06F3E">
        <w:rPr>
          <w:lang w:val="es-UY"/>
        </w:rPr>
        <w:t>Applicant</w:t>
      </w:r>
      <w:proofErr w:type="spellEnd"/>
      <w:r w:rsidRPr="00F06F3E">
        <w:rPr>
          <w:lang w:val="es-UY"/>
        </w:rPr>
        <w:t xml:space="preserve"> Tracking </w:t>
      </w:r>
      <w:proofErr w:type="spellStart"/>
      <w:r w:rsidRPr="00F06F3E">
        <w:rPr>
          <w:lang w:val="es-UY"/>
        </w:rPr>
        <w:t>Systems</w:t>
      </w:r>
      <w:proofErr w:type="spellEnd"/>
      <w:r w:rsidRPr="00F06F3E">
        <w:rPr>
          <w:lang w:val="es-UY"/>
        </w:rPr>
        <w:t>) basados en coincidencia de palabras clave (</w:t>
      </w:r>
      <w:proofErr w:type="spellStart"/>
      <w:r w:rsidRPr="00F06F3E">
        <w:rPr>
          <w:lang w:val="es-UY"/>
        </w:rPr>
        <w:t>keyword</w:t>
      </w:r>
      <w:proofErr w:type="spellEnd"/>
      <w:r w:rsidRPr="00F06F3E">
        <w:rPr>
          <w:lang w:val="es-UY"/>
        </w:rPr>
        <w:t xml:space="preserve"> </w:t>
      </w:r>
      <w:proofErr w:type="spellStart"/>
      <w:r w:rsidRPr="00F06F3E">
        <w:rPr>
          <w:lang w:val="es-UY"/>
        </w:rPr>
        <w:t>matching</w:t>
      </w:r>
      <w:proofErr w:type="spellEnd"/>
      <w:r w:rsidRPr="00F06F3E">
        <w:rPr>
          <w:lang w:val="es-UY"/>
        </w:rPr>
        <w:t xml:space="preserve">). Sin embargo, estos sistemas introducen sus propias </w:t>
      </w:r>
      <w:r w:rsidRPr="00F06F3E">
        <w:rPr>
          <w:lang w:val="es-UY"/>
        </w:rPr>
        <w:lastRenderedPageBreak/>
        <w:t xml:space="preserve">distorsiones: penalizan candidatos cualificados que no han optimizado sus </w:t>
      </w:r>
      <w:proofErr w:type="spellStart"/>
      <w:r w:rsidRPr="00F06F3E">
        <w:rPr>
          <w:lang w:val="es-UY"/>
        </w:rPr>
        <w:t>CVs</w:t>
      </w:r>
      <w:proofErr w:type="spellEnd"/>
      <w:r w:rsidRPr="00F06F3E">
        <w:rPr>
          <w:lang w:val="es-UY"/>
        </w:rPr>
        <w:t xml:space="preserve"> para el sistema y no incorporan razonamiento semántico sobre competencias equivalentes o transferibles</w:t>
      </w:r>
      <w:r w:rsidR="00242506">
        <w:rPr>
          <w:lang w:val="es-UY"/>
        </w:rPr>
        <w:t xml:space="preserve"> </w:t>
      </w:r>
      <w:r w:rsidR="00242506">
        <w:rPr>
          <w:lang w:val="es-UY"/>
        </w:rPr>
        <w:fldChar w:fldCharType="begin"/>
      </w:r>
      <w:r w:rsidR="00242506">
        <w:rPr>
          <w:lang w:val="es-UY"/>
        </w:rPr>
        <w:instrText xml:space="preserve"> ADDIN ZOTERO_ITEM CSL_CITATION {"citationID":"YBh7mb24","properties":{"unsorted":false,"formattedCitation":"(Gonz\\uc0\\u225{}lez-Gonz\\uc0\\u225{}lez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sidR="00242506">
        <w:rPr>
          <w:lang w:val="es-UY"/>
        </w:rPr>
        <w:fldChar w:fldCharType="separate"/>
      </w:r>
      <w:r w:rsidR="00242506" w:rsidRPr="00242506">
        <w:rPr>
          <w:rFonts w:ascii="Calibri" w:hAnsi="Calibri" w:cs="Calibri"/>
        </w:rPr>
        <w:t>(González-González &amp; Herrera, 2025)</w:t>
      </w:r>
      <w:r w:rsidR="00242506">
        <w:rPr>
          <w:lang w:val="es-UY"/>
        </w:rPr>
        <w:fldChar w:fldCharType="end"/>
      </w:r>
      <w:r w:rsidRPr="00F06F3E">
        <w:rPr>
          <w:lang w:val="es-UY"/>
        </w:rPr>
        <w:t xml:space="preserve">. La investigación de Liu </w:t>
      </w:r>
      <w:r w:rsidR="00242506">
        <w:rPr>
          <w:lang w:val="es-UY"/>
        </w:rPr>
        <w:fldChar w:fldCharType="begin"/>
      </w:r>
      <w:r w:rsidR="00242506">
        <w:rPr>
          <w:lang w:val="es-UY"/>
        </w:rPr>
        <w:instrText xml:space="preserve"> ADDIN ZOTERO_ITEM CSL_CITATION {"citationID":"fWaPVOev","properties":{"unsorted":false,"formattedCitation":"(2025)","plainCitation":"(2025)","noteIndex":0},"citationItems":[{"id":22,"uris":["http://zotero.org/groups/6515355/items/AQXC7APX"],"itemData":{"id":22,"type":"paper-conference","abstract":"The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Data","URL":"https://doi.org/10.1145/3778450.3778452","author":[{"family":"Liu","given":"Xuezhao"}],"issued":{"date-parts":[["2025"]]}},"suppress-author":true}],"schema":"https://github.com/citation-style-language/schema/raw/master/csl-citation.json"} </w:instrText>
      </w:r>
      <w:r w:rsidR="00242506">
        <w:rPr>
          <w:lang w:val="es-UY"/>
        </w:rPr>
        <w:fldChar w:fldCharType="separate"/>
      </w:r>
      <w:r w:rsidR="00242506" w:rsidRPr="00242506">
        <w:rPr>
          <w:rFonts w:ascii="Calibri" w:hAnsi="Calibri" w:cs="Calibri"/>
        </w:rPr>
        <w:t>(2025)</w:t>
      </w:r>
      <w:r w:rsidR="00242506">
        <w:rPr>
          <w:lang w:val="es-UY"/>
        </w:rPr>
        <w:fldChar w:fldCharType="end"/>
      </w:r>
      <w:r w:rsidR="00242506">
        <w:rPr>
          <w:lang w:val="es-UY"/>
        </w:rPr>
        <w:t xml:space="preserve"> </w:t>
      </w:r>
      <w:r w:rsidRPr="00F06F3E">
        <w:rPr>
          <w:lang w:val="es-UY"/>
        </w:rPr>
        <w:t xml:space="preserve">cuantificó esta limitación con precisión, demostrando que los sistemas basados en TF-IDF, que constituye el fundamento técnico de los ATS por coincidencia de términos, alcanzan un F₁-score de 0,716 en tareas de emparejamiento candidato-puesto, frente a 0,910 obtenido por arquitecturas de </w:t>
      </w:r>
      <w:proofErr w:type="spellStart"/>
      <w:r w:rsidRPr="00F06F3E">
        <w:rPr>
          <w:lang w:val="es-UY"/>
        </w:rPr>
        <w:t>transformers</w:t>
      </w:r>
      <w:proofErr w:type="spellEnd"/>
      <w:r w:rsidRPr="00F06F3E">
        <w:rPr>
          <w:lang w:val="es-UY"/>
        </w:rPr>
        <w:t xml:space="preserve"> sobre el mismo conjunto de 50.000 pares</w:t>
      </w:r>
      <w:r w:rsidR="00BA4A53" w:rsidRPr="00BA4A53">
        <w:rPr>
          <w:lang w:val="es-UY"/>
        </w:rPr>
        <w:t>.</w:t>
      </w:r>
    </w:p>
    <w:p w14:paraId="7B6F2D2E" w14:textId="52977476" w:rsidR="006B010F" w:rsidRDefault="006B010F" w:rsidP="006B010F">
      <w:pPr>
        <w:pStyle w:val="Ttulo2"/>
      </w:pPr>
      <w:bookmarkStart w:id="12" w:name="_Toc227526047"/>
      <w:proofErr w:type="spellStart"/>
      <w:r>
        <w:t>LLMs</w:t>
      </w:r>
      <w:proofErr w:type="spellEnd"/>
      <w:r>
        <w:t xml:space="preserve"> aplicados a RRHH y ATS inteligentes</w:t>
      </w:r>
      <w:bookmarkEnd w:id="12"/>
    </w:p>
    <w:p w14:paraId="2FB3F0F6" w14:textId="77777777" w:rsidR="00242506" w:rsidRPr="00242506" w:rsidRDefault="00242506" w:rsidP="00242506">
      <w:pPr>
        <w:rPr>
          <w:lang w:val="es-UY"/>
        </w:rPr>
      </w:pPr>
      <w:r w:rsidRPr="00242506">
        <w:rPr>
          <w:lang w:val="es-UY"/>
        </w:rPr>
        <w:t>La irrupción de los modelos de lenguaje de gran escala (</w:t>
      </w:r>
      <w:proofErr w:type="spellStart"/>
      <w:r w:rsidRPr="00242506">
        <w:rPr>
          <w:lang w:val="es-UY"/>
        </w:rPr>
        <w:t>LLMs</w:t>
      </w:r>
      <w:proofErr w:type="spellEnd"/>
      <w:r w:rsidRPr="00242506">
        <w:rPr>
          <w:lang w:val="es-UY"/>
        </w:rPr>
        <w:t xml:space="preserve">, Large </w:t>
      </w:r>
      <w:proofErr w:type="spellStart"/>
      <w:r w:rsidRPr="00242506">
        <w:rPr>
          <w:lang w:val="es-UY"/>
        </w:rPr>
        <w:t>Language</w:t>
      </w:r>
      <w:proofErr w:type="spellEnd"/>
      <w:r w:rsidRPr="00242506">
        <w:rPr>
          <w:lang w:val="es-UY"/>
        </w:rPr>
        <w:t xml:space="preserve"> </w:t>
      </w:r>
      <w:proofErr w:type="spellStart"/>
      <w:r w:rsidRPr="00242506">
        <w:rPr>
          <w:lang w:val="es-UY"/>
        </w:rPr>
        <w:t>Models</w:t>
      </w:r>
      <w:proofErr w:type="spellEnd"/>
      <w:r w:rsidRPr="00242506">
        <w:rPr>
          <w:lang w:val="es-UY"/>
        </w:rPr>
        <w:t xml:space="preserve">) ha abierto una vía cualitativamente distinta para el cribado curricular. A diferencia de los sistemas ATS basados en coincidencia léxica, los </w:t>
      </w:r>
      <w:proofErr w:type="spellStart"/>
      <w:r w:rsidRPr="00242506">
        <w:rPr>
          <w:lang w:val="es-UY"/>
        </w:rPr>
        <w:t>LLMs</w:t>
      </w:r>
      <w:proofErr w:type="spellEnd"/>
      <w:r w:rsidRPr="00242506">
        <w:rPr>
          <w:lang w:val="es-UY"/>
        </w:rPr>
        <w:t xml:space="preserve"> son capaces de razonar semánticamente sobre las competencias descritas en un currículum, interpretar equivalencias funcionales entre denominaciones de puestos distintas y evaluar el ajuste candidato-puesto en términos de capacidades y no solo de vocabulario.</w:t>
      </w:r>
    </w:p>
    <w:p w14:paraId="252FD813" w14:textId="5DDF9810" w:rsidR="00242506" w:rsidRPr="00242506" w:rsidRDefault="00242506" w:rsidP="00242506">
      <w:pPr>
        <w:rPr>
          <w:lang w:val="es-UY"/>
        </w:rPr>
      </w:pPr>
      <w:r>
        <w:rPr>
          <w:lang w:val="es-UY"/>
        </w:rPr>
        <w:fldChar w:fldCharType="begin"/>
      </w:r>
      <w:r w:rsidR="005310CD">
        <w:rPr>
          <w:lang w:val="es-UY"/>
        </w:rPr>
        <w:instrText xml:space="preserve"> ADDIN ZOTERO_ITEM CSL_CITATION {"citationID":"0ySK9axR","properties":{"unsorted":false,"formattedCitation":"(Gan et\\uc0\\u160{}al., 2024)","plainCitation":"(Gan et al., 2024)","dontUpdate":true,"noteIndex":0},"citationItems":[{"id":29,"uris":["http://zotero.org/groups/6515355/items/5MSG4P5S"],"itemData":{"id":29,"type":"article-journal","container-title":"Journal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Pr>
          <w:lang w:val="es-UY"/>
        </w:rPr>
        <w:fldChar w:fldCharType="separate"/>
      </w:r>
      <w:r w:rsidRPr="00242506">
        <w:rPr>
          <w:rFonts w:ascii="Calibri" w:hAnsi="Calibri" w:cs="Calibri"/>
        </w:rPr>
        <w:t xml:space="preserve">Gan </w:t>
      </w:r>
      <w:proofErr w:type="gramStart"/>
      <w:r w:rsidRPr="00242506">
        <w:rPr>
          <w:rFonts w:ascii="Calibri" w:hAnsi="Calibri" w:cs="Calibri"/>
        </w:rPr>
        <w:t>et al.</w:t>
      </w:r>
      <w:r>
        <w:rPr>
          <w:rFonts w:ascii="Calibri" w:hAnsi="Calibri" w:cs="Calibri"/>
        </w:rPr>
        <w:t>(</w:t>
      </w:r>
      <w:r w:rsidRPr="00242506">
        <w:rPr>
          <w:rFonts w:ascii="Calibri" w:hAnsi="Calibri" w:cs="Calibri"/>
        </w:rPr>
        <w:t xml:space="preserve"> 2024</w:t>
      </w:r>
      <w:proofErr w:type="gramEnd"/>
      <w:r w:rsidRPr="00242506">
        <w:rPr>
          <w:rFonts w:ascii="Calibri" w:hAnsi="Calibri" w:cs="Calibri"/>
        </w:rPr>
        <w:t>)</w:t>
      </w:r>
      <w:r>
        <w:rPr>
          <w:lang w:val="es-UY"/>
        </w:rPr>
        <w:fldChar w:fldCharType="end"/>
      </w:r>
      <w:r>
        <w:rPr>
          <w:lang w:val="es-UY"/>
        </w:rPr>
        <w:t xml:space="preserve"> </w:t>
      </w:r>
      <w:r w:rsidRPr="00242506">
        <w:t xml:space="preserve">presentaron uno de los primeros marcos de referencia para la aplicación de agentes LLM al cribado curricular, reportando un F₁-score de 87,73 % en clasificación de oraciones de currículum y una velocidad de procesamiento once veces superior a la del proceso manual. Liu </w:t>
      </w:r>
      <w:r w:rsidR="003D3D78">
        <w:fldChar w:fldCharType="begin"/>
      </w:r>
      <w:r w:rsidR="003D3D78">
        <w:instrText xml:space="preserve"> ADDIN ZOTERO_ITEM CSL_CITATION {"citationID":"uKWf4p4q","properties":{"unsorted":false,"formattedCitation":"(2025)","plainCitation":"(2025)","noteIndex":0},"citationItems":[{"id":22,"uris":["http://zotero.org/groups/6515355/items/AQXC7APX"],"itemData":{"id":22,"type":"paper-conference","abstract":"The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Data","URL":"https://doi.org/10.1145/3778450.3778452","author":[{"family":"Liu","given":"Xuezhao"}],"issued":{"date-parts":[["2025"]]}},"suppress-author":true}],"schema":"https://github.com/citation-style-language/schema/raw/master/csl-citation.json"} </w:instrText>
      </w:r>
      <w:r w:rsidR="003D3D78">
        <w:fldChar w:fldCharType="separate"/>
      </w:r>
      <w:r w:rsidR="003D3D78" w:rsidRPr="003D3D78">
        <w:rPr>
          <w:rFonts w:ascii="Calibri" w:hAnsi="Calibri" w:cs="Calibri"/>
        </w:rPr>
        <w:t>(2025)</w:t>
      </w:r>
      <w:r w:rsidR="003D3D78">
        <w:fldChar w:fldCharType="end"/>
      </w:r>
      <w:r w:rsidRPr="00242506">
        <w:t xml:space="preserve"> amplió el análisis comparativo con un estudio sistemático sobre 50.000 pares currículum-puesto, documentando una jerarquía clara de rendimiento: TF-IDF (F₁ = 0,716) &lt; Word2Vec (0,757) &lt; LSTM (0,824) &lt; BERT base (0,866) &lt; BERT dual-</w:t>
      </w:r>
      <w:proofErr w:type="spellStart"/>
      <w:r w:rsidRPr="00242506">
        <w:t>tower</w:t>
      </w:r>
      <w:proofErr w:type="spellEnd"/>
      <w:r w:rsidRPr="00242506">
        <w:t xml:space="preserve"> (0,910). </w:t>
      </w:r>
      <w:proofErr w:type="spellStart"/>
      <w:r w:rsidR="008B607F" w:rsidRPr="008B607F">
        <w:rPr>
          <w:rFonts w:ascii="Calibri" w:hAnsi="Calibri" w:cs="Calibri"/>
        </w:rPr>
        <w:t>Bevara</w:t>
      </w:r>
      <w:proofErr w:type="spellEnd"/>
      <w:r w:rsidR="008B607F" w:rsidRPr="008B607F">
        <w:rPr>
          <w:rFonts w:ascii="Calibri" w:hAnsi="Calibri" w:cs="Calibri"/>
        </w:rPr>
        <w:t xml:space="preserve"> et al.</w:t>
      </w:r>
      <w:r w:rsidR="008B607F">
        <w:rPr>
          <w:rFonts w:ascii="Calibri" w:hAnsi="Calibri" w:cs="Calibri"/>
        </w:rPr>
        <w:t xml:space="preserve"> </w:t>
      </w:r>
      <w:r w:rsidR="008B607F">
        <w:fldChar w:fldCharType="begin"/>
      </w:r>
      <w:r w:rsidR="001F758A">
        <w:instrText xml:space="preserve"> ADDIN ZOTERO_ITEM CSL_CITATION {"citationID":"TiLd8H3p","properties":{"unsorted":false,"formattedCitation":"(Bevara et\\uc0\\u160{}al., 2025)","plainCitation":"(Bevara et al., 2025)","dontUpdate":true,"noteIndex":0},"citationItems":[{"id":16,"uris":["http://zotero.org/groups/6515355/items/43SB5W5J"],"itemData":{"id":16,"type":"article-journal","abstract":"Conventional Applicant Tracking Systems (ATSs) encounter considerable constraints in accurately aligning resumes with job descriptions (JD), especially in handling unstructured data and intricate qualifications. We provide Resume2Vec, an innovative method that utilizes transformer-based deep learning models, including encoders (BERT, RoBERTa, and DistilBERT) and decoders (GPT, Gemini, and Llama), to create embeddings for resumes and job descriptions, employing cosine similarity for evaluation. Our methodology integrates quantitative analysis via embedding-based evaluation with qualitative human assessment across several professional fields. Experimental findings indicate that Resume2Vec outperformed conventional ATS systems, achieving enhancements of up to 15.85% in Normalized Discounted Cumulative Gain (nDCG) and 15.94% in Ranked Biased Overlap (RBO) scores, especially within the mechanical engineering and health and fitness domains. Although conventional the ATS exhibited slightly superior nDCG scores in operations management and software testing, Resume2Vec consistently displayed a more robust alignment with human preferences across the majority of domains, as indicated by the RBO metrics. This research demonstrates that Resume2Vec is a powerful and scalable method for matching resumes to job descriptions, effectively overcoming the shortcomings of traditional systems, while preserving a high alignment with human evaluation criteria. The results indicate considerable promise for transformer-based methodologies in enhancing recruiting technology, facilitating more efficient and precise candidate selection procedures.","container-title":"Electronics","DOI":"10.3390/electronics14040794","ISSN":"2079-9292","issue":"4","page":"794","title":"Resume2Vec: Transforming Applicant Tracking Systems with Intelligent Resume Embeddings for Precise Candidate Matching","volume":"14","author":[{"family":"Bevara","given":"Ravi V."},{"family":"Mannuru","given":"Nishith R."},{"family":"Karedla","given":"Sai P."},{"family":"Lund","given":"Brady"},{"family":"Xiao","given":"Ting"},{"family":"Pasem","given":"Harshitha"},{"family":"Dronavalli","given":"Sri C."},{"family":"Rupeshkumar","given":"Siddhanth"}],"issued":{"date-parts":[["2025"]]}}}],"schema":"https://github.com/citation-style-language/schema/raw/master/csl-citation.json"} </w:instrText>
      </w:r>
      <w:r w:rsidR="008B607F">
        <w:fldChar w:fldCharType="separate"/>
      </w:r>
      <w:r w:rsidR="008B607F">
        <w:rPr>
          <w:rFonts w:ascii="Calibri" w:hAnsi="Calibri" w:cs="Calibri"/>
        </w:rPr>
        <w:t>(</w:t>
      </w:r>
      <w:r w:rsidR="008B607F" w:rsidRPr="008B607F">
        <w:rPr>
          <w:rFonts w:ascii="Calibri" w:hAnsi="Calibri" w:cs="Calibri"/>
        </w:rPr>
        <w:t>2025)</w:t>
      </w:r>
      <w:r w:rsidR="008B607F">
        <w:fldChar w:fldCharType="end"/>
      </w:r>
      <w:r w:rsidR="008B607F">
        <w:t xml:space="preserve"> </w:t>
      </w:r>
      <w:r w:rsidRPr="00242506">
        <w:t xml:space="preserve">confirmó que las arquitecturas de </w:t>
      </w:r>
      <w:proofErr w:type="spellStart"/>
      <w:r w:rsidRPr="00242506">
        <w:t>embeddings</w:t>
      </w:r>
      <w:proofErr w:type="spellEnd"/>
      <w:r w:rsidRPr="00242506">
        <w:t xml:space="preserve"> semánticos superan a los ATS convencionales en un 15,85 % en </w:t>
      </w:r>
      <w:proofErr w:type="spellStart"/>
      <w:r w:rsidRPr="00242506">
        <w:t>nDCG</w:t>
      </w:r>
      <w:proofErr w:type="spellEnd"/>
      <w:r w:rsidRPr="00242506">
        <w:t xml:space="preserve"> (</w:t>
      </w:r>
      <w:proofErr w:type="spellStart"/>
      <w:r w:rsidRPr="00242506">
        <w:rPr>
          <w:i/>
          <w:iCs/>
        </w:rPr>
        <w:t>Normalized</w:t>
      </w:r>
      <w:proofErr w:type="spellEnd"/>
      <w:r w:rsidRPr="00242506">
        <w:rPr>
          <w:i/>
          <w:iCs/>
        </w:rPr>
        <w:t xml:space="preserve"> </w:t>
      </w:r>
      <w:proofErr w:type="spellStart"/>
      <w:r w:rsidRPr="00242506">
        <w:rPr>
          <w:i/>
          <w:iCs/>
        </w:rPr>
        <w:t>Discounted</w:t>
      </w:r>
      <w:proofErr w:type="spellEnd"/>
      <w:r w:rsidRPr="00242506">
        <w:rPr>
          <w:i/>
          <w:iCs/>
        </w:rPr>
        <w:t xml:space="preserve"> Cumulative Gain</w:t>
      </w:r>
      <w:r w:rsidRPr="00242506">
        <w:t>), la métrica estándar para evaluar la calidad del ranking de candidatos</w:t>
      </w:r>
      <w:r w:rsidRPr="00242506">
        <w:rPr>
          <w:lang w:val="es-UY"/>
        </w:rPr>
        <w:t>.</w:t>
      </w:r>
    </w:p>
    <w:p w14:paraId="77FA84BF" w14:textId="2CC0D91C" w:rsidR="00711A6D" w:rsidRPr="00811338" w:rsidRDefault="00242506" w:rsidP="00242506">
      <w:pPr>
        <w:rPr>
          <w:lang w:val="es-UY"/>
        </w:rPr>
      </w:pPr>
      <w:r w:rsidRPr="00242506">
        <w:rPr>
          <w:lang w:val="es-UY"/>
        </w:rPr>
        <w:t xml:space="preserve">En el contexto industrial, Fu et al. </w:t>
      </w:r>
      <w:r w:rsidR="003D3D78">
        <w:rPr>
          <w:lang w:val="es-UY"/>
        </w:rPr>
        <w:fldChar w:fldCharType="begin"/>
      </w:r>
      <w:r w:rsidR="003D3D78">
        <w:rPr>
          <w:lang w:val="es-UY"/>
        </w:rPr>
        <w:instrText xml:space="preserve"> ADDIN ZOTERO_ITEM CSL_CITATION {"citationID":"kQ2wiCvv","properties":{"unsorted":false,"formattedCitation":"(2025)","plainCitation":"(2025)","noteIndex":0},"citationItems":[{"id":30,"uris":["http://zotero.org/groups/6515355/items/Q3UBFJYQ"],"itemData":{"id":30,"type":"document","title":"LANTERN: Scalable Distillation of Large Language Models for Job-Person Fit and Explanation","URL":"https://arxiv.org/abs/2510.05490","author":[{"family":"Fu","given":"Zhoutong"},{"family":"Cao","given":"Yihan"},{"family":"Chen","given":"Yi-Lin"},{"family":"Lunia","given":"Aman"},{"family":"Dong","given":"Liming"},{"family":"Saraf","given":"Neha"},{"family":"Jiang","given":"Ruijie"},{"family":"Dai","given":"Yun"},{"family":"Song","given":"Qingquan"},{"family":"Wang","given":"Tan"},{"family":"Li","given":"Guoyao"},{"family":"Koh","given":"Derek"},{"family":"Wei","given":"Haichao"},{"family":"Wang","given":"Zhipeng"},{"family":"Gupta","given":"Aman"},{"family":"Jiang","given":"Chengming"},{"family":"Shen","given":"Jianqiang"},{"family":"Hong","given":"Liangjie"},{"family":"Zhang","given":"Wenjing"}],"issued":{"date-parts":[["2025"]]}},"suppress-author":true}],"schema":"https://github.com/citation-style-language/schema/raw/master/csl-citation.json"} </w:instrText>
      </w:r>
      <w:r w:rsidR="003D3D78">
        <w:rPr>
          <w:lang w:val="es-UY"/>
        </w:rPr>
        <w:fldChar w:fldCharType="separate"/>
      </w:r>
      <w:r w:rsidR="003D3D78" w:rsidRPr="003D3D78">
        <w:rPr>
          <w:rFonts w:ascii="Calibri" w:hAnsi="Calibri" w:cs="Calibri"/>
        </w:rPr>
        <w:t>(2025)</w:t>
      </w:r>
      <w:r w:rsidR="003D3D78">
        <w:rPr>
          <w:lang w:val="es-UY"/>
        </w:rPr>
        <w:fldChar w:fldCharType="end"/>
      </w:r>
      <w:r w:rsidRPr="00242506">
        <w:rPr>
          <w:lang w:val="es-UY"/>
        </w:rPr>
        <w:t xml:space="preserve"> reportaron el único despliegue a escala de un sistema de este tipo en producción: LANTERN, desarrollado por LinkedIn mediante destilación de </w:t>
      </w:r>
      <w:proofErr w:type="spellStart"/>
      <w:r w:rsidRPr="00242506">
        <w:rPr>
          <w:lang w:val="es-UY"/>
        </w:rPr>
        <w:t>LLMs</w:t>
      </w:r>
      <w:proofErr w:type="spellEnd"/>
      <w:r w:rsidRPr="00242506">
        <w:rPr>
          <w:lang w:val="es-UY"/>
        </w:rPr>
        <w:t xml:space="preserve">, logró un incremento del 0,24 % en la tasa de aplicación y del 0,28 % en las aplicaciones cualificadas en condiciones reales de operación. Lavi et al. </w:t>
      </w:r>
      <w:r w:rsidR="003D3D78">
        <w:rPr>
          <w:lang w:val="es-UY"/>
        </w:rPr>
        <w:fldChar w:fldCharType="begin"/>
      </w:r>
      <w:r w:rsidR="003D3D78">
        <w:rPr>
          <w:lang w:val="es-UY"/>
        </w:rPr>
        <w:instrText xml:space="preserve"> ADDIN ZOTERO_ITEM CSL_CITATION {"citationID":"pO91Nm6V","properties":{"unsorted":false,"formattedCitation":"(2021)","plainCitation":"(2021)","noteIndex":0},"citationItems":[{"id":23,"uris":["http://zotero.org/groups/6515355/items/Q5ASJMSD"],"itemData":{"id":23,"type":"article-journal","container-title":"CoRR","note":"arXiv: 2109.06501","title":"conSultantBERT: Fine-tuned Siamese Sentence-BERT for Matching Jobs and Job Seekers","URL":"https://arxiv.org/abs/2109.06501","volume":"abs/2109.06501","author":[{"family":"Lavi","given":"Dor"},{"family":"Medentsiy","given":"Volodymyr"},{"family":"Graus","given":"David"}],"issued":{"date-parts":[["2021"]]}},"suppress-author":true}],"schema":"https://github.com/citation-style-language/schema/raw/master/csl-citation.json"} </w:instrText>
      </w:r>
      <w:r w:rsidR="003D3D78">
        <w:rPr>
          <w:lang w:val="es-UY"/>
        </w:rPr>
        <w:fldChar w:fldCharType="separate"/>
      </w:r>
      <w:r w:rsidR="003D3D78" w:rsidRPr="003D3D78">
        <w:rPr>
          <w:rFonts w:ascii="Calibri" w:hAnsi="Calibri" w:cs="Calibri"/>
        </w:rPr>
        <w:t>(2021)</w:t>
      </w:r>
      <w:r w:rsidR="003D3D78">
        <w:rPr>
          <w:lang w:val="es-UY"/>
        </w:rPr>
        <w:fldChar w:fldCharType="end"/>
      </w:r>
      <w:r w:rsidRPr="00242506">
        <w:rPr>
          <w:lang w:val="es-UY"/>
        </w:rPr>
        <w:t xml:space="preserve"> demostraron con el modelo </w:t>
      </w:r>
      <w:proofErr w:type="spellStart"/>
      <w:r w:rsidRPr="00242506">
        <w:rPr>
          <w:lang w:val="es-UY"/>
        </w:rPr>
        <w:t>conSultantBERT</w:t>
      </w:r>
      <w:proofErr w:type="spellEnd"/>
      <w:r w:rsidRPr="00242506">
        <w:rPr>
          <w:lang w:val="es-UY"/>
        </w:rPr>
        <w:t xml:space="preserve">, entrenado sobre 270.000 pares reales y validado en producción en contexto multilingüe, que la adaptación de modelos de </w:t>
      </w:r>
      <w:proofErr w:type="spellStart"/>
      <w:r w:rsidRPr="00242506">
        <w:rPr>
          <w:lang w:val="es-UY"/>
        </w:rPr>
        <w:t>embeddings</w:t>
      </w:r>
      <w:proofErr w:type="spellEnd"/>
      <w:r w:rsidRPr="00242506">
        <w:rPr>
          <w:lang w:val="es-UY"/>
        </w:rPr>
        <w:t xml:space="preserve"> al dominio organizacional específico produce mejoras consistentes y sostenidas en la calidad del </w:t>
      </w:r>
      <w:proofErr w:type="spellStart"/>
      <w:r w:rsidRPr="00242506">
        <w:rPr>
          <w:lang w:val="es-UY"/>
        </w:rPr>
        <w:t>matching</w:t>
      </w:r>
      <w:proofErr w:type="spellEnd"/>
      <w:r w:rsidRPr="00242506">
        <w:rPr>
          <w:lang w:val="es-UY"/>
        </w:rPr>
        <w:t xml:space="preserve">. La revisión </w:t>
      </w:r>
      <w:r w:rsidRPr="00242506">
        <w:rPr>
          <w:lang w:val="es-UY"/>
        </w:rPr>
        <w:lastRenderedPageBreak/>
        <w:t xml:space="preserve">sistemática de </w:t>
      </w:r>
      <w:proofErr w:type="spellStart"/>
      <w:r w:rsidRPr="00242506">
        <w:rPr>
          <w:lang w:val="es-UY"/>
        </w:rPr>
        <w:t>Dasaklis</w:t>
      </w:r>
      <w:proofErr w:type="spellEnd"/>
      <w:r w:rsidRPr="00242506">
        <w:rPr>
          <w:lang w:val="es-UY"/>
        </w:rPr>
        <w:t xml:space="preserve"> et al. </w:t>
      </w:r>
      <w:r w:rsidR="003D3D78">
        <w:rPr>
          <w:lang w:val="es-UY"/>
        </w:rPr>
        <w:fldChar w:fldCharType="begin"/>
      </w:r>
      <w:r w:rsidR="003D3D78">
        <w:rPr>
          <w:lang w:val="es-UY"/>
        </w:rPr>
        <w:instrText xml:space="preserve"> ADDIN ZOTERO_ITEM CSL_CITATION {"citationID":"wvS1HVsA","properties":{"unsorted":false,"formattedCitation":"(2025)","plainCitation":"(2025)","noteIndex":0},"citationItems":[{"id":33,"uris":["http://zotero.org/groups/6515355/items/QXD37FWA"],"itemData":{"id":33,"type":"article","abstract":"Rapid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uppress-author":true}],"schema":"https://github.com/citation-style-language/schema/raw/master/csl-citation.json"} </w:instrText>
      </w:r>
      <w:r w:rsidR="003D3D78">
        <w:rPr>
          <w:lang w:val="es-UY"/>
        </w:rPr>
        <w:fldChar w:fldCharType="separate"/>
      </w:r>
      <w:r w:rsidR="003D3D78" w:rsidRPr="003D3D78">
        <w:rPr>
          <w:rFonts w:ascii="Calibri" w:hAnsi="Calibri" w:cs="Calibri"/>
        </w:rPr>
        <w:t>(2025)</w:t>
      </w:r>
      <w:r w:rsidR="003D3D78">
        <w:rPr>
          <w:lang w:val="es-UY"/>
        </w:rPr>
        <w:fldChar w:fldCharType="end"/>
      </w:r>
      <w:r w:rsidRPr="00242506">
        <w:rPr>
          <w:lang w:val="es-UY"/>
        </w:rPr>
        <w:t xml:space="preserve"> sobre 75 artículos en </w:t>
      </w:r>
      <w:proofErr w:type="spellStart"/>
      <w:r w:rsidRPr="00242506">
        <w:rPr>
          <w:lang w:val="es-UY"/>
        </w:rPr>
        <w:t>LLMs</w:t>
      </w:r>
      <w:proofErr w:type="spellEnd"/>
      <w:r w:rsidRPr="00242506">
        <w:rPr>
          <w:lang w:val="es-UY"/>
        </w:rPr>
        <w:t xml:space="preserve"> aplicados a gestión de recursos humanos confirmó que el campo evoluciona con rapidez, pero carece aún de </w:t>
      </w:r>
      <w:proofErr w:type="spellStart"/>
      <w:r w:rsidRPr="00242506">
        <w:rPr>
          <w:lang w:val="es-UY"/>
        </w:rPr>
        <w:t>benchmarks</w:t>
      </w:r>
      <w:proofErr w:type="spellEnd"/>
      <w:r w:rsidRPr="00242506">
        <w:rPr>
          <w:lang w:val="es-UY"/>
        </w:rPr>
        <w:t xml:space="preserve"> consolidados y de marcos de evaluación estandarizados que permitan la comparación directa entre sistemas</w:t>
      </w:r>
      <w:r w:rsidR="00EA0DEA" w:rsidRPr="00EA0DEA">
        <w:rPr>
          <w:lang w:val="es-UY"/>
        </w:rPr>
        <w:t>.</w:t>
      </w:r>
    </w:p>
    <w:p w14:paraId="44246BA6" w14:textId="0C6E2127" w:rsidR="008819BA" w:rsidRDefault="008819BA" w:rsidP="008819BA">
      <w:pPr>
        <w:pStyle w:val="Ttulo2"/>
      </w:pPr>
      <w:bookmarkStart w:id="13" w:name="_Toc227526048"/>
      <w:r>
        <w:t>Arquitecturas RAG</w:t>
      </w:r>
      <w:bookmarkEnd w:id="13"/>
    </w:p>
    <w:p w14:paraId="6FB03683" w14:textId="77777777" w:rsidR="003D3D78" w:rsidRPr="003D3D78" w:rsidRDefault="003D3D78" w:rsidP="003D3D78">
      <w:pPr>
        <w:rPr>
          <w:lang w:val="es-UY"/>
        </w:rPr>
      </w:pPr>
      <w:r w:rsidRPr="003D3D78">
        <w:rPr>
          <w:lang w:val="es-UY"/>
        </w:rPr>
        <w:t xml:space="preserve">Las arquitecturas de recuperación aumentada con generación (RAG, </w:t>
      </w:r>
      <w:proofErr w:type="spellStart"/>
      <w:r w:rsidRPr="003D3D78">
        <w:rPr>
          <w:lang w:val="es-UY"/>
        </w:rPr>
        <w:t>Retrieval-Augmented</w:t>
      </w:r>
      <w:proofErr w:type="spellEnd"/>
      <w:r w:rsidRPr="003D3D78">
        <w:rPr>
          <w:lang w:val="es-UY"/>
        </w:rPr>
        <w:t xml:space="preserve"> </w:t>
      </w:r>
      <w:proofErr w:type="spellStart"/>
      <w:r w:rsidRPr="003D3D78">
        <w:rPr>
          <w:lang w:val="es-UY"/>
        </w:rPr>
        <w:t>Generation</w:t>
      </w:r>
      <w:proofErr w:type="spellEnd"/>
      <w:r w:rsidRPr="003D3D78">
        <w:rPr>
          <w:lang w:val="es-UY"/>
        </w:rPr>
        <w:t xml:space="preserve">) representan una extensión del paradigma LLM que incorpora un mecanismo de búsqueda semántica sobre una base de conocimiento externa antes de que el modelo genere su respuesta. En lugar de depender exclusivamente del conocimiento paramétrico adquirido durante el preentrenamiento, un sistema RAG recupera dinámicamente fragmentos de documentos relevantes, denominados </w:t>
      </w:r>
      <w:proofErr w:type="spellStart"/>
      <w:r w:rsidRPr="003D3D78">
        <w:rPr>
          <w:lang w:val="es-UY"/>
        </w:rPr>
        <w:t>chunks</w:t>
      </w:r>
      <w:proofErr w:type="spellEnd"/>
      <w:r w:rsidRPr="003D3D78">
        <w:rPr>
          <w:lang w:val="es-UY"/>
        </w:rPr>
        <w:t xml:space="preserve">, y los incluye en el contexto del </w:t>
      </w:r>
      <w:proofErr w:type="spellStart"/>
      <w:r w:rsidRPr="003D3D78">
        <w:rPr>
          <w:lang w:val="es-UY"/>
        </w:rPr>
        <w:t>prompt</w:t>
      </w:r>
      <w:proofErr w:type="spellEnd"/>
      <w:r w:rsidRPr="003D3D78">
        <w:rPr>
          <w:lang w:val="es-UY"/>
        </w:rPr>
        <w:t xml:space="preserve"> que se envía al LLM. Esta capacidad es especialmente valiosa en dominios especializados donde el modelo base no ha sido entrenado con la terminología, los criterios y las necesidades específicas de la organización.</w:t>
      </w:r>
    </w:p>
    <w:p w14:paraId="59810627" w14:textId="77777777" w:rsidR="006C3A3D" w:rsidRDefault="006C3A3D" w:rsidP="003D3D78">
      <w:r w:rsidRPr="006C3A3D">
        <w:t>Esta capacidad resulta especialmente valiosa en contextos organizacionales especializados donde el modelo base carece del conocimiento institucional necesario para evaluar competencias con precisión. Al incorporar descriptores de puesto, taxonomías de competencias y criterios de evaluación corporativos en la base de conocimiento externa, el sistema puede contextualizar sus decisiones sin necesidad de reentrenamiento del modelo ni de exposición de datos sensibles a servicios externos. La pertinencia de este enfoque es mayor aún en organizaciones del sector público o regulado, donde la confidencialidad de la información de los candidatos está sujeta a requisitos normativos que limitan la transferencia de datos a plataformas de terceros.</w:t>
      </w:r>
    </w:p>
    <w:p w14:paraId="5E1083ED" w14:textId="5C5239D2" w:rsidR="003D3D78" w:rsidRPr="003D3D78" w:rsidRDefault="003D3D78" w:rsidP="003D3D78">
      <w:pPr>
        <w:rPr>
          <w:lang w:val="es-UY"/>
        </w:rPr>
      </w:pPr>
      <w:r w:rsidRPr="003D3D78">
        <w:rPr>
          <w:lang w:val="es-UY"/>
        </w:rPr>
        <w:t xml:space="preserve">La aplicación de arquitecturas RAG al cribado curricular constituye un área naciente con apenas dos o tres artículos revisados por pares </w:t>
      </w:r>
      <w:r w:rsidR="00B13618">
        <w:rPr>
          <w:lang w:val="es-UY"/>
        </w:rPr>
        <w:fldChar w:fldCharType="begin"/>
      </w:r>
      <w:r w:rsidR="00B13618">
        <w:rPr>
          <w:lang w:val="es-UY"/>
        </w:rPr>
        <w:instrText xml:space="preserve"> ADDIN ZOTERO_ITEM CSL_CITATION {"citationID":"lG6ilR17","properties":{"unsorted":false,"formattedCitation":"(Dasaklis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rsidR="00B13618">
        <w:rPr>
          <w:lang w:val="es-UY"/>
        </w:rPr>
        <w:fldChar w:fldCharType="separate"/>
      </w:r>
      <w:r w:rsidR="00B13618" w:rsidRPr="00B13618">
        <w:rPr>
          <w:rFonts w:ascii="Calibri" w:hAnsi="Calibri" w:cs="Calibri"/>
        </w:rPr>
        <w:t>(Dasaklis et al., 2025)</w:t>
      </w:r>
      <w:r w:rsidR="00B13618">
        <w:rPr>
          <w:lang w:val="es-UY"/>
        </w:rPr>
        <w:fldChar w:fldCharType="end"/>
      </w:r>
      <w:r w:rsidRPr="003D3D78">
        <w:rPr>
          <w:lang w:val="es-UY"/>
        </w:rPr>
        <w:t xml:space="preserve">. Lo et al. </w:t>
      </w:r>
      <w:r w:rsidR="00B13618">
        <w:rPr>
          <w:lang w:val="es-UY"/>
        </w:rPr>
        <w:fldChar w:fldCharType="begin"/>
      </w:r>
      <w:r w:rsidR="00B13618">
        <w:rPr>
          <w:lang w:val="es-UY"/>
        </w:rPr>
        <w:instrText xml:space="preserve"> ADDIN ZOTERO_ITEM CSL_CITATION {"citationID":"wtgH9Ztg","properties":{"unsorted":false,"formattedCitation":"(2025)","plainCitation":"(2025)","noteIndex":0},"citationItems":[{"id":21,"uris":["http://zotero.org/groups/6515355/items/YPW7BSEY"],"itemData":{"id":21,"type":"article-journal","container-title":"arXiv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uppress-author":true}],"schema":"https://github.com/citation-style-language/schema/raw/master/csl-citation.json"} </w:instrText>
      </w:r>
      <w:r w:rsidR="00B13618">
        <w:rPr>
          <w:lang w:val="es-UY"/>
        </w:rPr>
        <w:fldChar w:fldCharType="separate"/>
      </w:r>
      <w:r w:rsidR="00B13618" w:rsidRPr="00B13618">
        <w:rPr>
          <w:rFonts w:ascii="Calibri" w:hAnsi="Calibri" w:cs="Calibri"/>
        </w:rPr>
        <w:t>(2025)</w:t>
      </w:r>
      <w:r w:rsidR="00B13618">
        <w:rPr>
          <w:lang w:val="es-UY"/>
        </w:rPr>
        <w:fldChar w:fldCharType="end"/>
      </w:r>
      <w:r w:rsidRPr="003D3D78">
        <w:rPr>
          <w:lang w:val="es-UY"/>
        </w:rPr>
        <w:t xml:space="preserve"> presentaron el primer </w:t>
      </w:r>
      <w:proofErr w:type="spellStart"/>
      <w:r w:rsidRPr="003D3D78">
        <w:rPr>
          <w:lang w:val="es-UY"/>
        </w:rPr>
        <w:t>framework</w:t>
      </w:r>
      <w:proofErr w:type="spellEnd"/>
      <w:r w:rsidRPr="003D3D78">
        <w:rPr>
          <w:lang w:val="es-UY"/>
        </w:rPr>
        <w:t xml:space="preserve"> </w:t>
      </w:r>
      <w:proofErr w:type="spellStart"/>
      <w:r w:rsidRPr="003D3D78">
        <w:rPr>
          <w:lang w:val="es-UY"/>
        </w:rPr>
        <w:t>multi-agente</w:t>
      </w:r>
      <w:proofErr w:type="spellEnd"/>
      <w:r w:rsidRPr="003D3D78">
        <w:rPr>
          <w:lang w:val="es-UY"/>
        </w:rPr>
        <w:t xml:space="preserve"> RAG-LLM para screening curricular, con cuatro agentes especializados, extractor, evaluador, resumidor y formateador, y capacidades de </w:t>
      </w:r>
      <w:proofErr w:type="spellStart"/>
      <w:r w:rsidRPr="003D3D78">
        <w:rPr>
          <w:lang w:val="es-UY"/>
        </w:rPr>
        <w:t>explicabilidad</w:t>
      </w:r>
      <w:proofErr w:type="spellEnd"/>
      <w:r w:rsidRPr="003D3D78">
        <w:rPr>
          <w:lang w:val="es-UY"/>
        </w:rPr>
        <w:t xml:space="preserve"> (XAI) en las decisiones, cuya arquitectura es directamente comparable con el diseño de SISTAC. Afzal et al. </w:t>
      </w:r>
      <w:r w:rsidR="000960B4">
        <w:rPr>
          <w:lang w:val="es-UY"/>
        </w:rPr>
        <w:fldChar w:fldCharType="begin"/>
      </w:r>
      <w:r w:rsidR="000960B4">
        <w:rPr>
          <w:lang w:val="es-UY"/>
        </w:rPr>
        <w:instrText xml:space="preserve"> ADDIN ZOTERO_ITEM CSL_CITATION {"citationID":"sS0dtyCv","properties":{"unsorted":false,"formattedCitation":"(2025)","plainCitation":"(2025)","noteIndex":0},"citationItems":[{"id":101,"uris":["http://zotero.org/groups/6515355/items/NFKJF9W6"],"itemData":{"id":101,"type":"paper-conference","abstract":"As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suppress-author":true}],"schema":"https://github.com/citation-style-language/schema/raw/master/csl-citation.json"} </w:instrText>
      </w:r>
      <w:r w:rsidR="000960B4">
        <w:rPr>
          <w:lang w:val="es-UY"/>
        </w:rPr>
        <w:fldChar w:fldCharType="separate"/>
      </w:r>
      <w:r w:rsidR="000960B4" w:rsidRPr="000960B4">
        <w:rPr>
          <w:rFonts w:ascii="Calibri" w:hAnsi="Calibri" w:cs="Calibri"/>
        </w:rPr>
        <w:t>(2025)</w:t>
      </w:r>
      <w:r w:rsidR="000960B4">
        <w:rPr>
          <w:lang w:val="es-UY"/>
        </w:rPr>
        <w:fldChar w:fldCharType="end"/>
      </w:r>
      <w:r w:rsidRPr="003D3D78">
        <w:rPr>
          <w:lang w:val="es-UY"/>
        </w:rPr>
        <w:t xml:space="preserve"> compararon RAG contra reconocimiento de entidades nombradas (NER) para el emparejamiento de perfiles técnicos usando el modelo Mixtral-</w:t>
      </w:r>
      <w:r w:rsidRPr="003D3D78">
        <w:rPr>
          <w:lang w:val="es-UY"/>
        </w:rPr>
        <w:lastRenderedPageBreak/>
        <w:t>8x22B y la taxonomía de competencias ESCO, encontrando que RAG superó significativamente a NER en las tareas de recuperación y que el uso de datos sintéticos en la validación produjo resultados comparables a los obtenidos con datos reales.</w:t>
      </w:r>
    </w:p>
    <w:p w14:paraId="4DD8FA83" w14:textId="1F20557B" w:rsidR="00357B1A" w:rsidRPr="00075BD6" w:rsidRDefault="006C3A3D" w:rsidP="003D3D78">
      <w:pPr>
        <w:rPr>
          <w:lang w:val="es-UY"/>
        </w:rPr>
      </w:pPr>
      <w:r>
        <w:t>L</w:t>
      </w:r>
      <w:r w:rsidRPr="006C3A3D">
        <w:t>as tipologías de RAG disponibles en la literatura varían en complejidad y estrategia de recuperación. El RAG básico (</w:t>
      </w:r>
      <w:proofErr w:type="spellStart"/>
      <w:r w:rsidRPr="006C3A3D">
        <w:t>Naive</w:t>
      </w:r>
      <w:proofErr w:type="spellEnd"/>
      <w:r w:rsidRPr="006C3A3D">
        <w:t xml:space="preserve"> RAG) indexa documentos mediante </w:t>
      </w:r>
      <w:proofErr w:type="spellStart"/>
      <w:r w:rsidRPr="006C3A3D">
        <w:t>embeddings</w:t>
      </w:r>
      <w:proofErr w:type="spellEnd"/>
      <w:r w:rsidRPr="006C3A3D">
        <w:t xml:space="preserve"> densos por similitud coseno y recupera los k fragmentos más cercanos al </w:t>
      </w:r>
      <w:proofErr w:type="spellStart"/>
      <w:r w:rsidRPr="006C3A3D">
        <w:t>query</w:t>
      </w:r>
      <w:proofErr w:type="spellEnd"/>
      <w:r w:rsidRPr="006C3A3D">
        <w:t xml:space="preserve"> de entrada. El RAG avanzado (</w:t>
      </w:r>
      <w:proofErr w:type="spellStart"/>
      <w:r w:rsidRPr="006C3A3D">
        <w:t>Advanced</w:t>
      </w:r>
      <w:proofErr w:type="spellEnd"/>
      <w:r w:rsidRPr="006C3A3D">
        <w:t xml:space="preserve"> RAG) incorpora estrategias de </w:t>
      </w:r>
      <w:proofErr w:type="spellStart"/>
      <w:r w:rsidRPr="006C3A3D">
        <w:t>pre-recuperación</w:t>
      </w:r>
      <w:proofErr w:type="spellEnd"/>
      <w:r w:rsidRPr="006C3A3D">
        <w:t xml:space="preserve">, como la reescritura del </w:t>
      </w:r>
      <w:proofErr w:type="spellStart"/>
      <w:r w:rsidRPr="006C3A3D">
        <w:t>query</w:t>
      </w:r>
      <w:proofErr w:type="spellEnd"/>
      <w:r w:rsidRPr="006C3A3D">
        <w:t xml:space="preserve"> y </w:t>
      </w:r>
      <w:proofErr w:type="spellStart"/>
      <w:r w:rsidRPr="006C3A3D">
        <w:t>HyDE</w:t>
      </w:r>
      <w:proofErr w:type="spellEnd"/>
      <w:r w:rsidRPr="006C3A3D">
        <w:t xml:space="preserve"> (</w:t>
      </w:r>
      <w:proofErr w:type="spellStart"/>
      <w:r w:rsidRPr="006C3A3D">
        <w:t>Hypothetical</w:t>
      </w:r>
      <w:proofErr w:type="spellEnd"/>
      <w:r w:rsidRPr="006C3A3D">
        <w:t xml:space="preserve"> </w:t>
      </w:r>
      <w:proofErr w:type="spellStart"/>
      <w:r w:rsidRPr="006C3A3D">
        <w:t>Document</w:t>
      </w:r>
      <w:proofErr w:type="spellEnd"/>
      <w:r w:rsidRPr="006C3A3D">
        <w:t xml:space="preserve"> </w:t>
      </w:r>
      <w:proofErr w:type="spellStart"/>
      <w:r w:rsidRPr="006C3A3D">
        <w:t>Embeddings</w:t>
      </w:r>
      <w:proofErr w:type="spellEnd"/>
      <w:r w:rsidRPr="006C3A3D">
        <w:t xml:space="preserve">), y de </w:t>
      </w:r>
      <w:proofErr w:type="spellStart"/>
      <w:r w:rsidRPr="006C3A3D">
        <w:t>post-recuperación</w:t>
      </w:r>
      <w:proofErr w:type="spellEnd"/>
      <w:r w:rsidRPr="006C3A3D">
        <w:t xml:space="preserve">, como el </w:t>
      </w:r>
      <w:proofErr w:type="spellStart"/>
      <w:r w:rsidRPr="006C3A3D">
        <w:t>reranking</w:t>
      </w:r>
      <w:proofErr w:type="spellEnd"/>
      <w:r w:rsidRPr="006C3A3D">
        <w:t xml:space="preserve"> con </w:t>
      </w:r>
      <w:proofErr w:type="spellStart"/>
      <w:r w:rsidRPr="006C3A3D">
        <w:t>cross-encoders</w:t>
      </w:r>
      <w:proofErr w:type="spellEnd"/>
      <w:r w:rsidRPr="006C3A3D">
        <w:t xml:space="preserve"> y la compresión de contexto, para mejorar la relevancia de los fragmentos recuperados. El RAG modular (Modular RAG) permite la composición flexible de los componentes del pipeline, habilitando la incorporación de agentes especializados para tareas específicas del dominio</w:t>
      </w:r>
      <w:r w:rsidR="00386046" w:rsidRPr="00386046">
        <w:rPr>
          <w:lang w:val="es-UY"/>
        </w:rPr>
        <w:t>.</w:t>
      </w:r>
    </w:p>
    <w:p w14:paraId="6E801506" w14:textId="03599811" w:rsidR="006324EB" w:rsidRDefault="005F7EF2" w:rsidP="006324EB">
      <w:pPr>
        <w:pStyle w:val="Ttulo2"/>
      </w:pPr>
      <w:bookmarkStart w:id="14" w:name="_Toc227526049"/>
      <w:r>
        <w:t>Privacidad de datos e información personal identificable (PII)</w:t>
      </w:r>
      <w:bookmarkEnd w:id="14"/>
    </w:p>
    <w:p w14:paraId="64095B91" w14:textId="24522E4E" w:rsidR="009D0FC4" w:rsidRPr="009D0FC4" w:rsidRDefault="009D0FC4" w:rsidP="009D0FC4">
      <w:pPr>
        <w:rPr>
          <w:lang w:val="es-UY"/>
        </w:rPr>
      </w:pPr>
      <w:r w:rsidRPr="009D0FC4">
        <w:rPr>
          <w:lang w:val="es-UY"/>
        </w:rPr>
        <w:t xml:space="preserve">Los currículums contienen, por naturaleza, información personal identificable (PII, </w:t>
      </w:r>
      <w:proofErr w:type="spellStart"/>
      <w:r w:rsidRPr="009D0FC4">
        <w:rPr>
          <w:lang w:val="es-UY"/>
        </w:rPr>
        <w:t>Personally</w:t>
      </w:r>
      <w:proofErr w:type="spellEnd"/>
      <w:r w:rsidRPr="009D0FC4">
        <w:rPr>
          <w:lang w:val="es-UY"/>
        </w:rPr>
        <w:t xml:space="preserve"> </w:t>
      </w:r>
      <w:proofErr w:type="spellStart"/>
      <w:r w:rsidRPr="009D0FC4">
        <w:rPr>
          <w:lang w:val="es-UY"/>
        </w:rPr>
        <w:t>Identifiable</w:t>
      </w:r>
      <w:proofErr w:type="spellEnd"/>
      <w:r w:rsidRPr="009D0FC4">
        <w:rPr>
          <w:lang w:val="es-UY"/>
        </w:rPr>
        <w:t xml:space="preserve"> </w:t>
      </w:r>
      <w:proofErr w:type="spellStart"/>
      <w:r w:rsidRPr="009D0FC4">
        <w:rPr>
          <w:lang w:val="es-UY"/>
        </w:rPr>
        <w:t>Information</w:t>
      </w:r>
      <w:proofErr w:type="spellEnd"/>
      <w:r w:rsidRPr="009D0FC4">
        <w:rPr>
          <w:lang w:val="es-UY"/>
        </w:rPr>
        <w:t>) en dos modalidades con implicaciones distintas para los sistemas de procesamiento automatizado. La PII explícita comprende atributos directamente identificadores: nombre completo, género declarado, fecha de nacimiento, dirección postal, fotografía, número de documento de identidad y datos de contacto. La PII implícita, o indirecta, comprende atributos que no son identificadores directos, pero correlacionan estadísticamente con características protegidas: la institución educativa de procedencia puede correlacionar con nivel socioeconómico; las actividades deportivas o culturales mencionadas pueden correlacionar con género o etnia; la denominación de barrios o municipios puede correlacionar con origen étnico o situación económica.</w:t>
      </w:r>
    </w:p>
    <w:p w14:paraId="560AB20D" w14:textId="01A40E95" w:rsidR="009D0FC4" w:rsidRPr="009D0FC4" w:rsidRDefault="009D0FC4" w:rsidP="009D0FC4">
      <w:pPr>
        <w:rPr>
          <w:lang w:val="es-UY"/>
        </w:rPr>
      </w:pPr>
      <w:r w:rsidRPr="009D0FC4">
        <w:rPr>
          <w:lang w:val="es-UY"/>
        </w:rPr>
        <w:t xml:space="preserve">Esta distinción es crítica para el diseño de sistemas de </w:t>
      </w:r>
      <w:proofErr w:type="spellStart"/>
      <w:r w:rsidRPr="009D0FC4">
        <w:rPr>
          <w:lang w:val="es-UY"/>
        </w:rPr>
        <w:t>anonimización</w:t>
      </w:r>
      <w:proofErr w:type="spellEnd"/>
      <w:r w:rsidRPr="009D0FC4">
        <w:rPr>
          <w:lang w:val="es-UY"/>
        </w:rPr>
        <w:t xml:space="preserve"> porque las técnicas estándar de supresión y enmascaramiento de entidades, como el nombre, la dirección y la fecha de nacimiento, eliminan la PII explícita, pero dejan intacta la PII implícita. </w:t>
      </w:r>
      <w:r w:rsidR="000F2E6F" w:rsidRPr="000F2E6F">
        <w:t xml:space="preserve">a evidencia de Staab et al. </w:t>
      </w:r>
      <w:r w:rsidR="000F2E6F">
        <w:fldChar w:fldCharType="begin"/>
      </w:r>
      <w:r w:rsidR="000F2E6F">
        <w:instrText xml:space="preserve"> ADDIN ZOTERO_ITEM CSL_CITATION {"citationID":"jhxy0T1H","properties":{"unsorted":false,"formattedCitation":"(2023)","plainCitation":"(2023)","noteIndex":0},"citationItems":[{"id":104,"uris":["http://zotero.org/groups/6515355/items/2TY7UNTE"],"itemData":{"id":104,"type":"article-journal","container-title":"arXiv e-prints","DOI":"10.48550/arXiv.2310.07298","page":"arXiv:2310.07298","title":"Beyond Memorization: Violating Privacy Via Inference with Large Language Models","author":[{"family":"Staab","given":"Robin"},{"family":"Vero","given":"Mark"},{"family":"Balunović","given":"Mislav"},{"family":"Vechev","given":"Martin"}],"issued":{"date-parts":[["2023",10]]}},"suppress-author":true}],"schema":"https://github.com/citation-style-language/schema/raw/master/csl-citation.json"} </w:instrText>
      </w:r>
      <w:r w:rsidR="000F2E6F">
        <w:fldChar w:fldCharType="separate"/>
      </w:r>
      <w:r w:rsidR="000F2E6F" w:rsidRPr="000F2E6F">
        <w:rPr>
          <w:rFonts w:ascii="Calibri" w:hAnsi="Calibri" w:cs="Calibri"/>
        </w:rPr>
        <w:t>(2023)</w:t>
      </w:r>
      <w:r w:rsidR="000F2E6F">
        <w:fldChar w:fldCharType="end"/>
      </w:r>
      <w:r w:rsidR="000F2E6F" w:rsidRPr="000F2E6F">
        <w:t xml:space="preserve"> confirmó que los modelos de lenguaje pueden inferir atributos protegidos a través de los </w:t>
      </w:r>
      <w:proofErr w:type="spellStart"/>
      <w:r w:rsidR="000F2E6F" w:rsidRPr="000F2E6F">
        <w:t>proxies</w:t>
      </w:r>
      <w:proofErr w:type="spellEnd"/>
      <w:r w:rsidR="000F2E6F" w:rsidRPr="000F2E6F">
        <w:t xml:space="preserve"> demográficos presentes en el texto, aunque los identificadores directos hayan sido eliminados, </w:t>
      </w:r>
      <w:r w:rsidR="00E5078E" w:rsidRPr="00E5078E">
        <w:t xml:space="preserve">lo que establece la necesidad de evaluar empíricamente la efectividad </w:t>
      </w:r>
      <w:r w:rsidR="00E5078E" w:rsidRPr="00E5078E">
        <w:lastRenderedPageBreak/>
        <w:t xml:space="preserve">real de la </w:t>
      </w:r>
      <w:proofErr w:type="spellStart"/>
      <w:r w:rsidR="00E5078E" w:rsidRPr="00E5078E">
        <w:t>anonimización</w:t>
      </w:r>
      <w:proofErr w:type="spellEnd"/>
      <w:r w:rsidR="00E5078E" w:rsidRPr="00E5078E">
        <w:t xml:space="preserve"> textual como mecanismo de mitigación de sesgo en sistemas que operan sobre texto curricular</w:t>
      </w:r>
      <w:r w:rsidRPr="009D0FC4">
        <w:rPr>
          <w:lang w:val="es-UY"/>
        </w:rPr>
        <w:t>.</w:t>
      </w:r>
    </w:p>
    <w:p w14:paraId="735D7788" w14:textId="7EA5C46C" w:rsidR="009D0FC4" w:rsidRPr="009D0FC4" w:rsidRDefault="00E5078E" w:rsidP="009D0FC4">
      <w:pPr>
        <w:rPr>
          <w:lang w:val="es-UY"/>
        </w:rPr>
      </w:pPr>
      <w:r w:rsidRPr="00E5078E">
        <w:t xml:space="preserve">Entre las herramientas disponibles para la detección y supresión de PII en texto libre, </w:t>
      </w:r>
      <w:proofErr w:type="spellStart"/>
      <w:r w:rsidRPr="00E5078E">
        <w:t>spaCy</w:t>
      </w:r>
      <w:proofErr w:type="spellEnd"/>
      <w:r w:rsidRPr="00E5078E">
        <w:t xml:space="preserve"> —con sus modelos de reconocimiento de entidades nombradas (NER)— y Microsoft Presidio constituyen las opciones más consolidadas en la literatura aplicada. Presidio es un </w:t>
      </w:r>
      <w:proofErr w:type="spellStart"/>
      <w:r w:rsidRPr="00E5078E">
        <w:t>framework</w:t>
      </w:r>
      <w:proofErr w:type="spellEnd"/>
      <w:r w:rsidRPr="00E5078E">
        <w:t xml:space="preserve"> especializado que permite la definición de entidades personalizadas para contextos lingüísticos específicos, lo que extiende su aplicabilidad más allá de los identificadores estándar del inglés hacia variantes regionales y formas de designación propias de otros sistemas legales y culturales. Ambas herramientas implementan una estrategia de </w:t>
      </w:r>
      <w:proofErr w:type="spellStart"/>
      <w:r w:rsidRPr="00E5078E">
        <w:t>debiasing</w:t>
      </w:r>
      <w:proofErr w:type="spellEnd"/>
      <w:r w:rsidRPr="00E5078E">
        <w:t xml:space="preserve"> de preprocesamiento que actúa sobre los datos de entrada antes de su procesamiento por el modelo, siguiendo el precedente metodológico establecido por Deshpande et al. (2020) mediante el desarrollo de </w:t>
      </w:r>
      <w:proofErr w:type="spellStart"/>
      <w:r w:rsidRPr="00E5078E">
        <w:t>fair-tf-idf</w:t>
      </w:r>
      <w:proofErr w:type="spellEnd"/>
      <w:r w:rsidRPr="00E5078E">
        <w:t>, un método de preprocesamiento que mitiga el sesgo sociolingüístico en sistemas de filtrado de currículums</w:t>
      </w:r>
      <w:r w:rsidR="009D0FC4" w:rsidRPr="009D0FC4">
        <w:rPr>
          <w:lang w:val="es-UY"/>
        </w:rPr>
        <w:t>.</w:t>
      </w:r>
    </w:p>
    <w:p w14:paraId="52C69DE6" w14:textId="3FA025FE" w:rsidR="0040106F" w:rsidRPr="0040106F" w:rsidRDefault="009D0FC4" w:rsidP="009D0FC4">
      <w:pPr>
        <w:rPr>
          <w:lang w:val="es-UY"/>
        </w:rPr>
      </w:pPr>
      <w:r w:rsidRPr="009D0FC4">
        <w:rPr>
          <w:lang w:val="es-UY"/>
        </w:rPr>
        <w:t xml:space="preserve">La generación de datos sintéticos con garantías de privacidad diferencial representa la estrategia óptima para el desarrollo y validación de sistemas como SISTAC en contextos donde los datos reales no pueden ser exportados fuera de la organización. </w:t>
      </w:r>
      <w:proofErr w:type="spellStart"/>
      <w:r w:rsidRPr="009D0FC4">
        <w:rPr>
          <w:lang w:val="es-UY"/>
        </w:rPr>
        <w:t>Bruera</w:t>
      </w:r>
      <w:proofErr w:type="spellEnd"/>
      <w:r w:rsidRPr="009D0FC4">
        <w:rPr>
          <w:lang w:val="es-UY"/>
        </w:rPr>
        <w:t xml:space="preserve"> et al. </w:t>
      </w:r>
      <w:r w:rsidR="00A97042">
        <w:rPr>
          <w:lang w:val="es-UY"/>
        </w:rPr>
        <w:fldChar w:fldCharType="begin"/>
      </w:r>
      <w:r w:rsidR="00A97042">
        <w:rPr>
          <w:lang w:val="es-UY"/>
        </w:rPr>
        <w:instrText xml:space="preserve"> ADDIN ZOTERO_ITEM CSL_CITATION {"citationID":"Vg1bnrQ3","properties":{"unsorted":false,"formattedCitation":"(2022)","plainCitation":"(2022)","noteIndex":0},"citationItems":[{"id":36,"uris":["http://zotero.org/groups/6515355/items/8S3KJ4S3"],"itemData":{"id":36,"type":"paper-conference","abstract":"Applications involving machine learning in Human Resources (HR, the management of human talent in order to accomplish organizational goals) must respect the privacy of the individuals whose data is being used. This is a difficult aim, given the extremely personal nature of text data handled by HR departments, such as Curricula Vitae (CVs).","container-title":"Proceedings of the Workshop on Ethical and Legal Issues in Human Language Technologies and Multilingual De-Identification of Sensitive Data In Language Resources within the 13th Language Resources and Evaluation Conference","page":"53–63","publisher":"European Language Resources Association","publisher-place":"Marseille, France","title":"Generating Realistic Synthetic Curricula Vitae for Machine Learning Applications under Differential Privacy","URL":"https://aclanthology.org/2022.legal-1.11/","author":[{"family":"Bruera","given":"Andrea"},{"family":"Alda","given":"Francesco"},{"family":"Di Cerbo","given":"Francesco"}],"editor":[{"family":"Siegert","given":"Ingo"},{"family":"Rigault","given":"Mickael"},{"family":"Arranz","given":"Victoria"}],"issued":{"date-parts":[["2022",6]]}},"suppress-author":true}],"schema":"https://github.com/citation-style-language/schema/raw/master/csl-citation.json"} </w:instrText>
      </w:r>
      <w:r w:rsidR="00A97042">
        <w:rPr>
          <w:lang w:val="es-UY"/>
        </w:rPr>
        <w:fldChar w:fldCharType="separate"/>
      </w:r>
      <w:r w:rsidR="00A97042" w:rsidRPr="00A97042">
        <w:rPr>
          <w:rFonts w:ascii="Calibri" w:hAnsi="Calibri" w:cs="Calibri"/>
        </w:rPr>
        <w:t>(2022)</w:t>
      </w:r>
      <w:r w:rsidR="00A97042">
        <w:rPr>
          <w:lang w:val="es-UY"/>
        </w:rPr>
        <w:fldChar w:fldCharType="end"/>
      </w:r>
      <w:r w:rsidRPr="009D0FC4">
        <w:rPr>
          <w:lang w:val="es-UY"/>
        </w:rPr>
        <w:t xml:space="preserve"> propusieron el pipeline más riguroso disponible: extracción de atributos estadísticos de </w:t>
      </w:r>
      <w:proofErr w:type="spellStart"/>
      <w:r w:rsidRPr="009D0FC4">
        <w:rPr>
          <w:lang w:val="es-UY"/>
        </w:rPr>
        <w:t>CVs</w:t>
      </w:r>
      <w:proofErr w:type="spellEnd"/>
      <w:r w:rsidRPr="009D0FC4">
        <w:rPr>
          <w:lang w:val="es-UY"/>
        </w:rPr>
        <w:t xml:space="preserve"> reales, aprendizaje de dependencias condicionales mediante </w:t>
      </w:r>
      <w:proofErr w:type="spellStart"/>
      <w:r w:rsidRPr="009D0FC4">
        <w:rPr>
          <w:lang w:val="es-UY"/>
        </w:rPr>
        <w:t>PrivBayes</w:t>
      </w:r>
      <w:proofErr w:type="spellEnd"/>
      <w:r w:rsidRPr="009D0FC4">
        <w:rPr>
          <w:lang w:val="es-UY"/>
        </w:rPr>
        <w:t xml:space="preserve">, que es una red bayesiana con garantías de privacidad diferencial, y generación de texto con modelos de lenguaje usando los atributos muestreados. Este pipeline, aplicado sobre aproximadamente 28.000 currículums reales, demostró que los modelos entrenados con datos sintéticos mantienen un rendimiento comparable al de los modelos entrenados con datos reales. Skondras et al. (2023) confirmaron que una mezcla de 60 % de datos reales con 40 % de datos sintéticos logra un 92 % de exactitud con BERT. Saldivar et al. </w:t>
      </w:r>
      <w:r w:rsidR="00A97042">
        <w:rPr>
          <w:lang w:val="es-UY"/>
        </w:rPr>
        <w:fldChar w:fldCharType="begin"/>
      </w:r>
      <w:r w:rsidR="00A97042">
        <w:rPr>
          <w:lang w:val="es-UY"/>
        </w:rPr>
        <w:instrText xml:space="preserve"> ADDIN ZOTERO_ITEM CSL_CITATION {"citationID":"hThGBkCD","properties":{"unsorted":false,"formattedCitation":"(2025)","plainCitation":"(2025)","noteIndex":0},"citationItems":[{"id":14,"uris":["http://zotero.org/groups/6515355/items/996VGQXF"],"itemData":{"id":14,"type":"article-journal","container-title":"arXiv e-prints","DOI":"10.48550/arXiv.2508.21179","page":"arXiv:2508.21179","title":"Synthetic CVs To Build and Test Fairness-Aware Hiring Tools","author":[{"family":"Saldivar","given":"Jorge"},{"family":"Gatzioura","given":"Anna"},{"family":"Castillo","given":"Carlos"}],"issued":{"date-parts":[["2025",8]]}},"suppress-author":true}],"schema":"https://github.com/citation-style-language/schema/raw/master/csl-citation.json"} </w:instrText>
      </w:r>
      <w:r w:rsidR="00A97042">
        <w:rPr>
          <w:lang w:val="es-UY"/>
        </w:rPr>
        <w:fldChar w:fldCharType="separate"/>
      </w:r>
      <w:r w:rsidR="00A97042" w:rsidRPr="00A97042">
        <w:rPr>
          <w:rFonts w:ascii="Calibri" w:hAnsi="Calibri" w:cs="Calibri"/>
        </w:rPr>
        <w:t>(2025)</w:t>
      </w:r>
      <w:r w:rsidR="00A97042">
        <w:rPr>
          <w:lang w:val="es-UY"/>
        </w:rPr>
        <w:fldChar w:fldCharType="end"/>
      </w:r>
      <w:r w:rsidRPr="009D0FC4">
        <w:rPr>
          <w:lang w:val="es-UY"/>
        </w:rPr>
        <w:t xml:space="preserve"> construyeron el conjunto de benchmarking más actualizado para evaluaciones de equidad: 1.730 currículums sintéticos con atributos demográficos controlados, generados siguiendo explícitamente las recomendaciones del Artículo 10.5.a del Reglamento de IA de la Unión Europea para la detección de sesgos</w:t>
      </w:r>
      <w:r w:rsidR="0040106F" w:rsidRPr="0040106F">
        <w:rPr>
          <w:lang w:val="es-UY"/>
        </w:rPr>
        <w:t>.</w:t>
      </w:r>
    </w:p>
    <w:p w14:paraId="1F40DB65" w14:textId="231701D6" w:rsidR="00A8295D" w:rsidRDefault="00A8295D" w:rsidP="00A8295D">
      <w:pPr>
        <w:pStyle w:val="Ttulo2"/>
      </w:pPr>
      <w:bookmarkStart w:id="15" w:name="_Toc227526050"/>
      <w:proofErr w:type="spellStart"/>
      <w:r>
        <w:lastRenderedPageBreak/>
        <w:t>Fairness</w:t>
      </w:r>
      <w:proofErr w:type="spellEnd"/>
      <w:r>
        <w:t xml:space="preserve"> algorítmica en sistemas de selección</w:t>
      </w:r>
      <w:bookmarkEnd w:id="15"/>
    </w:p>
    <w:p w14:paraId="0C6DB386" w14:textId="77777777" w:rsidR="00A97042" w:rsidRPr="00A97042" w:rsidRDefault="00A97042" w:rsidP="00A97042">
      <w:pPr>
        <w:rPr>
          <w:lang w:val="es-UY"/>
        </w:rPr>
      </w:pPr>
      <w:r w:rsidRPr="00A97042">
        <w:rPr>
          <w:lang w:val="es-UY"/>
        </w:rPr>
        <w:t xml:space="preserve">La </w:t>
      </w:r>
      <w:proofErr w:type="spellStart"/>
      <w:r w:rsidRPr="00A97042">
        <w:rPr>
          <w:lang w:val="es-UY"/>
        </w:rPr>
        <w:t>fairness</w:t>
      </w:r>
      <w:proofErr w:type="spellEnd"/>
      <w:r w:rsidRPr="00A97042">
        <w:rPr>
          <w:lang w:val="es-UY"/>
        </w:rPr>
        <w:t xml:space="preserve"> algorítmica en sistemas de selección de personal ha emergido como uno de los problemas abiertos más activos en la intersección entre la inteligencia artificial aplicada y la ética organizacional. La evidencia empírica acumulada en los últimos cinco años documenta la presencia de sesgos demográficos significativos en sistemas de selección automatizados, desde los ATS basados en palabras clave hasta los sistemas más recientes basados en </w:t>
      </w:r>
      <w:proofErr w:type="spellStart"/>
      <w:r w:rsidRPr="00A97042">
        <w:rPr>
          <w:lang w:val="es-UY"/>
        </w:rPr>
        <w:t>LLMs</w:t>
      </w:r>
      <w:proofErr w:type="spellEnd"/>
      <w:r w:rsidRPr="00A97042">
        <w:rPr>
          <w:lang w:val="es-UY"/>
        </w:rPr>
        <w:t>.</w:t>
      </w:r>
    </w:p>
    <w:p w14:paraId="678CE5EE" w14:textId="5F328D4A" w:rsidR="00A97042" w:rsidRPr="00A97042" w:rsidRDefault="00A97042" w:rsidP="00A97042">
      <w:pPr>
        <w:rPr>
          <w:lang w:val="es-UY"/>
        </w:rPr>
      </w:pPr>
      <w:r w:rsidRPr="00A97042">
        <w:rPr>
          <w:lang w:val="es-UY"/>
        </w:rPr>
        <w:t xml:space="preserve">Raghavan et al. </w:t>
      </w:r>
      <w:r w:rsidR="009D263C">
        <w:rPr>
          <w:lang w:val="es-UY"/>
        </w:rPr>
        <w:fldChar w:fldCharType="begin"/>
      </w:r>
      <w:r w:rsidR="009D263C">
        <w:rPr>
          <w:lang w:val="es-UY"/>
        </w:rPr>
        <w:instrText xml:space="preserve"> ADDIN ZOTERO_ITEM CSL_CITATION {"citationID":"SfiViaEd","properties":{"unsorted":false,"formattedCitation":"(2020)","plainCitation":"(2020)","noteIndex":0},"citationItems":[{"id":18,"uris":["http://zotero.org/groups/6515355/items/TQKX7MTX"],"itemData":{"id":18,"type":"paper-conference","abstract":"There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uppress-author":true}],"schema":"https://github.com/citation-style-language/schema/raw/master/csl-citation.json"} </w:instrText>
      </w:r>
      <w:r w:rsidR="009D263C">
        <w:rPr>
          <w:lang w:val="es-UY"/>
        </w:rPr>
        <w:fldChar w:fldCharType="separate"/>
      </w:r>
      <w:r w:rsidR="009D263C" w:rsidRPr="009D263C">
        <w:rPr>
          <w:rFonts w:ascii="Calibri" w:hAnsi="Calibri" w:cs="Calibri"/>
        </w:rPr>
        <w:t>(2020)</w:t>
      </w:r>
      <w:r w:rsidR="009D263C">
        <w:rPr>
          <w:lang w:val="es-UY"/>
        </w:rPr>
        <w:fldChar w:fldCharType="end"/>
      </w:r>
      <w:r w:rsidRPr="00A97042">
        <w:rPr>
          <w:lang w:val="es-UY"/>
        </w:rPr>
        <w:t xml:space="preserve"> </w:t>
      </w:r>
      <w:r w:rsidR="00AE0312" w:rsidRPr="00AE0312">
        <w:t xml:space="preserve">realizaron el primer análisis sistemático de las prácticas de auditoría en la industria de herramientas de contratación automatizada, examinando dieciocho proveedores comerciales. Sus hallazgos revelaron que la mayoría no divulga información detallada sobre los métodos de validación de equidad de sus sistemas, y que las definiciones de </w:t>
      </w:r>
      <w:proofErr w:type="spellStart"/>
      <w:r w:rsidR="00AE0312" w:rsidRPr="00AE0312">
        <w:rPr>
          <w:i/>
          <w:iCs/>
        </w:rPr>
        <w:t>fairness</w:t>
      </w:r>
      <w:proofErr w:type="spellEnd"/>
      <w:r w:rsidR="00AE0312" w:rsidRPr="00AE0312">
        <w:t xml:space="preserve"> empleadas son inconsistentes entre proveedores. Este trabajo seminal consolidó el Disparate </w:t>
      </w:r>
      <w:proofErr w:type="spellStart"/>
      <w:r w:rsidR="00AE0312" w:rsidRPr="00AE0312">
        <w:t>Impact</w:t>
      </w:r>
      <w:proofErr w:type="spellEnd"/>
      <w:r w:rsidR="00AE0312" w:rsidRPr="00AE0312">
        <w:t xml:space="preserve"> Ratio (DIR) —métrica definida en los marcos regulatorios de igualdad de oportunidades en el empleo como el cociente entre la tasa de selección del grupo menos favorecido y la del grupo más favorecido, adoptando como umbral de no discriminación que dicho cociente no sea inferior al 80 %</w:t>
      </w:r>
      <w:r w:rsidR="00AE0312">
        <w:t xml:space="preserve"> </w:t>
      </w:r>
      <w:r w:rsidR="00D85D87">
        <w:fldChar w:fldCharType="begin"/>
      </w:r>
      <w:r w:rsidR="00D85D87">
        <w:instrText xml:space="preserve"> ADDIN ZOTERO_ITEM CSL_CITATION {"citationID":"7NDAECb6","properties":{"unsorted":true,"formattedCitation":"(U.S. Equal Employment Opportunity Commission, 1978; Ley N.\\uc0\\u176{} 16.045: Proh\\uc0\\u237{}bese toda discriminaci\\uc0\\u243{}n que viole el principio de igualdad de trato y de oportunidades para ambos sexos en cualquier sector, 1989)","plainCitation":"(U.S. Equal Employment Opportunity Commission, 1978; Ley N.° 16.045: Prohíbese toda discriminación que viole el principio de igualdad de trato y de oportunidades para ambos sexos en cualquier sector, 1989)","noteIndex":0},"citationItems":[{"id":130,"uris":["http://zotero.org/groups/6515355/items/W9IGWX49"],"itemData":{"id":130,"type":"report","number":"166","page":"38290–38315","title":"Uniform guidelines on employee selection procedures","author":[{"literal":"U.S. Equal Employment Opportunity Commission"}],"issued":{"date-parts":[["1978"]]}}},{"id":131,"uris":["http://zotero.org/groups/6515355/items/SUG7CG84"],"itemData":{"id":131,"type":"bill","title":"Ley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Legislativo"}],"issued":{"date-parts":[["1989"]]}}}],"schema":"https://github.com/citation-style-language/schema/raw/master/csl-citation.json"} </w:instrText>
      </w:r>
      <w:r w:rsidR="00D85D87">
        <w:fldChar w:fldCharType="separate"/>
      </w:r>
      <w:r w:rsidR="00D85D87" w:rsidRPr="00D85D87">
        <w:rPr>
          <w:rFonts w:ascii="Calibri" w:hAnsi="Calibri" w:cs="Calibri"/>
        </w:rPr>
        <w:t xml:space="preserve">(U.S. </w:t>
      </w:r>
      <w:proofErr w:type="spellStart"/>
      <w:r w:rsidR="00D85D87" w:rsidRPr="00D85D87">
        <w:rPr>
          <w:rFonts w:ascii="Calibri" w:hAnsi="Calibri" w:cs="Calibri"/>
        </w:rPr>
        <w:t>Equal</w:t>
      </w:r>
      <w:proofErr w:type="spellEnd"/>
      <w:r w:rsidR="00D85D87" w:rsidRPr="00D85D87">
        <w:rPr>
          <w:rFonts w:ascii="Calibri" w:hAnsi="Calibri" w:cs="Calibri"/>
        </w:rPr>
        <w:t xml:space="preserve"> </w:t>
      </w:r>
      <w:proofErr w:type="spellStart"/>
      <w:r w:rsidR="00D85D87" w:rsidRPr="00D85D87">
        <w:rPr>
          <w:rFonts w:ascii="Calibri" w:hAnsi="Calibri" w:cs="Calibri"/>
        </w:rPr>
        <w:t>Employment</w:t>
      </w:r>
      <w:proofErr w:type="spellEnd"/>
      <w:r w:rsidR="00D85D87" w:rsidRPr="00D85D87">
        <w:rPr>
          <w:rFonts w:ascii="Calibri" w:hAnsi="Calibri" w:cs="Calibri"/>
        </w:rPr>
        <w:t xml:space="preserve"> </w:t>
      </w:r>
      <w:proofErr w:type="spellStart"/>
      <w:r w:rsidR="00D85D87" w:rsidRPr="00D85D87">
        <w:rPr>
          <w:rFonts w:ascii="Calibri" w:hAnsi="Calibri" w:cs="Calibri"/>
        </w:rPr>
        <w:t>Opportunity</w:t>
      </w:r>
      <w:proofErr w:type="spellEnd"/>
      <w:r w:rsidR="00D85D87" w:rsidRPr="00D85D87">
        <w:rPr>
          <w:rFonts w:ascii="Calibri" w:hAnsi="Calibri" w:cs="Calibri"/>
        </w:rPr>
        <w:t xml:space="preserve"> </w:t>
      </w:r>
      <w:proofErr w:type="spellStart"/>
      <w:r w:rsidR="00D85D87" w:rsidRPr="00D85D87">
        <w:rPr>
          <w:rFonts w:ascii="Calibri" w:hAnsi="Calibri" w:cs="Calibri"/>
        </w:rPr>
        <w:t>Commission</w:t>
      </w:r>
      <w:proofErr w:type="spellEnd"/>
      <w:r w:rsidR="00D85D87" w:rsidRPr="00D85D87">
        <w:rPr>
          <w:rFonts w:ascii="Calibri" w:hAnsi="Calibri" w:cs="Calibri"/>
        </w:rPr>
        <w:t xml:space="preserve">, 1978; Ley </w:t>
      </w:r>
      <w:proofErr w:type="spellStart"/>
      <w:r w:rsidR="00D85D87" w:rsidRPr="00D85D87">
        <w:rPr>
          <w:rFonts w:ascii="Calibri" w:hAnsi="Calibri" w:cs="Calibri"/>
        </w:rPr>
        <w:t>N.°</w:t>
      </w:r>
      <w:proofErr w:type="spellEnd"/>
      <w:r w:rsidR="00D85D87" w:rsidRPr="00D85D87">
        <w:rPr>
          <w:rFonts w:ascii="Calibri" w:hAnsi="Calibri" w:cs="Calibri"/>
        </w:rPr>
        <w:t xml:space="preserve"> 16.045: </w:t>
      </w:r>
      <w:proofErr w:type="spellStart"/>
      <w:r w:rsidR="00D85D87" w:rsidRPr="00D85D87">
        <w:rPr>
          <w:rFonts w:ascii="Calibri" w:hAnsi="Calibri" w:cs="Calibri"/>
        </w:rPr>
        <w:t>Prohíbese</w:t>
      </w:r>
      <w:proofErr w:type="spellEnd"/>
      <w:r w:rsidR="00D85D87" w:rsidRPr="00D85D87">
        <w:rPr>
          <w:rFonts w:ascii="Calibri" w:hAnsi="Calibri" w:cs="Calibri"/>
        </w:rPr>
        <w:t xml:space="preserve"> toda discriminación que viole el principio de igualdad de trato y de oportunidades para ambos sexos en cualquier sector, 1989)</w:t>
      </w:r>
      <w:r w:rsidR="00D85D87">
        <w:fldChar w:fldCharType="end"/>
      </w:r>
      <w:r w:rsidRPr="00A97042">
        <w:rPr>
          <w:lang w:val="es-UY"/>
        </w:rPr>
        <w:t xml:space="preserve"> </w:t>
      </w:r>
      <w:r w:rsidR="00D85D87" w:rsidRPr="00D85D87">
        <w:t>— como la métrica dominante en evaluaciones legales y regulatorias</w:t>
      </w:r>
      <w:r w:rsidRPr="00A97042">
        <w:rPr>
          <w:lang w:val="es-UY"/>
        </w:rPr>
        <w:t>.</w:t>
      </w:r>
    </w:p>
    <w:p w14:paraId="235DDBE4" w14:textId="1E6778D2" w:rsidR="00A97042" w:rsidRPr="00A97042" w:rsidRDefault="00A97042" w:rsidP="00A97042">
      <w:pPr>
        <w:rPr>
          <w:lang w:val="es-UY"/>
        </w:rPr>
      </w:pPr>
      <w:r w:rsidRPr="00A97042">
        <w:rPr>
          <w:lang w:val="es-UY"/>
        </w:rPr>
        <w:t xml:space="preserve">La evidencia sobre el sesgo específico de los </w:t>
      </w:r>
      <w:proofErr w:type="spellStart"/>
      <w:r w:rsidRPr="00A97042">
        <w:rPr>
          <w:lang w:val="es-UY"/>
        </w:rPr>
        <w:t>LLMs</w:t>
      </w:r>
      <w:proofErr w:type="spellEnd"/>
      <w:r w:rsidRPr="00A97042">
        <w:rPr>
          <w:lang w:val="es-UY"/>
        </w:rPr>
        <w:t xml:space="preserve"> en contextos de selección de personal es particularmente significativa. Wilson y Caliskan </w:t>
      </w:r>
      <w:r w:rsidR="009D263C">
        <w:rPr>
          <w:lang w:val="es-UY"/>
        </w:rPr>
        <w:fldChar w:fldCharType="begin"/>
      </w:r>
      <w:r w:rsidR="009D263C">
        <w:rPr>
          <w:lang w:val="es-UY"/>
        </w:rPr>
        <w:instrText xml:space="preserve"> ADDIN ZOTERO_ITEM CSL_CITATION {"citationID":"t5mVqA54","properties":{"unsorted":false,"formattedCitation":"(2024)","plainCitation":"(2024)","noteIndex":0},"citationItems":[{"id":11,"uris":["http://zotero.org/groups/6515355/items/9BMTGV5E"],"itemData":{"id":11,"type":"article-journal","container-title":"arXiv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9D263C">
        <w:rPr>
          <w:lang w:val="es-UY"/>
        </w:rPr>
        <w:fldChar w:fldCharType="separate"/>
      </w:r>
      <w:r w:rsidR="009D263C" w:rsidRPr="009D263C">
        <w:rPr>
          <w:rFonts w:ascii="Calibri" w:hAnsi="Calibri" w:cs="Calibri"/>
        </w:rPr>
        <w:t>(2024)</w:t>
      </w:r>
      <w:r w:rsidR="009D263C">
        <w:rPr>
          <w:lang w:val="es-UY"/>
        </w:rPr>
        <w:fldChar w:fldCharType="end"/>
      </w:r>
      <w:r w:rsidRPr="00A97042">
        <w:rPr>
          <w:lang w:val="es-UY"/>
        </w:rPr>
        <w:t xml:space="preserve"> evaluaron tres modelos de lenguaje de código abierto sobre más de tres millones de comparaciones de currículums, encontrando que los modelos favorecieron nombres asociados a personas blancas en el 85,1 % de los casos y mostraron sesgos interseccionales significativos por género y etnia. El </w:t>
      </w:r>
      <w:proofErr w:type="spellStart"/>
      <w:r w:rsidRPr="00A97042">
        <w:rPr>
          <w:lang w:val="es-UY"/>
        </w:rPr>
        <w:t>benchmark</w:t>
      </w:r>
      <w:proofErr w:type="spellEnd"/>
      <w:r w:rsidRPr="00A97042">
        <w:rPr>
          <w:lang w:val="es-UY"/>
        </w:rPr>
        <w:t xml:space="preserve"> </w:t>
      </w:r>
      <w:proofErr w:type="spellStart"/>
      <w:r w:rsidRPr="00A97042">
        <w:rPr>
          <w:lang w:val="es-UY"/>
        </w:rPr>
        <w:t>JobFair</w:t>
      </w:r>
      <w:proofErr w:type="spellEnd"/>
      <w:r w:rsidRPr="00A97042">
        <w:rPr>
          <w:lang w:val="es-UY"/>
        </w:rPr>
        <w:t xml:space="preserve"> de </w:t>
      </w:r>
      <w:proofErr w:type="spellStart"/>
      <w:r w:rsidRPr="00A97042">
        <w:rPr>
          <w:lang w:val="es-UY"/>
        </w:rPr>
        <w:t>Holistic</w:t>
      </w:r>
      <w:proofErr w:type="spellEnd"/>
      <w:r w:rsidRPr="00A97042">
        <w:rPr>
          <w:lang w:val="es-UY"/>
        </w:rPr>
        <w:t xml:space="preserve"> AI extendió estos hallazgos a modelos de última generación, incluyendo GPT-4o, Gemini-1.5-</w:t>
      </w:r>
      <w:proofErr w:type="gramStart"/>
      <w:r w:rsidRPr="00A97042">
        <w:rPr>
          <w:lang w:val="es-UY"/>
        </w:rPr>
        <w:t>flash</w:t>
      </w:r>
      <w:proofErr w:type="gramEnd"/>
      <w:r w:rsidRPr="00A97042">
        <w:rPr>
          <w:lang w:val="es-UY"/>
        </w:rPr>
        <w:t xml:space="preserve"> y Claude-3-Haiku, documentando que todos incumplieron el umbral DIR ≥ 0,8 para el impacto por género. </w:t>
      </w:r>
      <w:proofErr w:type="spellStart"/>
      <w:r w:rsidR="009D263C">
        <w:rPr>
          <w:lang w:val="es-UY"/>
        </w:rPr>
        <w:t>An</w:t>
      </w:r>
      <w:proofErr w:type="spellEnd"/>
      <w:r w:rsidRPr="00A97042">
        <w:rPr>
          <w:lang w:val="es-UY"/>
        </w:rPr>
        <w:t xml:space="preserve"> et al. </w:t>
      </w:r>
      <w:r w:rsidR="009D263C">
        <w:rPr>
          <w:lang w:val="es-UY"/>
        </w:rPr>
        <w:fldChar w:fldCharType="begin"/>
      </w:r>
      <w:r w:rsidR="009D263C">
        <w:rPr>
          <w:lang w:val="es-UY"/>
        </w:rPr>
        <w:instrText xml:space="preserve"> ADDIN ZOTERO_ITEM CSL_CITATION {"citationID":"buo2BWTH","properties":{"unsorted":false,"formattedCitation":"(2025)","plainCitation":"(2025)","noteIndex":0},"citationItems":[{"id":20,"uris":["http://zotero.org/groups/6515355/items/7NDIURRY"],"itemData":{"id":20,"type":"article-journal","abstract":"In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9D263C">
        <w:rPr>
          <w:rFonts w:ascii="Cambria Math" w:hAnsi="Cambria Math" w:cs="Cambria Math"/>
          <w:lang w:val="es-UY"/>
        </w:rPr>
        <w:instrText>∼</w:instrText>
      </w:r>
      <w:r w:rsidR="009D263C">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9D263C">
        <w:rPr>
          <w:rFonts w:ascii="Cambria Math" w:hAnsi="Cambria Math" w:cs="Cambria Math"/>
          <w:lang w:val="es-UY"/>
        </w:rPr>
        <w:instrText>∼</w:instrText>
      </w:r>
      <w:r w:rsidR="009D263C">
        <w:rPr>
          <w:lang w:val="es-UY"/>
        </w:rPr>
        <w:instrText>1</w:instrText>
      </w:r>
      <w:r w:rsidR="009D263C">
        <w:rPr>
          <w:rFonts w:ascii="Calibri" w:hAnsi="Calibri" w:cs="Calibri"/>
          <w:lang w:val="es-UY"/>
        </w:rPr>
        <w:instrText>–</w:instrText>
      </w:r>
      <w:r w:rsidR="009D263C">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9D263C">
        <w:rPr>
          <w:lang w:val="es-UY"/>
        </w:rPr>
        <w:fldChar w:fldCharType="separate"/>
      </w:r>
      <w:r w:rsidR="009D263C" w:rsidRPr="009D263C">
        <w:rPr>
          <w:rFonts w:ascii="Calibri" w:hAnsi="Calibri" w:cs="Calibri"/>
        </w:rPr>
        <w:t>(2025)</w:t>
      </w:r>
      <w:r w:rsidR="009D263C">
        <w:rPr>
          <w:lang w:val="es-UY"/>
        </w:rPr>
        <w:fldChar w:fldCharType="end"/>
      </w:r>
      <w:r w:rsidRPr="00A97042">
        <w:rPr>
          <w:lang w:val="es-UY"/>
        </w:rPr>
        <w:t xml:space="preserve"> confirmaron la naturaleza taste-</w:t>
      </w:r>
      <w:proofErr w:type="spellStart"/>
      <w:r w:rsidRPr="00A97042">
        <w:rPr>
          <w:lang w:val="es-UY"/>
        </w:rPr>
        <w:t>based</w:t>
      </w:r>
      <w:proofErr w:type="spellEnd"/>
      <w:r w:rsidRPr="00A97042">
        <w:rPr>
          <w:lang w:val="es-UY"/>
        </w:rPr>
        <w:t xml:space="preserve"> del sesgo en cinco </w:t>
      </w:r>
      <w:proofErr w:type="spellStart"/>
      <w:r w:rsidRPr="00A97042">
        <w:rPr>
          <w:lang w:val="es-UY"/>
        </w:rPr>
        <w:t>LLMs</w:t>
      </w:r>
      <w:proofErr w:type="spellEnd"/>
      <w:r w:rsidRPr="00A97042">
        <w:rPr>
          <w:lang w:val="es-UY"/>
        </w:rPr>
        <w:t xml:space="preserve"> distintos sobre aproximadamente 361.000 currículums: los modelos exhiben prejuicios fijos no relacionados con la productividad estimada del candidato, lo que significa que proveer al sistema de información adicional sobre las capacidades del candidato no mitiga el sesgo. </w:t>
      </w:r>
      <w:proofErr w:type="spellStart"/>
      <w:r w:rsidRPr="00A97042">
        <w:rPr>
          <w:lang w:val="es-UY"/>
        </w:rPr>
        <w:t>Glazko</w:t>
      </w:r>
      <w:proofErr w:type="spellEnd"/>
      <w:r w:rsidRPr="00A97042">
        <w:rPr>
          <w:lang w:val="es-UY"/>
        </w:rPr>
        <w:t xml:space="preserve"> et al. </w:t>
      </w:r>
      <w:r w:rsidR="009D263C">
        <w:rPr>
          <w:lang w:val="es-UY"/>
        </w:rPr>
        <w:fldChar w:fldCharType="begin"/>
      </w:r>
      <w:r w:rsidR="009D263C">
        <w:rPr>
          <w:lang w:val="es-UY"/>
        </w:rPr>
        <w:instrText xml:space="preserve"> ADDIN ZOTERO_ITEM CSL_CITATION {"citationID":"z2EaIdaS","properties":{"unsorted":false,"formattedCitation":"(2024)","plainCitation":"(2024)","noteIndex":0},"citationItems":[{"id":28,"uris":["http://zotero.org/groups/6515355/items/6Q3K2NKB"],"itemData":{"id":28,"type":"paper-conference","abstract":"As Generative AI rises in adoption, its use has expanded to include domains such as hiring and recruiting. However, without examining the potential of bias, this may negatively impact marginalized populations, including people with disabilities. To address this important concern, we present a resume audit study, in which we ask ChatGPT (specifically, GPT-4) to rank a resume against the same resume enhanced with an additional leadership award, scholarship, panel presentation, and membership that are disability-related. We find that GPT-4 exhibits prejudice towards these enhanced CVs. Further, we show that this prejudice can be quantifiably reduced by training a custom GPTs on principles of DEI and disability justice. Our study also includes a unique qualitative analysis of the types of direct and indirect ableism GPT-4 uses to justify its biased decisions and suggest directions for additional bias mitigation work. Additionally, since these justifications are presumably drawn from training data containing real-world biased statements made by humans, our analysis suggests additional avenues for understanding and addressing human bias.","collection-title":"FAccT '24","container-title":"Proceedings of the 2024 ACM Conference on Fairness, Accountability, and Transparency","DOI":"10.1145/3630106.3658933","ISBN":"979-8-4007-0450-5","note":"event-place: Rio de Janeiro, Brazil","page":"687–700","publisher":"Association for Computing Machinery","publisher-place":"New York, NY, USA","title":"Identifying and Improving Disability Bias in GPT-Based Resume Screening","URL":"https://doi.org/10.1145/3630106.3658933","author":[{"family":"Glazko","given":"Kate"},{"family":"Mohammed","given":"Yusuf"},{"family":"Kosa","given":"Ben"},{"family":"Potluri","given":"Venkatesh"},{"family":"Mankoff","given":"Jennifer"}],"issued":{"date-parts":[["2024"]]}},"suppress-author":true}],"schema":"https://github.com/citation-style-language/schema/raw/master/csl-citation.json"} </w:instrText>
      </w:r>
      <w:r w:rsidR="009D263C">
        <w:rPr>
          <w:lang w:val="es-UY"/>
        </w:rPr>
        <w:fldChar w:fldCharType="separate"/>
      </w:r>
      <w:r w:rsidR="009D263C" w:rsidRPr="009D263C">
        <w:rPr>
          <w:rFonts w:ascii="Calibri" w:hAnsi="Calibri" w:cs="Calibri"/>
        </w:rPr>
        <w:t>(2024)</w:t>
      </w:r>
      <w:r w:rsidR="009D263C">
        <w:rPr>
          <w:lang w:val="es-UY"/>
        </w:rPr>
        <w:fldChar w:fldCharType="end"/>
      </w:r>
      <w:r w:rsidRPr="00A97042">
        <w:rPr>
          <w:lang w:val="es-UY"/>
        </w:rPr>
        <w:t xml:space="preserve"> documentaron que GPT-4 penaliza sistemáticamente </w:t>
      </w:r>
      <w:r w:rsidRPr="00A97042">
        <w:rPr>
          <w:lang w:val="es-UY"/>
        </w:rPr>
        <w:lastRenderedPageBreak/>
        <w:t xml:space="preserve">los logros relacionados con la discapacidad, y que los métodos de </w:t>
      </w:r>
      <w:proofErr w:type="spellStart"/>
      <w:r w:rsidRPr="00A97042">
        <w:rPr>
          <w:lang w:val="es-UY"/>
        </w:rPr>
        <w:t>debiasing</w:t>
      </w:r>
      <w:proofErr w:type="spellEnd"/>
      <w:r w:rsidRPr="00A97042">
        <w:rPr>
          <w:lang w:val="es-UY"/>
        </w:rPr>
        <w:t xml:space="preserve"> aplicados produjeron solo una reducción parcial.</w:t>
      </w:r>
    </w:p>
    <w:p w14:paraId="62C97A0A" w14:textId="1B8768BE" w:rsidR="00A97042" w:rsidRPr="00A97042" w:rsidRDefault="00A97042" w:rsidP="00A97042">
      <w:pPr>
        <w:rPr>
          <w:lang w:val="es-UY"/>
        </w:rPr>
      </w:pPr>
      <w:r w:rsidRPr="00A97042">
        <w:rPr>
          <w:lang w:val="es-UY"/>
        </w:rPr>
        <w:t xml:space="preserve">Las métricas de </w:t>
      </w:r>
      <w:proofErr w:type="spellStart"/>
      <w:r w:rsidRPr="00A97042">
        <w:rPr>
          <w:lang w:val="es-UY"/>
        </w:rPr>
        <w:t>fairness</w:t>
      </w:r>
      <w:proofErr w:type="spellEnd"/>
      <w:r w:rsidRPr="00A97042">
        <w:rPr>
          <w:lang w:val="es-UY"/>
        </w:rPr>
        <w:t xml:space="preserve"> disponibles en la literatura pueden agruparse en tres familias según el criterio que formalizan</w:t>
      </w:r>
      <w:r w:rsidR="002B7EEA">
        <w:rPr>
          <w:lang w:val="es-UY"/>
        </w:rPr>
        <w:t xml:space="preserve"> </w:t>
      </w:r>
      <w:r w:rsidR="002B7EEA">
        <w:rPr>
          <w:lang w:val="es-UY"/>
        </w:rPr>
        <w:fldChar w:fldCharType="begin"/>
      </w:r>
      <w:r w:rsidR="002B7EEA">
        <w:rPr>
          <w:lang w:val="es-UY"/>
        </w:rPr>
        <w:instrText xml:space="preserve"> ADDIN ZOTERO_ITEM CSL_CITATION {"citationID":"AtdJ3qNM","properties":{"unsorted":true,"formattedCitation":"(Mujtaba &amp; Mahapatra, 2024; Fabris et\\uc0\\u160{}al., 2025)","plainCitation":"(Mujtaba &amp; Mahapatra, 2024; Fabris et al., 2025)","noteIndex":0},"citationItems":[{"id":17,"uris":["http://zotero.org/groups/6515355/items/9LLDXM58"],"itemData":{"id":17,"type":"article-journal","abstract":"The recruitment process significantly impacts an organization's performance, productivity, and culture. Traditionally, human resource experts and industrial-organizational psychologists have developed systematic hiring methods, including job advertising, candidate skill assessments, and structured interviews to ensure candidate-organization fit. Recently, recruitment practices have shifted dramatically toward artificial intelligence (AI)-based methods, driven by the need to efficiently manage large applicant pools. However, reliance on AI raises concerns about the amplification and propagation of human biases embedded within hiring algorithms, as empirically demonstrated by biases in candidate ranking systems and automated interview assessments. Consequently, algorithmic fairness has emerged as a critical consideration in AI-driven recruitment, aimed at rigorously addressing and mitigating these biases. This paper systematically reviews biases identified in AI-driven recruitment systems, categorizes fairness metrics and bias mitigation techniques, and highlights auditing approaches used in practice. We emphasize critical gaps and current limitations, proposing future directions to guide researchers and practitioners toward more equitable AI recruitment practices, promoting fair candidate treatment and enhancing organizational outcomes.","container-title":"arXiv e-prints","DOI":"10.48550/arXiv.2405.19699","journalAbbreviation":"arXiv e-prints","page":"arXiv:2405.19699","title":"Fairness in AI-Driven Recruitment: Challenges, Metrics, Methods, and Future Directions","author":[{"family":"Mujtaba","given":"Dena F."},{"family":"Mahapatra","given":"Nihar R."}],"issued":{"date-parts":[["2024",5,1]]}}},{"id":31,"uris":["http://zotero.org/groups/6515355/items/6BKP22R2"],"itemData":{"id":31,"type":"article-journal","abstract":"Employers are adopting algorithmic hiring technology throughout the recruitment pipeline. Algorithmic fairness is especially applicable in this domain due to its high stakes and structural inequalities. Unfortunately, most work in this space provides partial treatment, often constrained by two competing narratives, optimistically focused on replacing biased recruiter decisions or pessimistically pointing to the automation of discrimination. Whether, and more importantly what types of, algorithmic hiring can be less biased and more beneficial to society than low-tech alternatives currently remains unanswered, to the detriment of trustworthiness. This multidisciplinary survey caters to practitioners and researchers with a balanced and integrated coverage of systems, biases, measures, mitigation strategies, datasets, and legal aspects of algorithmic hiring and fairness. Our work supports a contextualized understanding and governance of this technology by highlighting current opportunities and limitations, providing recommendations for future work to ensure shared benefits for all stakeholders.","container-title":"ACM Trans. Intell. Syst. Technol.","DOI":"10.1145/3696457","ISSN":"2157-6904","issue":"1","title":"Fairness and Bias in Algorithmic Hiring: A Multidisciplinary Survey","URL":"https://doi.org/10.1145/3696457","volume":"16","author":[{"family":"Fabris","given":"Alessandro"},{"family":"Baranowska","given":"Nina"},{"family":"Dennis","given":"Matthew J."},{"family":"Graus","given":"David"},{"family":"Hacker","given":"Philipp"},{"family":"Saldivar","given":"Jorge"},{"family":"Zuiderveen Borgesius","given":"Frederik"},{"family":"Biega","given":"Asia J."}],"issued":{"date-parts":[["2025",1]]}}}],"schema":"https://github.com/citation-style-language/schema/raw/master/csl-citation.json"} </w:instrText>
      </w:r>
      <w:r w:rsidR="002B7EEA">
        <w:rPr>
          <w:lang w:val="es-UY"/>
        </w:rPr>
        <w:fldChar w:fldCharType="separate"/>
      </w:r>
      <w:r w:rsidR="002B7EEA" w:rsidRPr="002B7EEA">
        <w:rPr>
          <w:rFonts w:ascii="Calibri" w:hAnsi="Calibri" w:cs="Calibri"/>
        </w:rPr>
        <w:t>(Mujtaba &amp; Mahapatra, 2024; Fabris et al., 2025)</w:t>
      </w:r>
      <w:r w:rsidR="002B7EEA">
        <w:rPr>
          <w:lang w:val="es-UY"/>
        </w:rPr>
        <w:fldChar w:fldCharType="end"/>
      </w:r>
      <w:r w:rsidRPr="00A97042">
        <w:rPr>
          <w:lang w:val="es-UY"/>
        </w:rPr>
        <w:t xml:space="preserve">. Las métricas de paridad estadística, entre las que se incluyen el DIR y el </w:t>
      </w:r>
      <w:proofErr w:type="spellStart"/>
      <w:r w:rsidRPr="00A97042">
        <w:rPr>
          <w:lang w:val="es-UY"/>
        </w:rPr>
        <w:t>Statistical</w:t>
      </w:r>
      <w:proofErr w:type="spellEnd"/>
      <w:r w:rsidRPr="00A97042">
        <w:rPr>
          <w:lang w:val="es-UY"/>
        </w:rPr>
        <w:t xml:space="preserve"> </w:t>
      </w:r>
      <w:proofErr w:type="spellStart"/>
      <w:r w:rsidRPr="00A97042">
        <w:rPr>
          <w:lang w:val="es-UY"/>
        </w:rPr>
        <w:t>Parity</w:t>
      </w:r>
      <w:proofErr w:type="spellEnd"/>
      <w:r w:rsidRPr="00A97042">
        <w:rPr>
          <w:lang w:val="es-UY"/>
        </w:rPr>
        <w:t xml:space="preserve"> </w:t>
      </w:r>
      <w:proofErr w:type="spellStart"/>
      <w:r w:rsidRPr="00A97042">
        <w:rPr>
          <w:lang w:val="es-UY"/>
        </w:rPr>
        <w:t>Difference</w:t>
      </w:r>
      <w:proofErr w:type="spellEnd"/>
      <w:r w:rsidRPr="00A97042">
        <w:rPr>
          <w:lang w:val="es-UY"/>
        </w:rPr>
        <w:t xml:space="preserve"> (SPD), evalúan si la probabilidad de ser seleccionado es independiente de la pertenencia a un grupo protegido. Las métricas de igualdad de oportunidades evalúan si la tasa de verdaderos positivos es equivalente entre grupos. Las métricas de paridad predictiva evalúan si el valor predictivo positivo es equivalente entre grupos. Los teoremas de imposibilidad establecidos por </w:t>
      </w:r>
      <w:proofErr w:type="spellStart"/>
      <w:r w:rsidRPr="00A97042">
        <w:rPr>
          <w:lang w:val="es-UY"/>
        </w:rPr>
        <w:t>Chouldechova</w:t>
      </w:r>
      <w:proofErr w:type="spellEnd"/>
      <w:r w:rsidRPr="00A97042">
        <w:rPr>
          <w:lang w:val="es-UY"/>
        </w:rPr>
        <w:t xml:space="preserve"> </w:t>
      </w:r>
      <w:r w:rsidR="002B7EEA">
        <w:rPr>
          <w:lang w:val="es-UY"/>
        </w:rPr>
        <w:fldChar w:fldCharType="begin"/>
      </w:r>
      <w:r w:rsidR="002B7EEA">
        <w:rPr>
          <w:lang w:val="es-UY"/>
        </w:rPr>
        <w:instrText xml:space="preserve"> ADDIN ZOTERO_ITEM CSL_CITATION {"citationID":"Jg9rYT2A","properties":{"unsorted":false,"formattedCitation":"(2017)","plainCitation":"(2017)","noteIndex":0},"citationItems":[{"id":34,"uris":["http://zotero.org/groups/6515355/items/XIUF46ID"],"itemData":{"id":34,"type":"article-journal","abstract":"AbstractRecidivism prediction instruments (RPIs) provide decision-makers with an assessment of the likelihood that a criminal defendant will reoffend at a future point in time. Although such instruments are gaining increasing popularity across the country, their use is attracting tremendous controversy. Much of the controversy concerns potential discriminatory bias in the risk assessments that are produced. This article discusses several fairness criteria that have recently been applied to assess the fairness of RPIs. We demonstrate that the criteria cannot all be simultaneously satisfied when recidivism prevalence differs across groups. We then show how disparate impact can arise when an RPI fails to satisfy the criterion of error rate balance.","container-title":"Big Data","DOI":"10.1089/big.2016.0047","ISSN":"2167-6461","issue":"2","page":"153-163","title":"Fair Prediction with Disparate Impact: A Study of Bias in Recidivism Prediction Instruments","volume":"5","author":[{"family":"Chouldechova","given":"Alexandra"}],"issued":{"date-parts":[["2017",6,1]]}},"suppress-author":true}],"schema":"https://github.com/citation-style-language/schema/raw/master/csl-citation.json"} </w:instrText>
      </w:r>
      <w:r w:rsidR="002B7EEA">
        <w:rPr>
          <w:lang w:val="es-UY"/>
        </w:rPr>
        <w:fldChar w:fldCharType="separate"/>
      </w:r>
      <w:r w:rsidR="002B7EEA" w:rsidRPr="002B7EEA">
        <w:rPr>
          <w:rFonts w:ascii="Calibri" w:hAnsi="Calibri" w:cs="Calibri"/>
        </w:rPr>
        <w:t>(2017)</w:t>
      </w:r>
      <w:r w:rsidR="002B7EEA">
        <w:rPr>
          <w:lang w:val="es-UY"/>
        </w:rPr>
        <w:fldChar w:fldCharType="end"/>
      </w:r>
      <w:r w:rsidRPr="00A97042">
        <w:rPr>
          <w:lang w:val="es-UY"/>
        </w:rPr>
        <w:t xml:space="preserve"> demuestran que las tres familias no pueden satisfacerse simultáneamente salvo en casos triviales, </w:t>
      </w:r>
      <w:r w:rsidR="00E5078E" w:rsidRPr="00E5078E">
        <w:t xml:space="preserve">lo que implica que cualquier sistema debe seleccionar explícitamente el criterio de equidad que prioriza según los valores normativos del contexto de aplicación. La adopción del DIR y el SPD </w:t>
      </w:r>
      <w:r w:rsidR="00881861" w:rsidRPr="00881861">
        <w:t>como métricas primarias en el presente trabajo se justifica por su prevalencia en los marcos regulatorios vigentes particularmente en el umbral del 80 % establecido por la EEOC (1978) y recogido en el ordenamiento jurídico uruguayo a través de la prohibición de discriminación laboral</w:t>
      </w:r>
      <w:r w:rsidR="00881861">
        <w:t xml:space="preserve"> </w:t>
      </w:r>
      <w:r w:rsidR="00881861">
        <w:fldChar w:fldCharType="begin"/>
      </w:r>
      <w:r w:rsidR="00881861">
        <w:instrText xml:space="preserve"> ADDIN ZOTERO_ITEM CSL_CITATION {"citationID":"i0J5nLlO","properties":{"unsorted":false,"formattedCitation":"(Ley N.\\uc0\\u176{} 16.045: Proh\\uc0\\u237{}bese toda discriminaci\\uc0\\u243{}n que viole el principio de igualdad de trato y de oportunidades para ambos sexos en cualquier sector, 1989)","plainCitation":"(Ley N.° 16.045: Prohíbese toda discriminación que viole el principio de igualdad de trato y de oportunidades para ambos sexos en cualquier sector, 1989)","noteIndex":0},"citationItems":[{"id":131,"uris":["http://zotero.org/groups/6515355/items/SUG7CG84"],"itemData":{"id":131,"type":"bill","title":"Ley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Legislativo"}],"issued":{"date-parts":[["1989"]]}},"suppress-author":true}],"schema":"https://github.com/citation-style-language/schema/raw/master/csl-citation.json"} </w:instrText>
      </w:r>
      <w:r w:rsidR="00881861">
        <w:fldChar w:fldCharType="separate"/>
      </w:r>
      <w:r w:rsidR="00881861" w:rsidRPr="00881861">
        <w:rPr>
          <w:rFonts w:ascii="Calibri" w:hAnsi="Calibri" w:cs="Calibri"/>
        </w:rPr>
        <w:t xml:space="preserve">(Ley </w:t>
      </w:r>
      <w:proofErr w:type="spellStart"/>
      <w:r w:rsidR="00881861" w:rsidRPr="00881861">
        <w:rPr>
          <w:rFonts w:ascii="Calibri" w:hAnsi="Calibri" w:cs="Calibri"/>
        </w:rPr>
        <w:t>N.°</w:t>
      </w:r>
      <w:proofErr w:type="spellEnd"/>
      <w:r w:rsidR="00881861" w:rsidRPr="00881861">
        <w:rPr>
          <w:rFonts w:ascii="Calibri" w:hAnsi="Calibri" w:cs="Calibri"/>
        </w:rPr>
        <w:t xml:space="preserve"> 16.045, 1989)</w:t>
      </w:r>
      <w:r w:rsidR="00881861">
        <w:fldChar w:fldCharType="end"/>
      </w:r>
      <w:r w:rsidR="00881861">
        <w:t xml:space="preserve"> </w:t>
      </w:r>
      <w:r w:rsidR="00881861" w:rsidRPr="00881861">
        <w:t>y por su interpretabilidad directa para los responsables de recursos humanos, quienes pueden relacionarlos con criterios legales concretos sin formación estadística especializada</w:t>
      </w:r>
      <w:r w:rsidRPr="00A97042">
        <w:rPr>
          <w:lang w:val="es-UY"/>
        </w:rPr>
        <w:t>.</w:t>
      </w:r>
    </w:p>
    <w:p w14:paraId="100890FA" w14:textId="1C7404EE" w:rsidR="008B33F3" w:rsidRPr="008B33F3" w:rsidRDefault="00A97042" w:rsidP="00A97042">
      <w:pPr>
        <w:rPr>
          <w:lang w:val="es-UY"/>
        </w:rPr>
      </w:pPr>
      <w:r w:rsidRPr="00A97042">
        <w:rPr>
          <w:lang w:val="es-UY"/>
        </w:rPr>
        <w:t xml:space="preserve">Respecto a los métodos de mitigación, </w:t>
      </w:r>
      <w:proofErr w:type="spellStart"/>
      <w:r w:rsidRPr="00A97042">
        <w:rPr>
          <w:lang w:val="es-UY"/>
        </w:rPr>
        <w:t>Ip</w:t>
      </w:r>
      <w:proofErr w:type="spellEnd"/>
      <w:r w:rsidRPr="00A97042">
        <w:rPr>
          <w:lang w:val="es-UY"/>
        </w:rPr>
        <w:t xml:space="preserve"> </w:t>
      </w:r>
      <w:r w:rsidR="002B7EEA">
        <w:rPr>
          <w:lang w:val="es-UY"/>
        </w:rPr>
        <w:fldChar w:fldCharType="begin"/>
      </w:r>
      <w:r w:rsidR="002B7EEA">
        <w:rPr>
          <w:lang w:val="es-UY"/>
        </w:rPr>
        <w:instrText xml:space="preserve"> ADDIN ZOTERO_ITEM CSL_CITATION {"citationID":"0TN8EWRb","properties":{"unsorted":false,"formattedCitation":"(2025)","plainCitation":"(2025)","noteIndex":0},"citationItems":[{"id":24,"uris":["http://zotero.org/groups/6515355/items/Q8V7AH8K"],"itemData":{"id":24,"type":"article-journal","abstract":"Employers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2B7EEA">
        <w:rPr>
          <w:lang w:val="es-UY"/>
        </w:rPr>
        <w:fldChar w:fldCharType="separate"/>
      </w:r>
      <w:r w:rsidR="002B7EEA" w:rsidRPr="002B7EEA">
        <w:rPr>
          <w:rFonts w:ascii="Calibri" w:hAnsi="Calibri" w:cs="Calibri"/>
        </w:rPr>
        <w:t>(2025)</w:t>
      </w:r>
      <w:r w:rsidR="002B7EEA">
        <w:rPr>
          <w:lang w:val="es-UY"/>
        </w:rPr>
        <w:fldChar w:fldCharType="end"/>
      </w:r>
      <w:r w:rsidRPr="00A97042">
        <w:rPr>
          <w:lang w:val="es-UY"/>
        </w:rPr>
        <w:t xml:space="preserve"> realizó una comparación experimental de tres familias de </w:t>
      </w:r>
      <w:proofErr w:type="spellStart"/>
      <w:r w:rsidRPr="00A97042">
        <w:rPr>
          <w:lang w:val="es-UY"/>
        </w:rPr>
        <w:t>debiasing</w:t>
      </w:r>
      <w:proofErr w:type="spellEnd"/>
      <w:r w:rsidRPr="00A97042">
        <w:rPr>
          <w:lang w:val="es-UY"/>
        </w:rPr>
        <w:t xml:space="preserve">, incluyendo preprocesamiento, modificación del proceso de inferencia y </w:t>
      </w:r>
      <w:proofErr w:type="spellStart"/>
      <w:r w:rsidRPr="00A97042">
        <w:rPr>
          <w:lang w:val="es-UY"/>
        </w:rPr>
        <w:t>postprocesamiento</w:t>
      </w:r>
      <w:proofErr w:type="spellEnd"/>
      <w:r w:rsidRPr="00A97042">
        <w:rPr>
          <w:lang w:val="es-UY"/>
        </w:rPr>
        <w:t xml:space="preserve">, encontrando que las técnicas de paridad estadística maximizan la diversidad de los candidatos seleccionados pero no tratan la causa raíz del sesgo. </w:t>
      </w:r>
      <w:proofErr w:type="spellStart"/>
      <w:r w:rsidR="002E112A" w:rsidRPr="002E112A">
        <w:t>Albaroudi</w:t>
      </w:r>
      <w:proofErr w:type="spellEnd"/>
      <w:r w:rsidR="002E112A" w:rsidRPr="002E112A">
        <w:t xml:space="preserve"> et al. </w:t>
      </w:r>
      <w:r w:rsidR="002E112A">
        <w:fldChar w:fldCharType="begin"/>
      </w:r>
      <w:r w:rsidR="002E112A">
        <w:instrText xml:space="preserve"> ADDIN ZOTERO_ITEM CSL_CITATION {"citationID":"zZPkU1NU","properties":{"unsorted":false,"formattedCitation":"(2025)","plainCitation":"(2025)","noteIndex":0},"citationItems":[{"id":38,"uris":["http://zotero.org/groups/6515355/items/7UHJRC9V"],"itemData":{"id":38,"type":"article-journal","abstract":"Artificial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Difference (SPD) and Disparate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2E112A">
        <w:fldChar w:fldCharType="separate"/>
      </w:r>
      <w:r w:rsidR="002E112A" w:rsidRPr="002E112A">
        <w:rPr>
          <w:rFonts w:ascii="Calibri" w:hAnsi="Calibri" w:cs="Calibri"/>
        </w:rPr>
        <w:t>(2025)</w:t>
      </w:r>
      <w:r w:rsidR="002E112A">
        <w:fldChar w:fldCharType="end"/>
      </w:r>
      <w:r w:rsidRPr="00A97042">
        <w:rPr>
          <w:lang w:val="es-UY"/>
        </w:rPr>
        <w:t xml:space="preserve"> </w:t>
      </w:r>
      <w:r w:rsidR="00E5078E" w:rsidRPr="00E5078E">
        <w:t xml:space="preserve">presentaron el antecedente más directo en esta línea: el modelo HITHIRE basado en Llama 3.1 con aumentación de datos (data </w:t>
      </w:r>
      <w:proofErr w:type="spellStart"/>
      <w:r w:rsidR="00E5078E" w:rsidRPr="00E5078E">
        <w:t>augmentation</w:t>
      </w:r>
      <w:proofErr w:type="spellEnd"/>
      <w:r w:rsidR="00E5078E" w:rsidRPr="00E5078E">
        <w:t>), que demostró reducciones significativas en el SPD y el DIR en evaluaciones de sesgo interseccional</w:t>
      </w:r>
      <w:r w:rsidRPr="00A97042">
        <w:rPr>
          <w:lang w:val="es-UY"/>
        </w:rPr>
        <w:t xml:space="preserve">. Sin embargo, ninguno de los estudios revisados evalúa si la </w:t>
      </w:r>
      <w:proofErr w:type="spellStart"/>
      <w:r w:rsidRPr="00A97042">
        <w:rPr>
          <w:lang w:val="es-UY"/>
        </w:rPr>
        <w:t>anonimización</w:t>
      </w:r>
      <w:proofErr w:type="spellEnd"/>
      <w:r w:rsidRPr="00A97042">
        <w:rPr>
          <w:lang w:val="es-UY"/>
        </w:rPr>
        <w:t xml:space="preserve"> de PII como estrategia de preprocesamiento reduce el sesgo en sistemas de screening basados en </w:t>
      </w:r>
      <w:proofErr w:type="spellStart"/>
      <w:r w:rsidRPr="00A97042">
        <w:rPr>
          <w:lang w:val="es-UY"/>
        </w:rPr>
        <w:t>LLMs</w:t>
      </w:r>
      <w:proofErr w:type="spellEnd"/>
      <w:r w:rsidRPr="00A97042">
        <w:rPr>
          <w:lang w:val="es-UY"/>
        </w:rPr>
        <w:t xml:space="preserve"> o en pipelines RAG. Toda la evidencia existente sobre los efectos de la </w:t>
      </w:r>
      <w:proofErr w:type="spellStart"/>
      <w:r w:rsidRPr="00A97042">
        <w:rPr>
          <w:lang w:val="es-UY"/>
        </w:rPr>
        <w:t>anonimización</w:t>
      </w:r>
      <w:proofErr w:type="spellEnd"/>
      <w:r w:rsidRPr="00A97042">
        <w:rPr>
          <w:lang w:val="es-UY"/>
        </w:rPr>
        <w:t xml:space="preserve"> en los resultados de selección corresponde a experimentos con revisores humanos </w:t>
      </w:r>
      <w:r w:rsidR="002E112A">
        <w:rPr>
          <w:lang w:val="es-UY"/>
        </w:rPr>
        <w:fldChar w:fldCharType="begin"/>
      </w:r>
      <w:r w:rsidR="002E112A">
        <w:rPr>
          <w:lang w:val="es-UY"/>
        </w:rPr>
        <w:instrText xml:space="preserve"> ADDIN ZOTERO_ITEM CSL_CITATION {"citationID":"nXu36ILf","properties":{"unsorted":false,"formattedCitation":"(Raghavan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2E112A">
        <w:rPr>
          <w:lang w:val="es-UY"/>
        </w:rPr>
        <w:fldChar w:fldCharType="separate"/>
      </w:r>
      <w:r w:rsidR="002E112A" w:rsidRPr="002E112A">
        <w:rPr>
          <w:rFonts w:ascii="Calibri" w:hAnsi="Calibri" w:cs="Calibri"/>
        </w:rPr>
        <w:t>(Raghavan et al., 2020)</w:t>
      </w:r>
      <w:r w:rsidR="002E112A">
        <w:rPr>
          <w:lang w:val="es-UY"/>
        </w:rPr>
        <w:fldChar w:fldCharType="end"/>
      </w:r>
      <w:r w:rsidR="008B33F3" w:rsidRPr="008B33F3">
        <w:rPr>
          <w:lang w:val="es-UY"/>
        </w:rPr>
        <w:t>.</w:t>
      </w:r>
    </w:p>
    <w:p w14:paraId="20CEBE87" w14:textId="3EF2A0BA" w:rsidR="009E143B" w:rsidRDefault="00E71C41" w:rsidP="009E143B">
      <w:pPr>
        <w:pStyle w:val="Ttulo2"/>
      </w:pPr>
      <w:bookmarkStart w:id="16" w:name="_Toc227526051"/>
      <w:r>
        <w:lastRenderedPageBreak/>
        <w:t>Marco regulatorio y ético</w:t>
      </w:r>
      <w:bookmarkEnd w:id="16"/>
    </w:p>
    <w:p w14:paraId="4CD91D4A" w14:textId="77777777" w:rsidR="002E112A" w:rsidRPr="002E112A" w:rsidRDefault="002E112A" w:rsidP="002E112A">
      <w:pPr>
        <w:rPr>
          <w:lang w:val="es-UY"/>
        </w:rPr>
      </w:pPr>
      <w:r w:rsidRPr="002E112A">
        <w:rPr>
          <w:lang w:val="es-UY"/>
        </w:rPr>
        <w:t>La regulación de los sistemas de inteligencia artificial aplicados a la selección de personal se encuentra en un momento de consolidación normativa acelerada, con implicaciones directas para el diseño, despliegue y auditoría de SISTAC.</w:t>
      </w:r>
    </w:p>
    <w:p w14:paraId="404588DC" w14:textId="0B6414D8" w:rsidR="002E112A" w:rsidRPr="002E112A" w:rsidRDefault="002E112A" w:rsidP="002E112A">
      <w:pPr>
        <w:rPr>
          <w:lang w:val="es-UY"/>
        </w:rPr>
      </w:pPr>
      <w:r w:rsidRPr="002E112A">
        <w:rPr>
          <w:lang w:val="es-UY"/>
        </w:rPr>
        <w:t xml:space="preserve">El Reglamento de Inteligencia Artificial de la Unión Europea (Reglamento 2024/1689, </w:t>
      </w:r>
      <w:r>
        <w:rPr>
          <w:lang w:val="es-UY"/>
        </w:rPr>
        <w:fldChar w:fldCharType="begin"/>
      </w:r>
      <w:r w:rsidR="005310CD">
        <w:rPr>
          <w:lang w:val="es-UY"/>
        </w:rPr>
        <w:instrText xml:space="preserve"> ADDIN ZOTERO_ITEM CSL_CITATION {"citationID":"KeMbQavF","properties":{"unsorted":false,"formattedCitation":"(EU AI Act, 2024)","plainCitation":"(EU AI Act, 2024)","dontUpdate":true,"noteIndex":0},"citationItems":[{"id":95,"uris":["http://zotero.org/groups/6515355/items/Y8UQHVCH"],"itemData":{"id":95,"type":"bill","authority":"Reglamento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Pr>
          <w:lang w:val="es-UY"/>
        </w:rPr>
        <w:fldChar w:fldCharType="separate"/>
      </w:r>
      <w:r w:rsidRPr="002E112A">
        <w:rPr>
          <w:rFonts w:ascii="Calibri" w:hAnsi="Calibri" w:cs="Calibri"/>
        </w:rPr>
        <w:t xml:space="preserve">EU AI </w:t>
      </w:r>
      <w:proofErr w:type="spellStart"/>
      <w:r w:rsidRPr="002E112A">
        <w:rPr>
          <w:rFonts w:ascii="Calibri" w:hAnsi="Calibri" w:cs="Calibri"/>
        </w:rPr>
        <w:t>Act</w:t>
      </w:r>
      <w:proofErr w:type="spellEnd"/>
      <w:r w:rsidRPr="002E112A">
        <w:rPr>
          <w:rFonts w:ascii="Calibri" w:hAnsi="Calibri" w:cs="Calibri"/>
        </w:rPr>
        <w:t>)</w:t>
      </w:r>
      <w:r>
        <w:rPr>
          <w:lang w:val="es-UY"/>
        </w:rPr>
        <w:fldChar w:fldCharType="end"/>
      </w:r>
      <w:r w:rsidRPr="002E112A">
        <w:rPr>
          <w:lang w:val="es-UY"/>
        </w:rPr>
        <w:t xml:space="preserve">, vigente desde agosto de 2024 y plenamente ejecutable en su capítulo sobre sistemas de alto riesgo desde agosto de 2026, clasifica los sistemas de IA utilizados para la contratación o selección de personas físicas como sistemas de alto riesgo bajo el Artículo 6(2) y el Anexo III. Esta clasificación implica requisitos obligatorios de supervisión humana (Art. 14), transparencia hacia los candidatos afectados (Art. 86), evaluaciones de impacto previas al despliegue compatibles con el GDPR (Art. 35) y monitoreo continuo del comportamiento del sistema en producción. El incumplimiento puede acarrear sanciones de hasta 35 millones de euros o el 7 % de la facturación global anual. Aunque el EU AI </w:t>
      </w:r>
      <w:proofErr w:type="spellStart"/>
      <w:r w:rsidRPr="002E112A">
        <w:rPr>
          <w:lang w:val="es-UY"/>
        </w:rPr>
        <w:t>Act</w:t>
      </w:r>
      <w:proofErr w:type="spellEnd"/>
      <w:r w:rsidRPr="002E112A">
        <w:rPr>
          <w:lang w:val="es-UY"/>
        </w:rPr>
        <w:t xml:space="preserve"> no es directamente aplicable en Uruguay, establece el estándar internacional de buenas prácticas en IA para RRHH al que SISTAC se adhiere metodológicamente, y el Artículo 10.5.a, que recomienda el uso de datos sintéticos para la detección de sesgos en sistemas de alto riesgo, orienta directamente la estrategia de datos del experimento.</w:t>
      </w:r>
    </w:p>
    <w:p w14:paraId="46A025C1" w14:textId="2F866371" w:rsidR="002E112A" w:rsidRPr="002E112A" w:rsidRDefault="002E112A" w:rsidP="002E112A">
      <w:pPr>
        <w:rPr>
          <w:lang w:val="es-UY"/>
        </w:rPr>
      </w:pPr>
      <w:r w:rsidRPr="002E112A">
        <w:rPr>
          <w:lang w:val="es-UY"/>
        </w:rPr>
        <w:t xml:space="preserve">En los Estados Unidos, la Local Law 144 de la ciudad de Nueva York </w:t>
      </w:r>
      <w:r w:rsidR="00AB7C70">
        <w:rPr>
          <w:lang w:val="es-UY"/>
        </w:rPr>
        <w:fldChar w:fldCharType="begin"/>
      </w:r>
      <w:r w:rsidR="00AB7C70">
        <w:rPr>
          <w:lang w:val="es-UY"/>
        </w:rPr>
        <w:instrText xml:space="preserve"> ADDIN ZOTERO_ITEM CSL_CITATION {"citationID":"Wj1THYmU","properties":{"unsorted":false,"formattedCitation":"(2023)","plainCitation":"(2023)","noteIndex":0},"citationItems":[{"id":97,"uris":["http://zotero.org/groups/6515355/items/Y3HAFNYI"],"itemData":{"id":97,"type":"document","title":"Local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sidR="00AB7C70">
        <w:rPr>
          <w:lang w:val="es-UY"/>
        </w:rPr>
        <w:fldChar w:fldCharType="separate"/>
      </w:r>
      <w:r w:rsidR="00AB7C70" w:rsidRPr="00AB7C70">
        <w:rPr>
          <w:rFonts w:ascii="Calibri" w:hAnsi="Calibri" w:cs="Calibri"/>
        </w:rPr>
        <w:t>(2023)</w:t>
      </w:r>
      <w:r w:rsidR="00AB7C70">
        <w:rPr>
          <w:lang w:val="es-UY"/>
        </w:rPr>
        <w:fldChar w:fldCharType="end"/>
      </w:r>
      <w:r w:rsidRPr="002E112A">
        <w:rPr>
          <w:lang w:val="es-UY"/>
        </w:rPr>
        <w:t xml:space="preserve"> exige que las empresas que utilicen herramientas ATS automatizadas realicen auditorías anuales de sesgo por terceros independientes y las divulguen públicamente. </w:t>
      </w:r>
      <w:r w:rsidR="0010477D" w:rsidRPr="0010477D">
        <w:t xml:space="preserve">Goodman </w:t>
      </w:r>
      <w:r w:rsidR="0010477D">
        <w:fldChar w:fldCharType="begin"/>
      </w:r>
      <w:r w:rsidR="0010477D">
        <w:instrText xml:space="preserve"> ADDIN ZOTERO_ITEM CSL_CITATION {"citationID":"Uuk84uWS","properties":{"unsorted":false,"formattedCitation":"(2025)","plainCitation":"(2025)","noteIndex":0},"citationItems":[{"id":26,"uris":["http://zotero.org/groups/6515355/items/P7AAZCZ6"],"itemData":{"id":26,"type":"article-journal","container-title":"University of Colorado Law Review","ISSN":"0041-9516","issue":"2","language":"en","page":"502-546","title":"Algorithmic Bias and Accountability: The Double-Blind for Marginalized Job Applicants","title-short":"Algorithmic Bias and Accountability","volume":"96","author":[{"family":"Goodman","given":"Chris Chambers"}],"issued":{"date-parts":[["2025"]]}},"suppress-author":true}],"schema":"https://github.com/citation-style-language/schema/raw/master/csl-citation.json"} </w:instrText>
      </w:r>
      <w:r w:rsidR="0010477D">
        <w:fldChar w:fldCharType="separate"/>
      </w:r>
      <w:r w:rsidR="0010477D" w:rsidRPr="0010477D">
        <w:rPr>
          <w:rFonts w:ascii="Calibri" w:hAnsi="Calibri" w:cs="Calibri"/>
        </w:rPr>
        <w:t>(2025)</w:t>
      </w:r>
      <w:r w:rsidR="0010477D">
        <w:fldChar w:fldCharType="end"/>
      </w:r>
      <w:r w:rsidR="0010477D" w:rsidRPr="0010477D">
        <w:t xml:space="preserve"> analiza cómo la jurisprudencia emergente en los Estados Unidos ha extendido la responsabilidad potencial a los propios proveedores de tecnología: el caso </w:t>
      </w:r>
      <w:r w:rsidR="0010477D" w:rsidRPr="0010477D">
        <w:rPr>
          <w:i/>
          <w:iCs/>
        </w:rPr>
        <w:t xml:space="preserve">Mobley v. </w:t>
      </w:r>
      <w:proofErr w:type="spellStart"/>
      <w:r w:rsidR="0010477D" w:rsidRPr="0010477D">
        <w:rPr>
          <w:i/>
          <w:iCs/>
        </w:rPr>
        <w:t>Workday</w:t>
      </w:r>
      <w:proofErr w:type="spellEnd"/>
      <w:r w:rsidR="0010477D" w:rsidRPr="0010477D">
        <w:t xml:space="preserve"> —en curso ante el Tribunal de Distrito del Norte de California— plantea que los desarrolladores de sistemas de IA pueden ser considerados directamente responsables bajo leyes antidiscriminación cuando sus herramientas producen resultados discriminatorios sistemáticos, con independencia de que el empleador sea quien las despliega</w:t>
      </w:r>
      <w:r w:rsidRPr="002E112A">
        <w:rPr>
          <w:lang w:val="es-UY"/>
        </w:rPr>
        <w:t xml:space="preserve">. La revisión de Bangura et al. </w:t>
      </w:r>
      <w:r w:rsidR="00E11EA8">
        <w:rPr>
          <w:lang w:val="es-UY"/>
        </w:rPr>
        <w:fldChar w:fldCharType="begin"/>
      </w:r>
      <w:r w:rsidR="00E11EA8">
        <w:rPr>
          <w:lang w:val="es-UY"/>
        </w:rPr>
        <w:instrText xml:space="preserve"> ADDIN ZOTERO_ITEM CSL_CITATION {"citationID":"yl4r2P2G","properties":{"unsorted":false,"formattedCitation":"(2025)","plainCitation":"(2025)","noteIndex":0},"citationItems":[{"id":37,"uris":["http://zotero.org/groups/6515355/items/PP52FH5A"],"itemData":{"id":37,"type":"article-journal","container-title":"International Journal of Business Ecosystem &amp; Strategy (2687-2293)","DOI":"10.36096/ijbes.v7i5.986","journalAbbreviation":"International Journal of Business Ecosystem &amp; Strategy (2687-2293)","page":"274-281","title":"Ethical considerations of implementing Artificial Intelligence in Human Resource Management: a review","volume":"7","author":[{"family":"Bangura","given":"Samuel"},{"family":"Duma","given":"Princess"},{"literal":"Ntombifuthi"},{"family":"Mthembu","given":"Alexia"}],"issued":{"date-parts":[["2025",12,12]]}},"suppress-author":true}],"schema":"https://github.com/citation-style-language/schema/raw/master/csl-citation.json"} </w:instrText>
      </w:r>
      <w:r w:rsidR="00E11EA8">
        <w:rPr>
          <w:lang w:val="es-UY"/>
        </w:rPr>
        <w:fldChar w:fldCharType="separate"/>
      </w:r>
      <w:r w:rsidR="00E11EA8" w:rsidRPr="00E11EA8">
        <w:rPr>
          <w:rFonts w:ascii="Calibri" w:hAnsi="Calibri" w:cs="Calibri"/>
        </w:rPr>
        <w:t>(2025)</w:t>
      </w:r>
      <w:r w:rsidR="00E11EA8">
        <w:rPr>
          <w:lang w:val="es-UY"/>
        </w:rPr>
        <w:fldChar w:fldCharType="end"/>
      </w:r>
      <w:r w:rsidR="00E11EA8">
        <w:rPr>
          <w:lang w:val="es-UY"/>
        </w:rPr>
        <w:t xml:space="preserve"> </w:t>
      </w:r>
      <w:r w:rsidRPr="002E112A">
        <w:rPr>
          <w:lang w:val="es-UY"/>
        </w:rPr>
        <w:t>confirmó que los países de América Latina se encuentran significativamente por detrás de los países desarrollados en la adopción de marcos de gobernanza de IA para RRHH.</w:t>
      </w:r>
    </w:p>
    <w:p w14:paraId="08D5420C" w14:textId="5315573E" w:rsidR="002E112A" w:rsidRPr="002E112A" w:rsidRDefault="002E112A" w:rsidP="002E112A">
      <w:pPr>
        <w:rPr>
          <w:lang w:val="es-UY"/>
        </w:rPr>
      </w:pPr>
      <w:r w:rsidRPr="002E112A">
        <w:rPr>
          <w:lang w:val="es-UY"/>
        </w:rPr>
        <w:t xml:space="preserve">En Uruguay, el marco normativo de referencia es la Ley 18.331 de Protección de Datos Personales y Acción de Habeas Data, que establece restricciones explícitas sobre el </w:t>
      </w:r>
      <w:r w:rsidRPr="002E112A">
        <w:rPr>
          <w:lang w:val="es-UY"/>
        </w:rPr>
        <w:lastRenderedPageBreak/>
        <w:t xml:space="preserve">tratamiento de datos sensibles, categoría que incluye la información relativa al origen racial o étnico, preferencias sexuales y estado de salud, e impide la exportación de datos personales a entidades que no ofrezcan un nivel de protección equivalente al establecido por la ley uruguaya. Esta restricción condiciona directamente la estrategia de datos de SISTAC, haciendo inviable el procesamiento de </w:t>
      </w:r>
      <w:proofErr w:type="spellStart"/>
      <w:r w:rsidRPr="002E112A">
        <w:rPr>
          <w:lang w:val="es-UY"/>
        </w:rPr>
        <w:t>CVs</w:t>
      </w:r>
      <w:proofErr w:type="spellEnd"/>
      <w:r w:rsidRPr="002E112A">
        <w:rPr>
          <w:lang w:val="es-UY"/>
        </w:rPr>
        <w:t xml:space="preserve"> reales fuera de la infraestructura de Matriz. El Artículo 74 de la Ley 20.212 </w:t>
      </w:r>
      <w:r w:rsidR="00E11EA8">
        <w:rPr>
          <w:lang w:val="es-UY"/>
        </w:rPr>
        <w:fldChar w:fldCharType="begin"/>
      </w:r>
      <w:r w:rsidR="00E11EA8">
        <w:rPr>
          <w:lang w:val="es-UY"/>
        </w:rPr>
        <w:instrText xml:space="preserve"> ADDIN ZOTERO_ITEM CSL_CITATION {"citationID":"ClzCTP8g","properties":{"unsorted":false,"formattedCitation":"(2023)","plainCitation":"(2023)","noteIndex":0},"citationItems":[{"id":107,"uris":["http://zotero.org/groups/6515355/items/N7V5P8KH"],"itemData":{"id":107,"type":"document","title":"Ley 20.212: Rendición de Cuentas y Balance de Ejecución Presupuestal","title-short":"Ley 20.212","URL":"https://www.impo.com.uy/bases/leyes/20212-2023","author":[{"literal":"Ley 20.212"}],"accessed":{"date-parts":[["2026",4,18]]},"issued":{"date-parts":[["2023"]]}},"suppress-author":true}],"schema":"https://github.com/citation-style-language/schema/raw/master/csl-citation.json"} </w:instrText>
      </w:r>
      <w:r w:rsidR="00E11EA8">
        <w:rPr>
          <w:lang w:val="es-UY"/>
        </w:rPr>
        <w:fldChar w:fldCharType="separate"/>
      </w:r>
      <w:r w:rsidR="00E11EA8" w:rsidRPr="00E11EA8">
        <w:rPr>
          <w:rFonts w:ascii="Calibri" w:hAnsi="Calibri" w:cs="Calibri"/>
        </w:rPr>
        <w:t>(2023)</w:t>
      </w:r>
      <w:r w:rsidR="00E11EA8">
        <w:rPr>
          <w:lang w:val="es-UY"/>
        </w:rPr>
        <w:fldChar w:fldCharType="end"/>
      </w:r>
      <w:r w:rsidRPr="002E112A">
        <w:rPr>
          <w:lang w:val="es-UY"/>
        </w:rPr>
        <w:t xml:space="preserve"> mandató adicionalmente a la Agencia de Gobierno Electrónico y Sociedad de la Información y del Conocimiento (AGESIC) el diseño de una estrategia nacional de inteligencia artificial, aunque a la fecha de elaboración del presente trabajo no existe legislación específica sobre IA en procesos de empleo en Uruguay.</w:t>
      </w:r>
    </w:p>
    <w:p w14:paraId="10150CA8" w14:textId="53E83074" w:rsidR="00350C8B" w:rsidRPr="00350C8B" w:rsidRDefault="00877D9A" w:rsidP="002E112A">
      <w:pPr>
        <w:rPr>
          <w:lang w:val="es-UY"/>
        </w:rPr>
      </w:pPr>
      <w:r w:rsidRPr="00877D9A">
        <w:t xml:space="preserve">Para la gestión de la colaboración universidad-empresa en este contexto, el Five Safes Framework </w:t>
      </w:r>
      <w:r w:rsidR="00DF4240">
        <w:fldChar w:fldCharType="begin"/>
      </w:r>
      <w:r w:rsidR="00DF4240">
        <w:instrText xml:space="preserve"> ADDIN ZOTERO_ITEM CSL_CITATION {"citationID":"9TeMVRuB","properties":{"unsorted":false,"formattedCitation":"(Desai et\\uc0\\u160{}al., 2016)","plainCitation":"(Desai et al., 2016)","noteIndex":0},"citationItems":[{"id":114,"uris":["http://zotero.org/groups/6515355/items/ULIVLACZ"],"itemData":{"id":114,"type":"report","abstract":"What is the best way of managing access to sensitive data? This is not a straightforward question, as it involves the interaction of legal, technical, statistical and, above all, human components to produce a solution. This paper introduces a modelling tool designed to simplify and structure such decision-making. The Five Safes model is a popular framework for designing, describing and evaluating access systems for data, used by data providers, data users, and regulators. The model integrates analysis of opportunities, constraints, costs and benefits of different approaches, taking account of the level of data anonymisation, the likely users, the scope for training, the environment through which data are accessed, and the statistical outputs derived from data use. Up to now this model has largely been described indirectly in other papers which have used it as a framing device. This paper focuses specifically on the framework, discusses usage, and demonstrates where it sits with other data and risk management tools. The aim is to provide a practical guide to the effective planning and management of access to research data.","genre":"Working Papers","number":"20161601","publisher":"Department of Accounting, Economics and Finance, Bristol Business School, University of the West of England, Bristol","title":"Five Safes: designing data access for research","URL":"https://ideas.repec.org/p/uwe/wpaper/20161601.html","author":[{"family":"Desai","given":"Tanvi"},{"family":"Ritchie","given":"Felix"},{"family":"Welpton","given":"Richard"}],"issued":{"date-parts":[["2016",1]]}}}],"schema":"https://github.com/citation-style-language/schema/raw/master/csl-citation.json"} </w:instrText>
      </w:r>
      <w:r w:rsidR="00DF4240">
        <w:fldChar w:fldCharType="separate"/>
      </w:r>
      <w:r w:rsidR="00DF4240" w:rsidRPr="00DF4240">
        <w:rPr>
          <w:rFonts w:ascii="Calibri" w:hAnsi="Calibri" w:cs="Calibri"/>
        </w:rPr>
        <w:t>(Desai et al., 2016)</w:t>
      </w:r>
      <w:r w:rsidR="00DF4240">
        <w:fldChar w:fldCharType="end"/>
      </w:r>
      <w:r w:rsidR="00932F3B">
        <w:t xml:space="preserve"> </w:t>
      </w:r>
      <w:r w:rsidRPr="00877D9A">
        <w:t>ofrece el esquema más comprehensivo, articulado en cinco dimensiones: proyectos seguros (gobernanza institucional y aprobación ética), personas seguras (formación de investigadores en manejo de datos sensibles), entornos seguros (cómputo controlado en la infraestructura de la empresa), datos seguros (</w:t>
      </w:r>
      <w:proofErr w:type="spellStart"/>
      <w:r w:rsidRPr="00877D9A">
        <w:t>des-identificación</w:t>
      </w:r>
      <w:proofErr w:type="spellEnd"/>
      <w:r w:rsidRPr="00877D9A">
        <w:t xml:space="preserve"> previa a cualquier acceso) y resultados seguros (revisión de divulgación antes de la publicación). La aplicación de este </w:t>
      </w:r>
      <w:proofErr w:type="spellStart"/>
      <w:r w:rsidRPr="00877D9A">
        <w:t>framework</w:t>
      </w:r>
      <w:proofErr w:type="spellEnd"/>
      <w:r w:rsidRPr="00877D9A">
        <w:t xml:space="preserve"> en el acuerdo de uso de datos con Matriz garantiza el cumplimiento simultáneo de la Ley 18.331 y los principios de investigación responsable con datos sensibles.</w:t>
      </w:r>
    </w:p>
    <w:p w14:paraId="6AA5EF30" w14:textId="77777777" w:rsidR="00635F22" w:rsidRDefault="00635F22" w:rsidP="00635F22">
      <w:pPr>
        <w:pStyle w:val="Ttulo2"/>
      </w:pPr>
      <w:bookmarkStart w:id="17" w:name="_Toc227526052"/>
      <w:r>
        <w:t>Análisis crítico y brecha de investigación</w:t>
      </w:r>
      <w:bookmarkEnd w:id="17"/>
    </w:p>
    <w:p w14:paraId="37DECFC7" w14:textId="77777777" w:rsidR="009206A5" w:rsidRDefault="009206A5" w:rsidP="009206A5">
      <w:r>
        <w:t>La revisión presentada en este capítulo permite identificar tres brechas convergentes en el estado del conocimiento.</w:t>
      </w:r>
    </w:p>
    <w:p w14:paraId="79D5D371" w14:textId="39F84B92" w:rsidR="009206A5" w:rsidRDefault="009206A5" w:rsidP="009206A5">
      <w:r>
        <w:t>La primera es de naturaleza cuantitativa: la aplicación de arquitecturas RAG al cribado curricular cuenta con apenas dos o tres artículos peer-</w:t>
      </w:r>
      <w:proofErr w:type="spellStart"/>
      <w:r>
        <w:t>reviewed</w:t>
      </w:r>
      <w:proofErr w:type="spellEnd"/>
      <w:r>
        <w:t xml:space="preserve"> </w:t>
      </w:r>
      <w:r>
        <w:fldChar w:fldCharType="begin"/>
      </w:r>
      <w:r>
        <w:instrText xml:space="preserve"> ADDIN ZOTERO_ITEM CSL_CITATION {"citationID":"LRcYOm0D","properties":{"unsorted":false,"formattedCitation":"(Dasaklis et\\uc0\\u160{}al., 2025)","plainCitation":"(Dasaklis et al., 2025)","noteIndex":0},"citationItems":[{"id":33,"uris":["http://zotero.org/groups/6515355/items/QXD37FWA"],"itemData":{"id":33,"type":"article","abstract":"Rapid adoption of Artificial Intelligence (AI) approaches, especially Large Language Models (LLM), in Human Resource Management (HRM) is transforming core functions that include recruitment and selection, training and development, and performance evaluation, among others. Although prior work offers conceptual insights, empirical evaluations and a methodological debate on AI in HRM, there is no unified synthesis of LLM-specific contributions. In this paper, we present a systematic review of the literature on LLM-enabled HRM, integrating both conceptual frameworks and technical findings. Specifically, we classify the retrieved literature along two intersecting axes: (a) its technical footprint (namely discriminative versus generative LLMs), matched to concrete HRM tasks such as résumé triage and sentiment-based performance reviews and (b) its theoretical lens through five streams that frame LLM adoption through conceptual modeling, empirical theory building, ethics and governance analysis, prompt design research and instructional/pedagogical studies. We also provide a classification of prevalent limitations within the retrieved literature along with several open issues that demand deeper, context-rich inquiry. Based on the findings, we provide a set of governance check-lists for practitioners, researchers and regulators. To guide future research, we offer a four-lane road map plus a six-point research agenda. Converting LLM promise into trustworthy, equitable HRM practice will require co-evolving robustness metrics, layered human oversight and harmonized audit standards.","DOI":"10.2139/ssrn.5314976","genre":"SSRN Scholarly Paper","language":"en","number":"5314976","publisher":"Social Science Research Network","publisher-place":"Rochester, NY","source":"papers.ssrn.com","title":"Large Language Models in Human Resource Management: a systematic literature review of applications, open issues and future research directions","title-short":"Large Language Models in Human Resource Management","URL":"https://papers.ssrn.com/abstract=5314976","author":[{"family":"Dasaklis","given":"Thomas K."},{"family":"Giannopoulos","given":"Panagiotis G."},{"family":"Koutras","given":"Dimitris"},{"family":"Malamas","given":"Vangelis"},{"family":"Chountalas","given":"Panos"}],"accessed":{"date-parts":[["2026",4,17]]},"issued":{"date-parts":[["2025",6,21]]}}}],"schema":"https://github.com/citation-style-language/schema/raw/master/csl-citation.json"} </w:instrText>
      </w:r>
      <w:r>
        <w:fldChar w:fldCharType="separate"/>
      </w:r>
      <w:r w:rsidRPr="009206A5">
        <w:rPr>
          <w:rFonts w:ascii="Calibri" w:hAnsi="Calibri" w:cs="Calibri"/>
        </w:rPr>
        <w:t>(</w:t>
      </w:r>
      <w:proofErr w:type="spellStart"/>
      <w:r w:rsidRPr="009206A5">
        <w:rPr>
          <w:rFonts w:ascii="Calibri" w:hAnsi="Calibri" w:cs="Calibri"/>
        </w:rPr>
        <w:t>Dasaklis</w:t>
      </w:r>
      <w:proofErr w:type="spellEnd"/>
      <w:r w:rsidRPr="009206A5">
        <w:rPr>
          <w:rFonts w:ascii="Calibri" w:hAnsi="Calibri" w:cs="Calibri"/>
        </w:rPr>
        <w:t xml:space="preserve"> et al., 2025)</w:t>
      </w:r>
      <w:r>
        <w:fldChar w:fldCharType="end"/>
      </w:r>
      <w:r>
        <w:t>, ninguno de los cuales compara RAG contra BERT fine-</w:t>
      </w:r>
      <w:proofErr w:type="spellStart"/>
      <w:r>
        <w:t>tuned</w:t>
      </w:r>
      <w:proofErr w:type="spellEnd"/>
      <w:r>
        <w:t xml:space="preserve"> y contra </w:t>
      </w:r>
      <w:proofErr w:type="spellStart"/>
      <w:r>
        <w:t>keyword</w:t>
      </w:r>
      <w:proofErr w:type="spellEnd"/>
      <w:r>
        <w:t xml:space="preserve"> </w:t>
      </w:r>
      <w:proofErr w:type="spellStart"/>
      <w:r>
        <w:t>matching</w:t>
      </w:r>
      <w:proofErr w:type="spellEnd"/>
      <w:r>
        <w:t xml:space="preserve"> sobre el mismo </w:t>
      </w:r>
      <w:proofErr w:type="spellStart"/>
      <w:r>
        <w:t>dataset</w:t>
      </w:r>
      <w:proofErr w:type="spellEnd"/>
      <w:r>
        <w:t xml:space="preserve"> y con las mismas métricas. </w:t>
      </w:r>
      <w:r w:rsidR="00E5078E" w:rsidRPr="00E5078E">
        <w:t>Esta comparación constituye, por tanto, una dirección de investigación sin respuesta empírica consolidada: no existe estudio publicado que aísle el efecto específico de la recuperación aumentada sobre la eficacia del cribado curricular respecto a un LLM puro, controlando el modelo base y el corpus de evaluación</w:t>
      </w:r>
      <w:r>
        <w:t>.</w:t>
      </w:r>
    </w:p>
    <w:p w14:paraId="1B1D8133" w14:textId="7EC014D9" w:rsidR="009206A5" w:rsidRDefault="00E5078E" w:rsidP="00C5570D">
      <w:r w:rsidRPr="00E5078E">
        <w:t xml:space="preserve">La segunda brecha es de naturaleza cualitativa: no existe ningún estudio que evalúe si la </w:t>
      </w:r>
      <w:proofErr w:type="spellStart"/>
      <w:r w:rsidRPr="00E5078E">
        <w:t>anonimización</w:t>
      </w:r>
      <w:proofErr w:type="spellEnd"/>
      <w:r w:rsidRPr="00E5078E">
        <w:t xml:space="preserve"> de PII reduce el sesgo algorítmico en sistemas de screening basados en </w:t>
      </w:r>
      <w:proofErr w:type="spellStart"/>
      <w:r w:rsidRPr="00E5078E">
        <w:t>LLMs</w:t>
      </w:r>
      <w:proofErr w:type="spellEnd"/>
      <w:r w:rsidRPr="00E5078E">
        <w:t xml:space="preserve"> o </w:t>
      </w:r>
      <w:r w:rsidRPr="00E5078E">
        <w:lastRenderedPageBreak/>
        <w:t xml:space="preserve">en arquitecturas RAG. Toda la evidencia disponible sobre los efectos de la </w:t>
      </w:r>
      <w:proofErr w:type="spellStart"/>
      <w:r w:rsidRPr="00E5078E">
        <w:t>anonimización</w:t>
      </w:r>
      <w:proofErr w:type="spellEnd"/>
      <w:r w:rsidRPr="00E5078E">
        <w:t xml:space="preserve"> en los resultados de selección corresponde a experimentos con revisores humanos </w:t>
      </w:r>
      <w:r w:rsidR="009206A5">
        <w:fldChar w:fldCharType="begin"/>
      </w:r>
      <w:r w:rsidR="009206A5">
        <w:instrText xml:space="preserve"> ADDIN ZOTERO_ITEM CSL_CITATION {"citationID":"2uQxzX7L","properties":{"unsorted":false,"formattedCitation":"(Raghavan et\\uc0\\u160{}al., 2020)","plainCitation":"(Raghavan et al., 2020)","noteIndex":0},"citationItems":[{"id":18,"uris":["http://zotero.org/groups/6515355/items/TQKX7MTX"],"itemData":{"id":18,"type":"paper-conference","abstract":"There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9206A5">
        <w:fldChar w:fldCharType="separate"/>
      </w:r>
      <w:r w:rsidR="009206A5" w:rsidRPr="009206A5">
        <w:rPr>
          <w:rFonts w:ascii="Calibri" w:hAnsi="Calibri" w:cs="Calibri"/>
        </w:rPr>
        <w:t>(Raghavan et al., 2020)</w:t>
      </w:r>
      <w:r w:rsidR="009206A5">
        <w:fldChar w:fldCharType="end"/>
      </w:r>
      <w:r w:rsidR="009206A5">
        <w:t xml:space="preserve">. </w:t>
      </w:r>
      <w:r w:rsidR="009206A5" w:rsidRPr="00C5570D">
        <w:rPr>
          <w:lang w:val="es-UY"/>
        </w:rPr>
        <w:t xml:space="preserve">Los estudios de Wilson y Caliskan </w:t>
      </w:r>
      <w:r w:rsidR="009206A5">
        <w:fldChar w:fldCharType="begin"/>
      </w:r>
      <w:r w:rsidR="00C5570D" w:rsidRPr="00C5570D">
        <w:rPr>
          <w:lang w:val="es-UY"/>
        </w:rPr>
        <w:instrText xml:space="preserve"> ADDIN ZOTERO_ITEM CSL_CITATION {"citationID":"xVN3dBqN","properties":{"unsorted":false,"formattedCitation":"(2024)","plainCitation":"(2024)","noteIndex":0},"citationItems":[{"id":11,"uris":["http://zotero.org/groups/6515355/items/9BMTGV5E"],"itemData":{"id":11,"type":"article-journal","container-title":"arXiv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9206A5">
        <w:fldChar w:fldCharType="separate"/>
      </w:r>
      <w:r w:rsidR="00C5570D" w:rsidRPr="00C5570D">
        <w:rPr>
          <w:rFonts w:ascii="Calibri" w:hAnsi="Calibri" w:cs="Calibri"/>
          <w:lang w:val="es-UY"/>
        </w:rPr>
        <w:t>(2024)</w:t>
      </w:r>
      <w:r w:rsidR="009206A5">
        <w:fldChar w:fldCharType="end"/>
      </w:r>
      <w:r w:rsidR="009206A5" w:rsidRPr="00C5570D">
        <w:rPr>
          <w:lang w:val="es-UY"/>
        </w:rPr>
        <w:t xml:space="preserve"> </w:t>
      </w:r>
      <w:r w:rsidR="00C5570D">
        <w:rPr>
          <w:lang w:val="es-UY"/>
        </w:rPr>
        <w:t xml:space="preserve">y </w:t>
      </w:r>
      <w:proofErr w:type="spellStart"/>
      <w:r w:rsidR="00C5570D" w:rsidRPr="00C5570D">
        <w:rPr>
          <w:lang w:val="es-UY"/>
        </w:rPr>
        <w:t>An</w:t>
      </w:r>
      <w:proofErr w:type="spellEnd"/>
      <w:r w:rsidR="00C5570D" w:rsidRPr="00C5570D">
        <w:rPr>
          <w:lang w:val="es-UY"/>
        </w:rPr>
        <w:t xml:space="preserve"> et al.</w:t>
      </w:r>
      <w:r w:rsidR="00C5570D">
        <w:rPr>
          <w:lang w:val="es-UY"/>
        </w:rPr>
        <w:t xml:space="preserve"> </w:t>
      </w:r>
      <w:r w:rsidR="00C5570D">
        <w:rPr>
          <w:lang w:val="es-UY"/>
        </w:rPr>
        <w:fldChar w:fldCharType="begin"/>
      </w:r>
      <w:r w:rsidR="00C5570D">
        <w:rPr>
          <w:lang w:val="es-UY"/>
        </w:rPr>
        <w:instrText xml:space="preserve"> ADDIN ZOTERO_ITEM CSL_CITATION {"citationID":"qximUCLp","properties":{"unsorted":false,"formattedCitation":"(2025)","plainCitation":"(2025)","noteIndex":0},"citationItems":[{"id":20,"uris":["http://zotero.org/groups/6515355/items/7NDIURRY"],"itemData":{"id":20,"type":"article-journal","abstract":"In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C5570D">
        <w:rPr>
          <w:rFonts w:ascii="Cambria Math" w:hAnsi="Cambria Math" w:cs="Cambria Math"/>
          <w:lang w:val="es-UY"/>
        </w:rPr>
        <w:instrText>∼</w:instrText>
      </w:r>
      <w:r w:rsidR="00C5570D">
        <w:rPr>
          <w:lang w:val="es-UY"/>
        </w:rPr>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C5570D">
        <w:rPr>
          <w:rFonts w:ascii="Cambria Math" w:hAnsi="Cambria Math" w:cs="Cambria Math"/>
          <w:lang w:val="es-UY"/>
        </w:rPr>
        <w:instrText>∼</w:instrText>
      </w:r>
      <w:r w:rsidR="00C5570D">
        <w:rPr>
          <w:lang w:val="es-UY"/>
        </w:rPr>
        <w:instrText>1</w:instrText>
      </w:r>
      <w:r w:rsidR="00C5570D">
        <w:rPr>
          <w:rFonts w:ascii="Calibri" w:hAnsi="Calibri" w:cs="Calibri"/>
          <w:lang w:val="es-UY"/>
        </w:rPr>
        <w:instrText>–</w:instrText>
      </w:r>
      <w:r w:rsidR="00C5570D">
        <w:rPr>
          <w:lang w:val="es-UY"/>
        </w:rPr>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C5570D">
        <w:rPr>
          <w:lang w:val="es-UY"/>
        </w:rPr>
        <w:fldChar w:fldCharType="separate"/>
      </w:r>
      <w:r w:rsidR="00C5570D" w:rsidRPr="00C5570D">
        <w:rPr>
          <w:rFonts w:ascii="Calibri" w:hAnsi="Calibri" w:cs="Calibri"/>
        </w:rPr>
        <w:t>(2025)</w:t>
      </w:r>
      <w:r w:rsidR="00C5570D">
        <w:rPr>
          <w:lang w:val="es-UY"/>
        </w:rPr>
        <w:fldChar w:fldCharType="end"/>
      </w:r>
      <w:r w:rsidR="00C5570D">
        <w:rPr>
          <w:lang w:val="es-UY"/>
        </w:rPr>
        <w:t xml:space="preserve"> </w:t>
      </w:r>
      <w:r w:rsidRPr="00E5078E">
        <w:t xml:space="preserve">han demostrado que los </w:t>
      </w:r>
      <w:proofErr w:type="spellStart"/>
      <w:r w:rsidRPr="00E5078E">
        <w:t>LLMs</w:t>
      </w:r>
      <w:proofErr w:type="spellEnd"/>
      <w:r w:rsidRPr="00E5078E">
        <w:t xml:space="preserve"> exhiben sesgos masivos y sistemáticos, pero ninguno ha evaluado si la supresión de PII explícita en los </w:t>
      </w:r>
      <w:proofErr w:type="spellStart"/>
      <w:r w:rsidRPr="00E5078E">
        <w:t>CVs</w:t>
      </w:r>
      <w:proofErr w:type="spellEnd"/>
      <w:r w:rsidRPr="00E5078E">
        <w:t xml:space="preserve"> de entrada reduce esos sesgos de forma estadísticamente significativa, aislando su contribución de la de la arquitectura RAG. Esta ausencia de evidencia configura la brecha de mayor relevancia práctica identificada en la revisión</w:t>
      </w:r>
      <w:r w:rsidR="009206A5">
        <w:t>.</w:t>
      </w:r>
    </w:p>
    <w:p w14:paraId="55F251C6" w14:textId="0825BF3C" w:rsidR="009206A5" w:rsidRDefault="009206A5" w:rsidP="009206A5">
      <w:r>
        <w:t>La tercera es de naturaleza geográfica y regulatoria: no existe literatura académica empírica sobre sistemas de IA para reclutamiento en el contexto latinoamericano</w:t>
      </w:r>
      <w:r w:rsidR="00C5570D">
        <w:t xml:space="preserve"> </w:t>
      </w:r>
      <w:r w:rsidR="00C5570D">
        <w:fldChar w:fldCharType="begin"/>
      </w:r>
      <w:r w:rsidR="00C5570D">
        <w:instrText xml:space="preserve"> ADDIN ZOTERO_ITEM CSL_CITATION {"citationID":"B3qRdRcE","properties":{"unsorted":false,"formattedCitation":"(Bangura et\\uc0\\u160{}al., 2025)","plainCitation":"(Bangura et al., 2025)","noteIndex":0},"citationItems":[{"id":37,"uris":["http://zotero.org/groups/6515355/items/PP52FH5A"],"itemData":{"id":37,"type":"article-journal","container-title":"International Journal of Business Ecosystem &amp; Strategy (2687-2293)","DOI":"10.36096/ijbes.v7i5.986","journalAbbreviation":"International Journal of Business Ecosystem &amp; Strategy (2687-2293)","page":"274-281","title":"Ethical considerations of implementing Artificial Intelligence in Human Resource Management: a review","volume":"7","author":[{"family":"Bangura","given":"Samuel"},{"family":"Duma","given":"Princess"},{"literal":"Ntombifuthi"},{"family":"Mthembu","given":"Alexia"}],"issued":{"date-parts":[["2025",12,12]]}}}],"schema":"https://github.com/citation-style-language/schema/raw/master/csl-citation.json"} </w:instrText>
      </w:r>
      <w:r w:rsidR="00C5570D">
        <w:fldChar w:fldCharType="separate"/>
      </w:r>
      <w:r w:rsidR="00C5570D" w:rsidRPr="00C5570D">
        <w:rPr>
          <w:rFonts w:ascii="Calibri" w:hAnsi="Calibri" w:cs="Calibri"/>
        </w:rPr>
        <w:t>(Bangura et al., 2025)</w:t>
      </w:r>
      <w:r w:rsidR="00C5570D">
        <w:fldChar w:fldCharType="end"/>
      </w:r>
      <w:r>
        <w:t>, ni sobre la aplicación de la Ley 18.331 de Uruguay en este dominio.</w:t>
      </w:r>
    </w:p>
    <w:p w14:paraId="35D96B68" w14:textId="1C7FBDAD" w:rsidR="002B3E2B" w:rsidRPr="000B0A2A" w:rsidRDefault="009206A5" w:rsidP="009206A5">
      <w:pPr>
        <w:rPr>
          <w:lang w:val="es-UY"/>
        </w:rPr>
      </w:pPr>
      <w:r>
        <w:t>La Tabla 2 sintetiza los veintitrés trabajos más relevantes identificados en la revisión, organizados por área temática e indicando su relación con las hipótesis del trabajo</w:t>
      </w:r>
      <w:r w:rsidR="002B3E2B" w:rsidRPr="002B3E2B">
        <w:rPr>
          <w:lang w:val="es-UY"/>
        </w:rPr>
        <w:t>.</w:t>
      </w:r>
    </w:p>
    <w:p w14:paraId="74F96A28" w14:textId="1652B47E" w:rsidR="000B0A2A" w:rsidRDefault="000B0A2A" w:rsidP="000B0A2A">
      <w:pPr>
        <w:pStyle w:val="Descripcin"/>
        <w:keepNext/>
      </w:pPr>
      <w:bookmarkStart w:id="18" w:name="_Toc227775592"/>
      <w:r w:rsidRPr="000B0A2A">
        <w:rPr>
          <w:sz w:val="24"/>
          <w:szCs w:val="24"/>
        </w:rPr>
        <w:t xml:space="preserve">Tabla </w:t>
      </w:r>
      <w:r w:rsidRPr="000B0A2A">
        <w:rPr>
          <w:sz w:val="24"/>
          <w:szCs w:val="24"/>
        </w:rPr>
        <w:fldChar w:fldCharType="begin"/>
      </w:r>
      <w:r w:rsidRPr="000B0A2A">
        <w:rPr>
          <w:sz w:val="24"/>
          <w:szCs w:val="24"/>
        </w:rPr>
        <w:instrText xml:space="preserve"> SEQ Tabla \* ARABIC </w:instrText>
      </w:r>
      <w:r w:rsidRPr="000B0A2A">
        <w:rPr>
          <w:sz w:val="24"/>
          <w:szCs w:val="24"/>
        </w:rPr>
        <w:fldChar w:fldCharType="separate"/>
      </w:r>
      <w:r w:rsidR="0038409C">
        <w:rPr>
          <w:noProof/>
          <w:sz w:val="24"/>
          <w:szCs w:val="24"/>
        </w:rPr>
        <w:t>2</w:t>
      </w:r>
      <w:r w:rsidRPr="000B0A2A">
        <w:rPr>
          <w:sz w:val="24"/>
          <w:szCs w:val="24"/>
        </w:rPr>
        <w:fldChar w:fldCharType="end"/>
      </w:r>
      <w:r w:rsidRPr="000B0A2A">
        <w:rPr>
          <w:sz w:val="24"/>
          <w:szCs w:val="24"/>
        </w:rPr>
        <w:t>.</w:t>
      </w:r>
      <w:r>
        <w:t xml:space="preserve"> </w:t>
      </w:r>
      <w:r w:rsidRPr="000B0A2A">
        <w:rPr>
          <w:rStyle w:val="TablayFiguraCar"/>
          <w:b w:val="0"/>
          <w:bCs w:val="0"/>
        </w:rPr>
        <w:t>Síntesis de la literatura relevante para SISTAC</w:t>
      </w:r>
      <w:r w:rsidRPr="000B0A2A">
        <w:rPr>
          <w:b w:val="0"/>
          <w:bCs w:val="0"/>
          <w:i/>
          <w:iCs/>
          <w:sz w:val="24"/>
          <w:szCs w:val="24"/>
        </w:rPr>
        <w:t>.</w:t>
      </w:r>
      <w:bookmarkEnd w:id="18"/>
    </w:p>
    <w:p w14:paraId="68470A19" w14:textId="50114E29" w:rsidR="000B0A2A" w:rsidRPr="002B3E2B" w:rsidRDefault="005D1FE2" w:rsidP="000B0A2A">
      <w:pPr>
        <w:rPr>
          <w:lang w:val="es-UY"/>
        </w:rPr>
      </w:pPr>
      <w:r w:rsidRPr="005D1FE2">
        <w:rPr>
          <w:lang w:val="es-UY"/>
        </w:rPr>
        <w:drawing>
          <wp:inline distT="0" distB="0" distL="0" distR="0" ns4:anchorId="42F0563B" ns4:editId="2D2BD584">
            <wp:extent cx="5996344" cy="3910084"/>
            <wp:effectExtent l="0" t="0" r="4445" b="0"/>
            <wp:docPr id="1594233012" name="Imagen 1" descr="The image contains a list of references, including author names, publication years, and citations, with annotations about their performance statistics, areas of study, and notable achievements.&#10;&#10;El contenido generado por IA puede ser incorrecto."/>
            <wp:cNvGraphicFramePr>
              <a:graphicFrameLocks noChangeAspect="1"/>
            </wp:cNvGraphicFramePr>
            <a:graphic>
              <a:graphicData uri="http://schemas.openxmlformats.org/drawingml/2006/picture">
                <pic:pic>
                  <pic:nvPicPr>
                    <pic:cNvPr id="1594233012" name="Imagen 1" descr="The image contains a list of references, including author names, publication years, and citations, with annotations about their performance statistics, areas of study, and notable achievements.&#10;&#10;El contenido generado por IA puede ser incorrecto."/>
                    <pic:cNvPicPr/>
                  </pic:nvPicPr>
                  <pic:blipFill>
                    <a:blip r:embed="rId12"/>
                    <a:stretch>
                      <a:fillRect/>
                    </a:stretch>
                  </pic:blipFill>
                  <pic:spPr>
                    <a:xfrm>
                      <a:off x="0" y="0"/>
                      <a:ext cx="6002310" cy="3913974"/>
                    </a:xfrm>
                    <a:prstGeom prst="rect">
                      <a:avLst/>
                    </a:prstGeom>
                  </pic:spPr>
                </pic:pic>
              </a:graphicData>
            </a:graphic>
          </wp:inline>
        </w:drawing>
      </w:r>
    </w:p>
    <w:p w14:paraId="38821A36" w14:textId="3421A9DC" w:rsidR="002B3E2B" w:rsidRPr="00AB30D6" w:rsidRDefault="002B3E2B" w:rsidP="000B0A2A">
      <w:pPr>
        <w:pStyle w:val="Piedefoto-tabla"/>
        <w:rPr>
          <w:lang w:val="es-UY"/>
        </w:rPr>
      </w:pPr>
      <w:r w:rsidRPr="00AB30D6">
        <w:rPr>
          <w:lang w:val="es-UY"/>
        </w:rPr>
        <w:t>Fuente: Elaboración propia a partir de la revisión de literatura.</w:t>
      </w:r>
    </w:p>
    <w:p w14:paraId="7619EDFB" w14:textId="5ADC1478" w:rsidR="00505E8B" w:rsidRDefault="00505E8B" w:rsidP="00505E8B">
      <w:pPr>
        <w:pStyle w:val="Ttulo2"/>
      </w:pPr>
      <w:bookmarkStart w:id="19" w:name="_Toc227526053"/>
      <w:r>
        <w:lastRenderedPageBreak/>
        <w:t>Conclusiones del estado del arte</w:t>
      </w:r>
      <w:bookmarkEnd w:id="19"/>
    </w:p>
    <w:p w14:paraId="69C0E485" w14:textId="77777777" w:rsidR="00C5570D" w:rsidRPr="00C5570D" w:rsidRDefault="00C5570D" w:rsidP="00C5570D">
      <w:pPr>
        <w:rPr>
          <w:lang w:val="es-UY"/>
        </w:rPr>
      </w:pPr>
      <w:r w:rsidRPr="00C5570D">
        <w:rPr>
          <w:lang w:val="es-UY"/>
        </w:rPr>
        <w:t>La revisión presentada en este capítulo permite establecer tres conclusiones que fundamentan el diseño de SISTAC y la formulación de sus hipótesis.</w:t>
      </w:r>
    </w:p>
    <w:p w14:paraId="280BB735" w14:textId="77777777" w:rsidR="00C5570D" w:rsidRPr="00C5570D" w:rsidRDefault="00C5570D" w:rsidP="00C5570D">
      <w:pPr>
        <w:rPr>
          <w:lang w:val="es-UY"/>
        </w:rPr>
      </w:pPr>
      <w:r w:rsidRPr="00C5570D">
        <w:rPr>
          <w:lang w:val="es-UY"/>
        </w:rPr>
        <w:t xml:space="preserve">La superioridad técnica de los </w:t>
      </w:r>
      <w:proofErr w:type="spellStart"/>
      <w:r w:rsidRPr="00C5570D">
        <w:rPr>
          <w:lang w:val="es-UY"/>
        </w:rPr>
        <w:t>LLMs</w:t>
      </w:r>
      <w:proofErr w:type="spellEnd"/>
      <w:r w:rsidRPr="00C5570D">
        <w:rPr>
          <w:lang w:val="es-UY"/>
        </w:rPr>
        <w:t xml:space="preserve"> y las arquitecturas RAG respecto a los sistemas ATS tradicionales está sólidamente demostrada. Los </w:t>
      </w:r>
      <w:proofErr w:type="spellStart"/>
      <w:r w:rsidRPr="00C5570D">
        <w:rPr>
          <w:lang w:val="es-UY"/>
        </w:rPr>
        <w:t>benchmarks</w:t>
      </w:r>
      <w:proofErr w:type="spellEnd"/>
      <w:r w:rsidRPr="00C5570D">
        <w:rPr>
          <w:lang w:val="es-UY"/>
        </w:rPr>
        <w:t xml:space="preserve"> disponibles, con F₁-scores de hasta 0,910 en las arquitecturas más avanzadas y velocidades de procesamiento once veces superiores al proceso manual, confirman que los umbrales planteados en las hipótesis H1 y H2 son técnicamente alcanzables. No obstante, la aplicación específica de RAG al cribado curricular carece aún de estudios comparativos directos que aíslen su contribución respecto a los </w:t>
      </w:r>
      <w:proofErr w:type="spellStart"/>
      <w:r w:rsidRPr="00C5570D">
        <w:rPr>
          <w:lang w:val="es-UY"/>
        </w:rPr>
        <w:t>LLMs</w:t>
      </w:r>
      <w:proofErr w:type="spellEnd"/>
      <w:r w:rsidRPr="00C5570D">
        <w:rPr>
          <w:lang w:val="es-UY"/>
        </w:rPr>
        <w:t xml:space="preserve"> puros, lo que justifica el diseño factorial C0-C3 adoptado en SISTAC.</w:t>
      </w:r>
    </w:p>
    <w:p w14:paraId="64802D84" w14:textId="24835352" w:rsidR="00C5570D" w:rsidRPr="00C5570D" w:rsidRDefault="00C5570D" w:rsidP="00C5570D">
      <w:pPr>
        <w:rPr>
          <w:lang w:val="es-UY"/>
        </w:rPr>
      </w:pPr>
      <w:r w:rsidRPr="00C5570D">
        <w:rPr>
          <w:lang w:val="es-UY"/>
        </w:rPr>
        <w:t xml:space="preserve">La evidencia sobre el sesgo sistemático de los </w:t>
      </w:r>
      <w:proofErr w:type="spellStart"/>
      <w:r w:rsidRPr="00C5570D">
        <w:rPr>
          <w:lang w:val="es-UY"/>
        </w:rPr>
        <w:t>LLMs</w:t>
      </w:r>
      <w:proofErr w:type="spellEnd"/>
      <w:r w:rsidRPr="00C5570D">
        <w:rPr>
          <w:lang w:val="es-UY"/>
        </w:rPr>
        <w:t xml:space="preserve"> en contextos de selección de personal es inequívoca. </w:t>
      </w:r>
      <w:r w:rsidR="00E5078E" w:rsidRPr="00E5078E">
        <w:t xml:space="preserve">Los estudios de Wilson y Caliskan </w:t>
      </w:r>
      <w:r w:rsidR="00E5078E">
        <w:fldChar w:fldCharType="begin"/>
      </w:r>
      <w:r w:rsidR="00350F8B">
        <w:instrText xml:space="preserve"> ADDIN ZOTERO_ITEM CSL_CITATION {"citationID":"Mo2HEdlq","properties":{"unsorted":false,"formattedCitation":"(2024)","plainCitation":"(2024)","noteIndex":0},"citationItems":[{"id":11,"uris":["http://zotero.org/groups/6515355/items/9BMTGV5E"],"itemData":{"id":11,"type":"article-journal","container-title":"arXiv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E5078E">
        <w:fldChar w:fldCharType="separate"/>
      </w:r>
      <w:r w:rsidR="00350F8B" w:rsidRPr="00350F8B">
        <w:rPr>
          <w:rFonts w:ascii="Calibri" w:hAnsi="Calibri" w:cs="Calibri"/>
        </w:rPr>
        <w:t>(2024)</w:t>
      </w:r>
      <w:r w:rsidR="00E5078E">
        <w:fldChar w:fldCharType="end"/>
      </w:r>
      <w:r w:rsidR="00E5078E" w:rsidRPr="00E5078E">
        <w:t xml:space="preserve"> y </w:t>
      </w:r>
      <w:proofErr w:type="spellStart"/>
      <w:r w:rsidR="00E5078E" w:rsidRPr="00E5078E">
        <w:t>An</w:t>
      </w:r>
      <w:proofErr w:type="spellEnd"/>
      <w:r w:rsidR="00E5078E" w:rsidRPr="00E5078E">
        <w:t xml:space="preserve"> et al. </w:t>
      </w:r>
      <w:r w:rsidR="00350F8B">
        <w:fldChar w:fldCharType="begin"/>
      </w:r>
      <w:r w:rsidR="00350F8B">
        <w:instrText xml:space="preserve"> ADDIN ZOTERO_ITEM CSL_CITATION {"citationID":"mqMoaVl6","properties":{"unsorted":false,"formattedCitation":"(2025)","plainCitation":"(2025)","noteIndex":0},"citationItems":[{"id":20,"uris":["http://zotero.org/groups/6515355/items/7NDIURRY"],"itemData":{"id":20,"type":"article-journal","abstract":"In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350F8B">
        <w:rPr>
          <w:rFonts w:ascii="Cambria Math" w:hAnsi="Cambria Math" w:cs="Cambria Math"/>
        </w:rPr>
        <w:instrText>∼</w:instrText>
      </w:r>
      <w:r w:rsidR="00350F8B">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350F8B">
        <w:rPr>
          <w:rFonts w:ascii="Cambria Math" w:hAnsi="Cambria Math" w:cs="Cambria Math"/>
        </w:rPr>
        <w:instrText>∼</w:instrText>
      </w:r>
      <w:r w:rsidR="00350F8B">
        <w:instrText>1</w:instrText>
      </w:r>
      <w:r w:rsidR="00350F8B">
        <w:rPr>
          <w:rFonts w:ascii="Calibri" w:hAnsi="Calibri" w:cs="Calibri"/>
        </w:rPr>
        <w:instrText>–</w:instrText>
      </w:r>
      <w:r w:rsidR="00350F8B">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350F8B">
        <w:fldChar w:fldCharType="separate"/>
      </w:r>
      <w:r w:rsidR="00350F8B" w:rsidRPr="00350F8B">
        <w:rPr>
          <w:rFonts w:ascii="Calibri" w:hAnsi="Calibri" w:cs="Calibri"/>
        </w:rPr>
        <w:t>(2025)</w:t>
      </w:r>
      <w:r w:rsidR="00350F8B">
        <w:fldChar w:fldCharType="end"/>
      </w:r>
      <w:r w:rsidR="00E5078E" w:rsidRPr="00E5078E">
        <w:t xml:space="preserve"> documentan sesgos de magnitud preocupante que afectan a todos los modelos de lenguaje evaluados, y los trabajos de </w:t>
      </w:r>
      <w:proofErr w:type="spellStart"/>
      <w:r w:rsidR="00E5078E" w:rsidRPr="00E5078E">
        <w:t>Albaroudi</w:t>
      </w:r>
      <w:proofErr w:type="spellEnd"/>
      <w:r w:rsidR="00E5078E" w:rsidRPr="00E5078E">
        <w:t xml:space="preserve"> et al. </w:t>
      </w:r>
      <w:r w:rsidR="00350F8B">
        <w:fldChar w:fldCharType="begin"/>
      </w:r>
      <w:r w:rsidR="00350F8B">
        <w:instrText xml:space="preserve"> ADDIN ZOTERO_ITEM CSL_CITATION {"citationID":"JLd1J2kZ","properties":{"unsorted":false,"formattedCitation":"(2025)","plainCitation":"(2025)","noteIndex":0},"citationItems":[{"id":38,"uris":["http://zotero.org/groups/6515355/items/7UHJRC9V"],"itemData":{"id":38,"type":"article-journal","abstract":"Artificial Intelligence (AI) is transforming recruitment by allowing organisations to employ data-driven hiring decisions. However, AI-powered tools are prone to reinforcing biases instead of eliminating them, posing ethical and fairness concerns. Since AI-powered tools are critical in hiring, this study introduces HITHIRE, an AI-driven recruitment model designed to enhance transparency, fairness, and inclusivity within the diverse workforce of Saudi Arabia, which aligns with Vision 2030. A baseline model was first evaluated using Llam</w:instrText>
      </w:r>
      <w:r w:rsidR="00350F8B" w:rsidRPr="00350F8B">
        <w:rPr>
          <w:lang w:val="pt-BR"/>
        </w:rPr>
        <w:instrText xml:space="preserve">a 3.1, BERT, and regular NPL techniques. However, the baseline model revealed significant biases in gender and nationality-based hiring, making it inappropriate for the Saudi Arabian diverse hiring environment. The Llama 3.1 model was enhanced through data augmentation, sentence transformers, standard scoring, and transparency mechanisms, resulting in the HITHIRE model. Fairness analysis demonstrated improvements across gender and nationality dimensions, with reduced Statistical Parity Difference (SPD) and Disparate Impact (DI) scores. The findings highlight the potential of ethical AI integration in recruitment, ensuring unbiased, accountable, and transparent hiring practices. HITHIRE sets a precedent for AI-driven fairness in recruitment, contributing to HR policies and ethical AI discourse globally.","container-title":"AI and Ethics","DOI":"10.1007/s43681-025-00844-z","ISSN":"2730-5961","issue":"1","journalAbbreviation":"AI and Ethics","page":"57","title":"Addressing intersectional bias in AI recruitment using HITHIRE model: a fair, ethical, green AI and transparent hiring solution for Saudi Arabia’s diverse workforce in line with vision 2030","volume":"6","author":[{"family":"Albaroudi","given":"Elham"},{"family":"Mansouri","given":"Taha"},{"family":"Hatamleh","given":"Mohammad"},{"family":"Alameer","given":"Ali"}],"issued":{"date-parts":[["2025",12,11]]}},"suppress-author":true}],"schema":"https://github.com/citation-style-language/schema/raw/master/csl-citation.json"} </w:instrText>
      </w:r>
      <w:r w:rsidR="00350F8B">
        <w:fldChar w:fldCharType="separate"/>
      </w:r>
      <w:r w:rsidR="00350F8B" w:rsidRPr="00350F8B">
        <w:rPr>
          <w:rFonts w:ascii="Calibri" w:hAnsi="Calibri" w:cs="Calibri"/>
          <w:lang w:val="pt-BR"/>
        </w:rPr>
        <w:t>(2025)</w:t>
      </w:r>
      <w:r w:rsidR="00350F8B">
        <w:fldChar w:fldCharType="end"/>
      </w:r>
      <w:r w:rsidR="00E5078E" w:rsidRPr="00350F8B">
        <w:rPr>
          <w:lang w:val="pt-BR"/>
        </w:rPr>
        <w:t xml:space="preserve"> e </w:t>
      </w:r>
      <w:proofErr w:type="spellStart"/>
      <w:r w:rsidR="00E5078E" w:rsidRPr="00350F8B">
        <w:rPr>
          <w:lang w:val="pt-BR"/>
        </w:rPr>
        <w:t>Ip</w:t>
      </w:r>
      <w:proofErr w:type="spellEnd"/>
      <w:r w:rsidR="00E5078E" w:rsidRPr="00350F8B">
        <w:rPr>
          <w:lang w:val="pt-BR"/>
        </w:rPr>
        <w:t xml:space="preserve"> </w:t>
      </w:r>
      <w:r w:rsidR="00350F8B">
        <w:fldChar w:fldCharType="begin"/>
      </w:r>
      <w:r w:rsidR="00350F8B" w:rsidRPr="00350F8B">
        <w:rPr>
          <w:lang w:val="pt-BR"/>
        </w:rPr>
        <w:instrText xml:space="preserve"> ADDIN ZOTERO_ITEM CSL_CITATION {"citationID":"aLzgNJqN","properties":{"unsorted":false,"formattedCitation":"(2025)","plainCitation":"(2025)","noteIndex":0},"citationItems":[{"id":24,"uris":["http://zotero.org/groups/6515355/items/Q8V7AH8K"],"itemData":{"id":24,"type":"article-journal","abstract":"Employers increasingly use artificial intelligence (AI) to help screen job applicants. But the way algorithms are designed can make them highly susceptible to systematic biases against women in male-dominated fields, including the women who are best qualified for the jobs. Various methods for debiasing hiring algorithms are available to help ensure that the best-qualified men and women are all given fair consideration. However, little is known about which approach is most likely to appeal to applicants. To address this question, the author conducted a mock job application experiment that examined how decisions to apply for a competitive job differ depending on the debiasing approach used. The study showed that awareness of gender bias in an algorithm significantly deterred women from applying, including those who were most qualified for the job. It also demonstrated that all the debiasing approaches studied significantly increased the number of women applying without compromising the quality of the final applicant pool. An approach designed to give men and women an equal chance of being selected attracted the most female applicants and should be considered by employers who primarily wish to increase diversity in hiring. However, men and women in this study also perceived an algorithm that ignored gender as the fairest. Such gender-blind algorithms should be considered by employers who want to both improve numbers of female applicants and reinforce workers’ perceptions that hiring practices are fair.","container-title":"Behavioral Science &amp; Policy","DOI":"10.1177/23794607251353585","issue":"1","page":"44-54","title":"Fair AI in hiring: Experimental evidence on how biased hiring algorithms and different debiasing methods affect the quality and diversity of applicants","volume":"11","author":[{"family":"Ip","given":"Edwin"}],"issued":{"date-parts":[["2025"]]}},"suppress-author":true}],"schema":"https://github.com/citation-style-language/schema/raw/master/csl-citation.json"} </w:instrText>
      </w:r>
      <w:r w:rsidR="00350F8B">
        <w:fldChar w:fldCharType="separate"/>
      </w:r>
      <w:r w:rsidR="00350F8B" w:rsidRPr="00350F8B">
        <w:rPr>
          <w:rFonts w:ascii="Calibri" w:hAnsi="Calibri" w:cs="Calibri"/>
          <w:lang w:val="pt-BR"/>
        </w:rPr>
        <w:t>(2025)</w:t>
      </w:r>
      <w:r w:rsidR="00350F8B">
        <w:fldChar w:fldCharType="end"/>
      </w:r>
      <w:r w:rsidR="00E5078E" w:rsidRPr="00350F8B">
        <w:rPr>
          <w:lang w:val="pt-BR"/>
        </w:rPr>
        <w:t xml:space="preserve"> </w:t>
      </w:r>
      <w:proofErr w:type="spellStart"/>
      <w:r w:rsidR="00E5078E" w:rsidRPr="00350F8B">
        <w:rPr>
          <w:lang w:val="pt-BR"/>
        </w:rPr>
        <w:t>demuestran</w:t>
      </w:r>
      <w:proofErr w:type="spellEnd"/>
      <w:r w:rsidR="00E5078E" w:rsidRPr="00350F8B">
        <w:rPr>
          <w:lang w:val="pt-BR"/>
        </w:rPr>
        <w:t xml:space="preserve"> que </w:t>
      </w:r>
      <w:proofErr w:type="spellStart"/>
      <w:r w:rsidR="00E5078E" w:rsidRPr="00350F8B">
        <w:rPr>
          <w:lang w:val="pt-BR"/>
        </w:rPr>
        <w:t>las</w:t>
      </w:r>
      <w:proofErr w:type="spellEnd"/>
      <w:r w:rsidR="00E5078E" w:rsidRPr="00350F8B">
        <w:rPr>
          <w:lang w:val="pt-BR"/>
        </w:rPr>
        <w:t xml:space="preserve"> técnicas de </w:t>
      </w:r>
      <w:proofErr w:type="spellStart"/>
      <w:r w:rsidR="00E5078E" w:rsidRPr="00350F8B">
        <w:rPr>
          <w:lang w:val="pt-BR"/>
        </w:rPr>
        <w:t>mitigación</w:t>
      </w:r>
      <w:proofErr w:type="spellEnd"/>
      <w:r w:rsidR="00E5078E" w:rsidRPr="00350F8B">
        <w:rPr>
          <w:lang w:val="pt-BR"/>
        </w:rPr>
        <w:t xml:space="preserve"> </w:t>
      </w:r>
      <w:proofErr w:type="spellStart"/>
      <w:r w:rsidR="00E5078E" w:rsidRPr="00350F8B">
        <w:rPr>
          <w:lang w:val="pt-BR"/>
        </w:rPr>
        <w:t>pueden</w:t>
      </w:r>
      <w:proofErr w:type="spellEnd"/>
      <w:r w:rsidR="00E5078E" w:rsidRPr="00350F8B">
        <w:rPr>
          <w:lang w:val="pt-BR"/>
        </w:rPr>
        <w:t xml:space="preserve"> </w:t>
      </w:r>
      <w:proofErr w:type="spellStart"/>
      <w:r w:rsidR="00E5078E" w:rsidRPr="00350F8B">
        <w:rPr>
          <w:lang w:val="pt-BR"/>
        </w:rPr>
        <w:t>reducirlos</w:t>
      </w:r>
      <w:proofErr w:type="spellEnd"/>
      <w:r w:rsidR="00E5078E" w:rsidRPr="00350F8B">
        <w:rPr>
          <w:lang w:val="pt-BR"/>
        </w:rPr>
        <w:t xml:space="preserve"> significativamente </w:t>
      </w:r>
      <w:proofErr w:type="spellStart"/>
      <w:r w:rsidR="00E5078E" w:rsidRPr="00350F8B">
        <w:rPr>
          <w:lang w:val="pt-BR"/>
        </w:rPr>
        <w:t>en</w:t>
      </w:r>
      <w:proofErr w:type="spellEnd"/>
      <w:r w:rsidR="00E5078E" w:rsidRPr="00350F8B">
        <w:rPr>
          <w:lang w:val="pt-BR"/>
        </w:rPr>
        <w:t xml:space="preserve"> condiciones controladas. </w:t>
      </w:r>
      <w:r w:rsidR="00E5078E" w:rsidRPr="00E5078E">
        <w:t xml:space="preserve">La eficacia de la </w:t>
      </w:r>
      <w:proofErr w:type="spellStart"/>
      <w:r w:rsidR="00E5078E" w:rsidRPr="00E5078E">
        <w:t>anonimización</w:t>
      </w:r>
      <w:proofErr w:type="spellEnd"/>
      <w:r w:rsidR="00E5078E" w:rsidRPr="00E5078E">
        <w:t xml:space="preserve"> de PII como mecanismo de </w:t>
      </w:r>
      <w:proofErr w:type="spellStart"/>
      <w:r w:rsidR="00E5078E" w:rsidRPr="00E5078E">
        <w:t>debiasing</w:t>
      </w:r>
      <w:proofErr w:type="spellEnd"/>
      <w:r w:rsidR="00E5078E" w:rsidRPr="00E5078E">
        <w:t xml:space="preserve"> específico en sistemas LLM/RAG no ha sido evaluada empíricamente por ningún estudio previo, lo que configura una zona de conocimiento abierta con implicaciones directas para el diseño de sistemas de selección equitativos en contextos regulados</w:t>
      </w:r>
      <w:r w:rsidRPr="00C5570D">
        <w:rPr>
          <w:lang w:val="es-UY"/>
        </w:rPr>
        <w:t>.</w:t>
      </w:r>
    </w:p>
    <w:p w14:paraId="23C60E05" w14:textId="6BFBA194" w:rsidR="00942343" w:rsidRPr="00B63CCB" w:rsidRDefault="00C5570D" w:rsidP="00C5570D">
      <w:r w:rsidRPr="00C5570D">
        <w:rPr>
          <w:lang w:val="es-UY"/>
        </w:rPr>
        <w:t>El contexto latinoamericano y el marco regulatorio uruguayo representan un vacío en la literatura académica sobre IA aplicada al reclutamiento. La ausencia de investigación empírica en esta región, combinada con los requisitos específicos de la Ley 18.331, configura un escenario de doble pertinencia para el presente trabajo: académica, por la brecha identificada, y práctica, por la aplicabilidad directa en el sector público uruguayo</w:t>
      </w:r>
      <w:r w:rsidR="00942343" w:rsidRPr="005C312E">
        <w:rPr>
          <w:lang w:val="es-UY"/>
        </w:rPr>
        <w:t>.</w:t>
      </w:r>
    </w:p>
    <w:p w14:paraId="17DA0646" w14:textId="77777777" w:rsidR="00441BE7" w:rsidRDefault="68D38C63" w:rsidP="00F001C8">
      <w:pPr>
        <w:pStyle w:val="Ttulo1"/>
      </w:pPr>
      <w:bookmarkStart w:id="20" w:name="_Toc227526054"/>
      <w:r>
        <w:t>Estrategia de investigación aplicada a IA</w:t>
      </w:r>
      <w:bookmarkEnd w:id="20"/>
    </w:p>
    <w:p w14:paraId="2CB1F954" w14:textId="65D530F1" w:rsidR="005E73A9" w:rsidRPr="005E73A9" w:rsidRDefault="00D71B98" w:rsidP="005E73A9">
      <w:r w:rsidRPr="00D71B98">
        <w:t xml:space="preserve">El análisis de la literatura presentado en el capítulo anterior identifica tres brechas: la falta de comparaciones controladas entre LLM puro y RAG en cribado curricular, la ausencia de evidencia empírica sobre el efecto de la </w:t>
      </w:r>
      <w:proofErr w:type="spellStart"/>
      <w:r w:rsidRPr="00D71B98">
        <w:t>anonimización</w:t>
      </w:r>
      <w:proofErr w:type="spellEnd"/>
      <w:r w:rsidRPr="00D71B98">
        <w:t xml:space="preserve"> de PII en el sesgo algorítmico, y la escasez de estudios en el contexto latinoamericano bajo el marco regulatorio uruguayo. Este </w:t>
      </w:r>
      <w:r w:rsidRPr="00D71B98">
        <w:lastRenderedPageBreak/>
        <w:t>capítulo traduce dichas brechas en una estrategia de investigación </w:t>
      </w:r>
      <w:proofErr w:type="spellStart"/>
      <w:r w:rsidRPr="00D71B98">
        <w:t>operacionalizable</w:t>
      </w:r>
      <w:proofErr w:type="spellEnd"/>
      <w:r w:rsidRPr="00D71B98">
        <w:t>, que incluye una pregunta precisa, tres hipótesis falsificables, un objetivo general, seis objetivos específicos SMART, la adaptación de CRISP-DM y un diseño factorial de cuatro condiciones para su validación empírica</w:t>
      </w:r>
      <w:r w:rsidR="005E73A9" w:rsidRPr="009E3A3E">
        <w:t>.</w:t>
      </w:r>
    </w:p>
    <w:p w14:paraId="298D124E" w14:textId="4DD4864A" w:rsidR="00CC2500" w:rsidRDefault="005E73A9" w:rsidP="00CC2500">
      <w:pPr>
        <w:pStyle w:val="Ttulo2"/>
      </w:pPr>
      <w:bookmarkStart w:id="21" w:name="_Toc227526055"/>
      <w:r>
        <w:t>Pregunta de investigación</w:t>
      </w:r>
      <w:bookmarkEnd w:id="21"/>
    </w:p>
    <w:p w14:paraId="475D98C4" w14:textId="2E22874F" w:rsidR="00D71B98" w:rsidRDefault="00D71B98" w:rsidP="00D71B98">
      <w:r>
        <w:t xml:space="preserve">La automatización del cribado curricular mediante inteligencia artificial plantea una tensión evidente entre tres dimensiones que rara vez se evalúan de forma conjunta: la eficiencia operativa, la calidad técnica de las decisiones y la equidad algorítmica. Aunque los modelos de lenguaje de gran escala han demostrado mejoras significativas en tareas de análisis semántico, también existe evidencia consistente de que pueden reproducir sesgos presentes en los datos o en su propio entrenamiento (Raghavan et al., 2020; Wilson y Caliskan, 2024). </w:t>
      </w:r>
    </w:p>
    <w:p w14:paraId="485E7B5B" w14:textId="532E3134" w:rsidR="00D71B98" w:rsidRDefault="00D71B98" w:rsidP="00D71B98">
      <w:r>
        <w:t>En este contexto, la investigación reciente ha avanzado en dos líneas principales: por un lado, el uso de arquitecturas más sofisticadas como RAG para mejorar la relevancia de las decisiones (Lo et al., 2025); por otro, el desarrollo de estrategias de mitigación de sesgo. Sin embargo, estos enfoques han sido estudiados de manera fragmentada, sin analizar su efecto combinado ni su impacto simultáneo sobre múltiples dimensiones del problema (</w:t>
      </w:r>
      <w:proofErr w:type="spellStart"/>
      <w:r>
        <w:t>Dasaklis</w:t>
      </w:r>
      <w:proofErr w:type="spellEnd"/>
      <w:r>
        <w:t xml:space="preserve"> et al., 2025). </w:t>
      </w:r>
    </w:p>
    <w:p w14:paraId="3BAF5728" w14:textId="781B879B" w:rsidR="00D71B98" w:rsidRDefault="00D71B98" w:rsidP="00D71B98">
      <w:r>
        <w:t xml:space="preserve">A partir de esta brecha, la pregunta de investigación se formula de la siguiente manera. </w:t>
      </w:r>
    </w:p>
    <w:p w14:paraId="74D5E199" w14:textId="0065ED93" w:rsidR="00D71B98" w:rsidRDefault="00D71B98" w:rsidP="00D71B98">
      <w:r>
        <w:t xml:space="preserve">¿Cuál es el efecto diferencial de tres configuraciones de un sistema de preselección basado en modelos de lenguaje de gran escala: LLM puro (C1), LLM con recuperación aumentada (C2) y LLM con recuperación aumentada más </w:t>
      </w:r>
      <w:proofErr w:type="spellStart"/>
      <w:r>
        <w:t>anonimización</w:t>
      </w:r>
      <w:proofErr w:type="spellEnd"/>
      <w:r>
        <w:t xml:space="preserve"> de información personal identificable (C3), sobre la eficacia, la eficiencia y la equidad algorítmica medida mediante Disparate </w:t>
      </w:r>
      <w:proofErr w:type="spellStart"/>
      <w:r>
        <w:t>Impact</w:t>
      </w:r>
      <w:proofErr w:type="spellEnd"/>
      <w:r>
        <w:t xml:space="preserve"> Ratio, </w:t>
      </w:r>
      <w:proofErr w:type="spellStart"/>
      <w:r>
        <w:t>Statistical</w:t>
      </w:r>
      <w:proofErr w:type="spellEnd"/>
      <w:r>
        <w:t xml:space="preserve"> </w:t>
      </w:r>
      <w:proofErr w:type="spellStart"/>
      <w:r>
        <w:t>Parity</w:t>
      </w:r>
      <w:proofErr w:type="spellEnd"/>
      <w:r>
        <w:t xml:space="preserve"> </w:t>
      </w:r>
      <w:proofErr w:type="spellStart"/>
      <w:r>
        <w:t>Difference</w:t>
      </w:r>
      <w:proofErr w:type="spellEnd"/>
      <w:r w:rsidR="00881861">
        <w:t xml:space="preserve"> </w:t>
      </w:r>
      <w:r w:rsidR="00881861">
        <w:fldChar w:fldCharType="begin"/>
      </w:r>
      <w:r w:rsidR="00442463">
        <w:instrText xml:space="preserve"> ADDIN ZOTERO_ITEM CSL_CITATION {"citationID":"lht98VSk","properties":{"unsorted":true,"formattedCitation":"(U.S. Equal Employment Opportunity Commission, 1978; Ley N.\\uc0\\u176{} 16.045: Proh\\uc0\\u237{}bese toda discriminaci\\uc0\\u243{}n que viole el principio de igualdad de trato y de oportunidades para ambos sexos en cualquier sector, 1989)","plainCitation":"(U.S. Equal Employment Opportunity Commission, 1978; Ley N.° 16.045: Prohíbese toda discriminación que viole el principio de igualdad de trato y de oportunidades para ambos sexos en cualquier sector, 1989)","dontUpdate":true,"noteIndex":0},"citationItems":[{"id":130,"uris":["http://zotero.org/groups/6515355/items/W9IGWX49"],"itemData":{"id":130,"type":"report","number":"166","page":"38290–38315","title":"Uniform guidelines on employee selection procedures","author":[{"literal":"U.S. Equal Employment Opportunity Commission"}],"issued":{"date-parts":[["1978"]]}}},{"id":131,"uris":["http://zotero.org/groups/6515355/items/SUG7CG84"],"itemData":{"id":131,"type":"bill","title":"Ley N.° 16.045: Prohíbese toda discriminación que viole el principio de igualdad de trato y de oportunidades para ambos sexos en cualquier sector","URL":"https://www.impo.com.uy/bases/leyes/16045-1989","author":[{"literal":"Uruguay. Poder Legislativo"}],"issued":{"date-parts":[["1989"]]}}}],"schema":"https://github.com/citation-style-language/schema/raw/master/csl-citation.json"} </w:instrText>
      </w:r>
      <w:r w:rsidR="00881861">
        <w:fldChar w:fldCharType="separate"/>
      </w:r>
      <w:r w:rsidR="00170F85" w:rsidRPr="00170F85">
        <w:rPr>
          <w:rFonts w:ascii="Calibri" w:hAnsi="Calibri" w:cs="Calibri"/>
        </w:rPr>
        <w:t xml:space="preserve">(U.S. </w:t>
      </w:r>
      <w:proofErr w:type="spellStart"/>
      <w:r w:rsidR="00170F85" w:rsidRPr="00170F85">
        <w:rPr>
          <w:rFonts w:ascii="Calibri" w:hAnsi="Calibri" w:cs="Calibri"/>
        </w:rPr>
        <w:t>Equal</w:t>
      </w:r>
      <w:proofErr w:type="spellEnd"/>
      <w:r w:rsidR="00170F85" w:rsidRPr="00170F85">
        <w:rPr>
          <w:rFonts w:ascii="Calibri" w:hAnsi="Calibri" w:cs="Calibri"/>
        </w:rPr>
        <w:t xml:space="preserve"> </w:t>
      </w:r>
      <w:proofErr w:type="spellStart"/>
      <w:r w:rsidR="00170F85" w:rsidRPr="00170F85">
        <w:rPr>
          <w:rFonts w:ascii="Calibri" w:hAnsi="Calibri" w:cs="Calibri"/>
        </w:rPr>
        <w:t>Employment</w:t>
      </w:r>
      <w:proofErr w:type="spellEnd"/>
      <w:r w:rsidR="00170F85" w:rsidRPr="00170F85">
        <w:rPr>
          <w:rFonts w:ascii="Calibri" w:hAnsi="Calibri" w:cs="Calibri"/>
        </w:rPr>
        <w:t xml:space="preserve"> </w:t>
      </w:r>
      <w:proofErr w:type="spellStart"/>
      <w:r w:rsidR="00170F85" w:rsidRPr="00170F85">
        <w:rPr>
          <w:rFonts w:ascii="Calibri" w:hAnsi="Calibri" w:cs="Calibri"/>
        </w:rPr>
        <w:t>Opportunity</w:t>
      </w:r>
      <w:proofErr w:type="spellEnd"/>
      <w:r w:rsidR="00170F85" w:rsidRPr="00170F85">
        <w:rPr>
          <w:rFonts w:ascii="Calibri" w:hAnsi="Calibri" w:cs="Calibri"/>
        </w:rPr>
        <w:t xml:space="preserve"> </w:t>
      </w:r>
      <w:proofErr w:type="spellStart"/>
      <w:r w:rsidR="00170F85" w:rsidRPr="00170F85">
        <w:rPr>
          <w:rFonts w:ascii="Calibri" w:hAnsi="Calibri" w:cs="Calibri"/>
        </w:rPr>
        <w:t>Commission</w:t>
      </w:r>
      <w:proofErr w:type="spellEnd"/>
      <w:r w:rsidR="00170F85" w:rsidRPr="00170F85">
        <w:rPr>
          <w:rFonts w:ascii="Calibri" w:hAnsi="Calibri" w:cs="Calibri"/>
        </w:rPr>
        <w:t xml:space="preserve">, 1978; Ley </w:t>
      </w:r>
      <w:proofErr w:type="spellStart"/>
      <w:r w:rsidR="00170F85" w:rsidRPr="00170F85">
        <w:rPr>
          <w:rFonts w:ascii="Calibri" w:hAnsi="Calibri" w:cs="Calibri"/>
        </w:rPr>
        <w:t>N.°</w:t>
      </w:r>
      <w:proofErr w:type="spellEnd"/>
      <w:r w:rsidR="00170F85" w:rsidRPr="00170F85">
        <w:rPr>
          <w:rFonts w:ascii="Calibri" w:hAnsi="Calibri" w:cs="Calibri"/>
        </w:rPr>
        <w:t xml:space="preserve"> 16.045:, 1989)</w:t>
      </w:r>
      <w:r w:rsidR="00881861">
        <w:fldChar w:fldCharType="end"/>
      </w:r>
      <w:r>
        <w:t xml:space="preserve"> del proceso de cribado curricular, evaluado contra un Gold Standard construido por evaluadores especializados en recursos humanos sobre un corpus de currículums sintéticos con atributos demográficos controlados? </w:t>
      </w:r>
    </w:p>
    <w:p w14:paraId="038602B3" w14:textId="4A6BA111" w:rsidR="00C60A98" w:rsidRPr="00C60A98" w:rsidRDefault="00D71B98" w:rsidP="00D71B98">
      <w:pPr>
        <w:rPr>
          <w:lang w:val="es-UY"/>
        </w:rPr>
      </w:pPr>
      <w:r>
        <w:t xml:space="preserve">La originalidad de esta formulación se apoya en tres aspectos clave. Primero, el diseño factorial C1–C2–C3 permite aislar el efecto de la recuperación aumentada y de la </w:t>
      </w:r>
      <w:proofErr w:type="spellStart"/>
      <w:r>
        <w:t>anonimización</w:t>
      </w:r>
      <w:proofErr w:type="spellEnd"/>
      <w:r>
        <w:t xml:space="preserve"> de PII de forma independiente, algo no abordado previamente en la literatura. Segundo, evalúa de manera conjunta eficacia, eficiencia y equidad bajo las mismas condiciones experimentales, superando el enfoque fragmentado de estudios anteriores. </w:t>
      </w:r>
      <w:r>
        <w:lastRenderedPageBreak/>
        <w:t xml:space="preserve">Tercero, opera bajo las restricciones de la Ley 18.331 de Uruguay mediante un diseño con datos sintéticos que, según Afzal et al. (2025) y </w:t>
      </w:r>
      <w:proofErr w:type="spellStart"/>
      <w:r>
        <w:t>Bruera</w:t>
      </w:r>
      <w:proofErr w:type="spellEnd"/>
      <w:r>
        <w:t xml:space="preserve"> et al. (2022), produce resultados comparables a los obtenidos con datos reales en tareas de emparejamiento curricular, lo que garantiza la viabilidad del estudio sin comprometer su validez interna</w:t>
      </w:r>
      <w:r w:rsidR="00C60A98">
        <w:t>.</w:t>
      </w:r>
    </w:p>
    <w:p w14:paraId="53C7BE86" w14:textId="2102C758" w:rsidR="00DA0159" w:rsidRDefault="00DA0159" w:rsidP="00DA0159">
      <w:pPr>
        <w:pStyle w:val="Ttulo2"/>
      </w:pPr>
      <w:bookmarkStart w:id="22" w:name="_Toc227526056"/>
      <w:r>
        <w:t>Hipótesis de investigación</w:t>
      </w:r>
      <w:bookmarkEnd w:id="22"/>
    </w:p>
    <w:p w14:paraId="26D5021D" w14:textId="77777777" w:rsidR="00D71B98" w:rsidRPr="00D71B98" w:rsidRDefault="00D71B98" w:rsidP="00D71B98">
      <w:pPr>
        <w:rPr>
          <w:lang w:val="es-UY"/>
        </w:rPr>
      </w:pPr>
      <w:r w:rsidRPr="00D71B98">
        <w:t>Las tres hipótesis que se presentan a continuación operacionalizan la pregunta de investigación en afirmaciones falsificables. Para cada una se formula la hipótesis nula (H₀) y la hipótesis alternativa (H₁), se precisa el comparador y se justifica el umbral adoptado con base en la evidencia del Capítulo 2.</w:t>
      </w:r>
      <w:r w:rsidRPr="00D71B98">
        <w:rPr>
          <w:lang w:val="es-UY"/>
        </w:rPr>
        <w:t> </w:t>
      </w:r>
    </w:p>
    <w:p w14:paraId="54BEE554" w14:textId="77777777" w:rsidR="00D71B98" w:rsidRPr="00D71B98" w:rsidRDefault="00D71B98" w:rsidP="00D71B98">
      <w:pPr>
        <w:numPr>
          <w:ilvl w:val="0"/>
          <w:numId w:val="53"/>
        </w:numPr>
        <w:rPr>
          <w:b/>
          <w:bCs/>
          <w:lang w:val="es-UY"/>
        </w:rPr>
      </w:pPr>
      <w:r w:rsidRPr="00D71B98">
        <w:rPr>
          <w:b/>
          <w:bCs/>
        </w:rPr>
        <w:t>H1 — Eficiencia</w:t>
      </w:r>
      <w:r w:rsidRPr="00D71B98">
        <w:rPr>
          <w:b/>
          <w:bCs/>
          <w:lang w:val="es-UY"/>
        </w:rPr>
        <w:t> </w:t>
      </w:r>
    </w:p>
    <w:p w14:paraId="3A70BCB4" w14:textId="77777777" w:rsidR="00D71B98" w:rsidRPr="00D71B98" w:rsidRDefault="00D71B98" w:rsidP="00D71B98">
      <w:pPr>
        <w:rPr>
          <w:lang w:val="es-UY"/>
        </w:rPr>
      </w:pPr>
      <w:r w:rsidRPr="00D71B98">
        <w:t>C3 (</w:t>
      </w:r>
      <w:proofErr w:type="spellStart"/>
      <w:r w:rsidRPr="00D71B98">
        <w:t>LLM+RAG+anon</w:t>
      </w:r>
      <w:proofErr w:type="spellEnd"/>
      <w:r w:rsidRPr="00D71B98">
        <w:t>) reduce el tiempo medio de preselección en más del 50% respecto a C0 (manual), con p &lt; 0.05.</w:t>
      </w:r>
      <w:r w:rsidRPr="00D71B98">
        <w:rPr>
          <w:lang w:val="es-UY"/>
        </w:rPr>
        <w:t> </w:t>
      </w:r>
    </w:p>
    <w:p w14:paraId="12042288" w14:textId="77777777" w:rsidR="00D71B98" w:rsidRPr="00D71B98" w:rsidRDefault="00D71B98" w:rsidP="00D71B98">
      <w:pPr>
        <w:rPr>
          <w:lang w:val="es-UY"/>
        </w:rPr>
      </w:pPr>
      <w:r w:rsidRPr="00D71B98">
        <w:rPr>
          <w:b/>
          <w:bCs/>
        </w:rPr>
        <w:t>Formulación conceptual.</w:t>
      </w:r>
      <w:r w:rsidRPr="00D71B98">
        <w:t> </w:t>
      </w:r>
      <w:r w:rsidRPr="00D71B98">
        <w:rPr>
          <w:lang w:val="es-UY"/>
        </w:rPr>
        <w:t> </w:t>
      </w:r>
    </w:p>
    <w:p w14:paraId="64F0EFCB" w14:textId="6F62D6E1" w:rsidR="00C676C5" w:rsidRDefault="00C676C5" w:rsidP="00D71B98">
      <w:r>
        <w:t>E</w:t>
      </w:r>
      <w:r w:rsidRPr="00C676C5">
        <w:t xml:space="preserve">l principal beneficio esperado de la automatización es la reducción del tiempo de procesamiento. La revisión manual de candidaturas a escala genera una carga operativa que, en organizaciones con alto volumen de solicitudes, ha requerido meses de trabajo humano sostenido para completar una sola ronda de selección </w:t>
      </w:r>
      <w:r w:rsidR="0088727B">
        <w:fldChar w:fldCharType="begin"/>
      </w:r>
      <w:r w:rsidR="0088727B">
        <w:instrText xml:space="preserve"> ADDIN ZOTERO_ITEM CSL_CITATION {"citationID":"8X5vWyVZ","properties":{"unsorted":false,"formattedCitation":"(Marr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rsidR="0088727B">
        <w:fldChar w:fldCharType="separate"/>
      </w:r>
      <w:r w:rsidR="0088727B" w:rsidRPr="0088727B">
        <w:rPr>
          <w:rFonts w:ascii="Calibri" w:hAnsi="Calibri" w:cs="Calibri"/>
        </w:rPr>
        <w:t>(Marr &amp; Ward, 2019)</w:t>
      </w:r>
      <w:r w:rsidR="0088727B">
        <w:fldChar w:fldCharType="end"/>
      </w:r>
      <w:r w:rsidRPr="00C676C5">
        <w:t xml:space="preserve">, lo que a su vez evidencia el potencial de mejora que ofrecen los sistemas basados en modelos de lenguaje de gran escala. En este sentido, los sistemas basados en LLM han demostrado mejoras de hasta once veces en velocidad de procesamiento respecto al proceso manual </w:t>
      </w:r>
      <w:r w:rsidR="0088727B">
        <w:fldChar w:fldCharType="begin"/>
      </w:r>
      <w:r w:rsidR="0088727B">
        <w:instrText xml:space="preserve"> ADDIN ZOTERO_ITEM CSL_CITATION {"citationID":"V9BjKtuk","properties":{"unsorted":false,"formattedCitation":"(Gan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88727B">
        <w:fldChar w:fldCharType="separate"/>
      </w:r>
      <w:r w:rsidR="0088727B" w:rsidRPr="0088727B">
        <w:rPr>
          <w:rFonts w:ascii="Calibri" w:hAnsi="Calibri" w:cs="Calibri"/>
        </w:rPr>
        <w:t>(Gan et al., 2024)</w:t>
      </w:r>
      <w:r w:rsidR="0088727B">
        <w:fldChar w:fldCharType="end"/>
      </w:r>
      <w:r w:rsidRPr="00C676C5">
        <w:t>, lo que permite reasignar el esfuerzo del equipo de selección hacia etapas de mayor valor analítico.</w:t>
      </w:r>
    </w:p>
    <w:p w14:paraId="6E3ED462" w14:textId="716FB147" w:rsidR="00D71B98" w:rsidRPr="00D71B98" w:rsidRDefault="00D71B98" w:rsidP="00D71B98">
      <w:pPr>
        <w:rPr>
          <w:lang w:val="es-UY"/>
        </w:rPr>
      </w:pPr>
      <w:r w:rsidRPr="00D71B98">
        <w:rPr>
          <w:b/>
          <w:bCs/>
          <w:lang w:val="es-UY"/>
        </w:rPr>
        <w:t>Formulación operacional.</w:t>
      </w:r>
      <w:r w:rsidRPr="00D71B98">
        <w:rPr>
          <w:lang w:val="es-UY"/>
        </w:rPr>
        <w:t> </w:t>
      </w:r>
    </w:p>
    <w:p w14:paraId="7B66B8AC" w14:textId="77777777" w:rsidR="00D71B98" w:rsidRPr="00D71B98" w:rsidRDefault="00D71B98" w:rsidP="00D71B98">
      <w:pPr>
        <w:numPr>
          <w:ilvl w:val="0"/>
          <w:numId w:val="54"/>
        </w:numPr>
        <w:rPr>
          <w:lang w:val="es-UY"/>
        </w:rPr>
      </w:pPr>
      <w:r w:rsidRPr="00D71B98">
        <w:rPr>
          <w:i/>
          <w:iCs/>
          <w:lang w:val="es-UY"/>
        </w:rPr>
        <w:t>H₀</w:t>
      </w:r>
      <w:r w:rsidRPr="00D71B98">
        <w:rPr>
          <w:lang w:val="es-UY"/>
        </w:rPr>
        <w:t>: C3 no reduce el tiempo medio de preselección por candidato en más del 50 % respecto al proceso manual de referencia (C0), o la diferencia no es estadísticamente significativa (p ≥ 0,05). </w:t>
      </w:r>
    </w:p>
    <w:p w14:paraId="2EC78F1A" w14:textId="77777777" w:rsidR="00D71B98" w:rsidRPr="00D71B98" w:rsidRDefault="00D71B98" w:rsidP="00D71B98">
      <w:pPr>
        <w:numPr>
          <w:ilvl w:val="0"/>
          <w:numId w:val="55"/>
        </w:numPr>
        <w:rPr>
          <w:lang w:val="es-UY"/>
        </w:rPr>
      </w:pPr>
      <w:r w:rsidRPr="00D71B98">
        <w:rPr>
          <w:i/>
          <w:iCs/>
          <w:lang w:val="es-UY"/>
        </w:rPr>
        <w:t>H₁</w:t>
      </w:r>
      <w:r w:rsidRPr="00D71B98">
        <w:rPr>
          <w:lang w:val="es-UY"/>
        </w:rPr>
        <w:t>: C3 reduce el tiempo medio de preselección por candidato en más del 50 % respecto al proceso manual de referencia (C0), con significancia estadística (p &lt; 0,05). </w:t>
      </w:r>
    </w:p>
    <w:p w14:paraId="38C9B296" w14:textId="77777777" w:rsidR="00D71B98" w:rsidRPr="00D71B98" w:rsidRDefault="00D71B98" w:rsidP="00D71B98">
      <w:pPr>
        <w:numPr>
          <w:ilvl w:val="0"/>
          <w:numId w:val="56"/>
        </w:numPr>
        <w:rPr>
          <w:b/>
          <w:bCs/>
          <w:lang w:val="es-UY"/>
        </w:rPr>
      </w:pPr>
      <w:r w:rsidRPr="00D71B98">
        <w:rPr>
          <w:b/>
          <w:bCs/>
        </w:rPr>
        <w:t>H2 — Eficacia</w:t>
      </w:r>
      <w:r w:rsidRPr="00D71B98">
        <w:rPr>
          <w:b/>
          <w:bCs/>
          <w:lang w:val="es-UY"/>
        </w:rPr>
        <w:t> </w:t>
      </w:r>
    </w:p>
    <w:p w14:paraId="2CD4EBAD" w14:textId="77777777" w:rsidR="00D71B98" w:rsidRPr="00D71B98" w:rsidRDefault="00D71B98" w:rsidP="00D71B98">
      <w:pPr>
        <w:rPr>
          <w:lang w:val="es-UY"/>
        </w:rPr>
      </w:pPr>
      <w:r w:rsidRPr="00D71B98">
        <w:lastRenderedPageBreak/>
        <w:t>C2 (LLM+RAG) alcanza F1 ≥ 0.85 y AUC-ROC ≥ 0.90 vs. Gold Standard, y supera significativamente a C1 (LLM puro), con p &lt; 0.05.</w:t>
      </w:r>
      <w:r w:rsidRPr="00D71B98">
        <w:rPr>
          <w:lang w:val="es-UY"/>
        </w:rPr>
        <w:t> </w:t>
      </w:r>
    </w:p>
    <w:p w14:paraId="7F6214C0" w14:textId="77777777" w:rsidR="00D71B98" w:rsidRPr="00D71B98" w:rsidRDefault="00D71B98" w:rsidP="00D71B98">
      <w:pPr>
        <w:rPr>
          <w:lang w:val="es-UY"/>
        </w:rPr>
      </w:pPr>
      <w:r w:rsidRPr="00D71B98">
        <w:rPr>
          <w:b/>
          <w:bCs/>
          <w:lang w:val="es-UY"/>
        </w:rPr>
        <w:t>Formulación conceptual.</w:t>
      </w:r>
      <w:r w:rsidRPr="00D71B98">
        <w:rPr>
          <w:lang w:val="es-UY"/>
        </w:rPr>
        <w:t>  </w:t>
      </w:r>
    </w:p>
    <w:p w14:paraId="70C2FFD6" w14:textId="207E0A6A" w:rsidR="00D71B98" w:rsidRPr="00D71B98" w:rsidRDefault="00D71B98" w:rsidP="00D71B98">
      <w:pPr>
        <w:rPr>
          <w:lang w:val="es-UY"/>
        </w:rPr>
      </w:pPr>
      <w:r w:rsidRPr="00D71B98">
        <w:rPr>
          <w:lang w:val="es-UY"/>
        </w:rPr>
        <w:t>La utilidad práctica de un sistema de cribado automatizado depende de que sus decisiones sean técnicamente concordantes con las de un experto humano. </w:t>
      </w:r>
      <w:r w:rsidRPr="00D71B98">
        <w:t>Aunque los LLM superan a los enfoques tradicionales</w:t>
      </w:r>
      <w:r w:rsidR="00442463">
        <w:t xml:space="preserve"> </w:t>
      </w:r>
      <w:r w:rsidR="00442463">
        <w:fldChar w:fldCharType="begin"/>
      </w:r>
      <w:r w:rsidR="00442463">
        <w:instrText xml:space="preserve"> ADDIN ZOTERO_ITEM CSL_CITATION {"citationID":"lmu4Kzbn","properties":{"unsorted":true,"formattedCitation":"(Liu, 2025; Gan et\\uc0\\u160{}al., 2024)","plainCitation":"(Liu, 2025; Gan et al., 2024)","noteIndex":0},"citationItems":[{"id":22,"uris":["http://zotero.org/groups/6515355/items/AQXC7APX"],"itemData":{"id":22,"type":"paper-conference","abstract":"The exponential growth of online recruitment platforms has created significant challenges in efficiently matching candidates with suitable positions, as traditional keyword-based approaches fail to capture semantic nuances in resume content. This research presents a novel deep learning-based intelligent resume-position matching system that leverages an enhanced BERT architecture with multi-dimensional feature fusion to address these limitations. The proposed model employs a dual-tower BERT structure with weight sharing, incorporating concatenation, element-wise difference, and product operations to capture comprehensive semantic relationships between resumes and job descriptions. Experimental evaluation on a dataset of 50,000 resume-job pairs demonstrates that the system achieves an F1-score of 0.910, representing a 15.85% improvement over standard BERT-base models (0.866) and substantially outperforming traditional methods, including TF-IDF (0.716) and Word2Vec (0.757). The ablation study reveals that the complete model configuration yields a 5.8% performance gain through component integration, while maintaining consistent performance across experience levels with F1-scores ranging from 0.888 to 0.927. Case analysis further validates the model's discriminative capability, achieving an average matching score of 0.920 for successful matches compared to 0.385 for mismatched pairs. The system demonstrates practical deployment feasibility with processing speeds of 1,000 resumes per minute while maintaining accuracy, making it suitable for large-scale recruitment operations. The proposed approach effectively addresses semantic understanding challenges in recruitment, offering practical solutions for organizations managing massive applicant databases.","collection-title":"MLSC '25","container-title":"Proceedings of the 2025 International Symposium on Machine Learning and Social Computing","DOI":"10.1145/3778450.3778452","ISBN":"979-8-4007-2127-4","page":"8–13","publisher":"Association for Computing Machinery","publisher-place":"New York, NY, USA","title":"Deep Learning-Based Intelligent Resume-Position Matching System: Semantic Understanding and Recommendation of BERT Model in Massive Recruitment Data","URL":"https://doi.org/10.1145/3778450.3778452","author":[{"family":"Liu","given":"Xuezhao"}],"issued":{"date-parts":[["2025"]]}}},{"id":29,"uris":["http://zotero.org/groups/6515355/items/5MSG4P5S"],"itemData":{"id":29,"type":"article-journal","container-title":"Journal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sidR="00442463">
        <w:fldChar w:fldCharType="separate"/>
      </w:r>
      <w:r w:rsidR="00442463" w:rsidRPr="00442463">
        <w:rPr>
          <w:rFonts w:ascii="Calibri" w:hAnsi="Calibri" w:cs="Calibri"/>
        </w:rPr>
        <w:t>(Liu, 2025; Gan et al., 2024)</w:t>
      </w:r>
      <w:r w:rsidR="00442463">
        <w:fldChar w:fldCharType="end"/>
      </w:r>
      <w:r w:rsidRPr="00D71B98">
        <w:t>, el aporte específico de RAG, al incorporar contexto organizacional,</w:t>
      </w:r>
      <w:r w:rsidRPr="00D71B98">
        <w:rPr>
          <w:lang w:val="es-UY"/>
        </w:rPr>
        <w:t> no ha sido comparado directamente con el LLM puro en el mismo experimento controlado, </w:t>
      </w:r>
      <w:r w:rsidRPr="00D71B98">
        <w:t>a pesar de que este enfoque ha demostrado mejorar la calidad de las decisiones al integrar información contextual relevante</w:t>
      </w:r>
      <w:r w:rsidR="00442463">
        <w:t xml:space="preserve"> </w:t>
      </w:r>
      <w:r w:rsidR="00442463">
        <w:fldChar w:fldCharType="begin"/>
      </w:r>
      <w:r w:rsidR="00442463">
        <w:instrText xml:space="preserve"> ADDIN ZOTERO_ITEM CSL_CITATION {"citationID":"e2VpFLS7","properties":{"unsorted":false,"formattedCitation":"(Lo et\\uc0\\u160{}al., 2025)","plainCitation":"(Lo et al., 2025)","noteIndex":0},"citationItems":[{"id":21,"uris":["http://zotero.org/groups/6515355/items/YPW7BSEY"],"itemData":{"id":21,"type":"article-journal","container-title":"arXiv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chema":"https://github.com/citation-style-language/schema/raw/master/csl-citation.json"} </w:instrText>
      </w:r>
      <w:r w:rsidR="00442463">
        <w:fldChar w:fldCharType="separate"/>
      </w:r>
      <w:r w:rsidR="00442463" w:rsidRPr="00442463">
        <w:rPr>
          <w:rFonts w:ascii="Calibri" w:hAnsi="Calibri" w:cs="Calibri"/>
        </w:rPr>
        <w:t>(Lo et al., 2025)</w:t>
      </w:r>
      <w:r w:rsidR="00442463">
        <w:fldChar w:fldCharType="end"/>
      </w:r>
      <w:r w:rsidRPr="00D71B98">
        <w:rPr>
          <w:lang w:val="es-UY"/>
        </w:rPr>
        <w:t>. </w:t>
      </w:r>
    </w:p>
    <w:p w14:paraId="03DD98C7" w14:textId="77777777" w:rsidR="00D71B98" w:rsidRPr="00D71B98" w:rsidRDefault="00D71B98" w:rsidP="00D71B98">
      <w:pPr>
        <w:rPr>
          <w:lang w:val="es-UY"/>
        </w:rPr>
      </w:pPr>
      <w:r w:rsidRPr="00D71B98">
        <w:rPr>
          <w:b/>
          <w:bCs/>
          <w:lang w:val="es-UY"/>
        </w:rPr>
        <w:t>Formulación operacional.</w:t>
      </w:r>
      <w:r w:rsidRPr="00D71B98">
        <w:rPr>
          <w:lang w:val="es-UY"/>
        </w:rPr>
        <w:t> </w:t>
      </w:r>
    </w:p>
    <w:p w14:paraId="673AAA49" w14:textId="77777777" w:rsidR="00D71B98" w:rsidRPr="00D71B98" w:rsidRDefault="00D71B98" w:rsidP="00D71B98">
      <w:pPr>
        <w:numPr>
          <w:ilvl w:val="0"/>
          <w:numId w:val="57"/>
        </w:numPr>
        <w:rPr>
          <w:lang w:val="es-UY"/>
        </w:rPr>
      </w:pPr>
      <w:r w:rsidRPr="00D71B98">
        <w:rPr>
          <w:i/>
          <w:iCs/>
          <w:lang w:val="es-UY"/>
        </w:rPr>
        <w:t>H₀</w:t>
      </w:r>
      <w:r w:rsidRPr="00D71B98">
        <w:rPr>
          <w:lang w:val="es-UY"/>
        </w:rPr>
        <w:t>: C2 no alcanza un F1-score igual o superior a 0,85 ni un AUC-ROC igual o superior a 0,90 respecto al Gold Standard, o no supera a C1 de forma estadísticamente significativa (p ≥ 0,05). </w:t>
      </w:r>
    </w:p>
    <w:p w14:paraId="50A3A1DD" w14:textId="77777777" w:rsidR="00D71B98" w:rsidRPr="00D71B98" w:rsidRDefault="00D71B98" w:rsidP="00D71B98">
      <w:pPr>
        <w:numPr>
          <w:ilvl w:val="0"/>
          <w:numId w:val="58"/>
        </w:numPr>
        <w:rPr>
          <w:lang w:val="es-UY"/>
        </w:rPr>
      </w:pPr>
      <w:r w:rsidRPr="00D71B98">
        <w:rPr>
          <w:i/>
          <w:iCs/>
          <w:lang w:val="es-UY"/>
        </w:rPr>
        <w:t>H₁</w:t>
      </w:r>
      <w:r w:rsidRPr="00D71B98">
        <w:rPr>
          <w:lang w:val="es-UY"/>
        </w:rPr>
        <w:t>: C2 alcanza un F1-score ≥ 0,85 y un AUC-ROC ≥ 0,90 respecto al Gold Standard, y supera a C1 de forma estadísticamente significativa (p &lt; 0,05). </w:t>
      </w:r>
    </w:p>
    <w:p w14:paraId="308571FA" w14:textId="77777777" w:rsidR="00D71B98" w:rsidRPr="00D71B98" w:rsidRDefault="00D71B98" w:rsidP="00D71B98">
      <w:pPr>
        <w:rPr>
          <w:lang w:val="es-UY"/>
        </w:rPr>
      </w:pPr>
      <w:r w:rsidRPr="00D71B98">
        <w:rPr>
          <w:b/>
          <w:bCs/>
          <w:lang w:val="es-UY"/>
        </w:rPr>
        <w:t>Comparador y operacionalización del Gold Standard.</w:t>
      </w:r>
      <w:r w:rsidRPr="00D71B98">
        <w:rPr>
          <w:lang w:val="es-UY"/>
        </w:rPr>
        <w:t>  </w:t>
      </w:r>
    </w:p>
    <w:p w14:paraId="0A7263BB" w14:textId="65CEFCAD" w:rsidR="00D71B98" w:rsidRPr="00D71B98" w:rsidRDefault="00D71B98" w:rsidP="00D71B98">
      <w:pPr>
        <w:rPr>
          <w:lang w:val="es-UY"/>
        </w:rPr>
      </w:pPr>
      <w:r w:rsidRPr="00D71B98">
        <w:t>El Gold Standard se construye mediante un panel de tres a cinco evaluadores especializados que revisan de forma independiente los currículums sintéticos, bajo un protocolo de ciego simple. Cada evaluador asigna una etiqueta binaria (apto / no apto) y, opcionalmente, un score de 0 a 100. El acuerdo </w:t>
      </w:r>
      <w:proofErr w:type="spellStart"/>
      <w:r w:rsidRPr="00D71B98">
        <w:t>inter-evaluador</w:t>
      </w:r>
      <w:proofErr w:type="spellEnd"/>
      <w:r w:rsidRPr="00D71B98">
        <w:t xml:space="preserve"> se mide con el coeficiente Kappa de Cohen, adoptando κ ≥ 0,70 como criterio mínimo de validez </w:t>
      </w:r>
      <w:r w:rsidR="00442463">
        <w:fldChar w:fldCharType="begin"/>
      </w:r>
      <w:r w:rsidR="00442463">
        <w:instrText xml:space="preserve"> ADDIN ZOTERO_ITEM CSL_CITATION {"citationID":"rXNbpkp3","properties":{"unsorted":false,"formattedCitation":"(Landis &amp; Koch, 1977)","plainCitation":"(Landis &amp; Koch, 1977)","noteIndex":0},"citationItems":[{"id":135,"uris":["http://zotero.org/groups/6515355/items/2TRG2ZGJ"],"itemData":{"id":135,"type":"article-journal","container-title":"Biometrics","DOI":"10.2307/2529786","issue":"1","page":"159–174","title":"The measurement of observer agreement for categorical data","volume":"33","author":[{"family":"Landis","given":"J. Richard"},{"family":"Koch","given":"Gary G."}],"issued":{"date-parts":[["1977"]]}}}],"schema":"https://github.com/citation-style-language/schema/raw/master/csl-citation.json"} </w:instrText>
      </w:r>
      <w:r w:rsidR="00442463">
        <w:fldChar w:fldCharType="separate"/>
      </w:r>
      <w:r w:rsidR="00442463" w:rsidRPr="00442463">
        <w:rPr>
          <w:rFonts w:ascii="Calibri" w:hAnsi="Calibri" w:cs="Calibri"/>
        </w:rPr>
        <w:t>(Landis &amp; Koch, 1977)</w:t>
      </w:r>
      <w:r w:rsidR="00442463">
        <w:fldChar w:fldCharType="end"/>
      </w:r>
      <w:r w:rsidRPr="00D71B98">
        <w:t>. Las discrepancias se resuelven por consenso o por mayoría con un tercer evaluador.</w:t>
      </w:r>
      <w:r w:rsidRPr="00D71B98">
        <w:rPr>
          <w:lang w:val="es-UY"/>
        </w:rPr>
        <w:t> </w:t>
      </w:r>
    </w:p>
    <w:p w14:paraId="6168C397" w14:textId="77777777" w:rsidR="00D71B98" w:rsidRPr="00D71B98" w:rsidRDefault="00D71B98" w:rsidP="00D71B98">
      <w:pPr>
        <w:rPr>
          <w:lang w:val="es-UY"/>
        </w:rPr>
      </w:pPr>
      <w:r w:rsidRPr="00D71B98">
        <w:rPr>
          <w:b/>
          <w:bCs/>
          <w:lang w:val="es-UY"/>
        </w:rPr>
        <w:t>Umbral y justificación.</w:t>
      </w:r>
      <w:r w:rsidRPr="00D71B98">
        <w:rPr>
          <w:lang w:val="es-UY"/>
        </w:rPr>
        <w:t>  </w:t>
      </w:r>
    </w:p>
    <w:p w14:paraId="0B245CB6" w14:textId="53110FD9" w:rsidR="00D71B98" w:rsidRDefault="00D71B98" w:rsidP="00D71B98">
      <w:pPr>
        <w:rPr>
          <w:lang w:val="es-UY"/>
        </w:rPr>
      </w:pPr>
      <w:r w:rsidRPr="00D71B98">
        <w:t>El umbral de F1 ≥ 0,85 se define en línea con Gan et al.</w:t>
      </w:r>
      <w:r w:rsidR="00442463">
        <w:t xml:space="preserve"> </w:t>
      </w:r>
      <w:r w:rsidR="00442463">
        <w:fldChar w:fldCharType="begin"/>
      </w:r>
      <w:r w:rsidR="00AA1169">
        <w:instrText xml:space="preserve"> ADDIN ZOTERO_ITEM CSL_CITATION {"citationID":"vuz9gTia","properties":{"unsorted":false,"formattedCitation":"(2024)","plainCitation":"(2024)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uppress-author":true}],"schema":"https://github.com/citation-style-language/schema/raw/master/csl-citation.json"} </w:instrText>
      </w:r>
      <w:r w:rsidR="00442463">
        <w:fldChar w:fldCharType="separate"/>
      </w:r>
      <w:r w:rsidR="00AA1169" w:rsidRPr="00AA1169">
        <w:rPr>
          <w:rFonts w:ascii="Calibri" w:hAnsi="Calibri" w:cs="Calibri"/>
        </w:rPr>
        <w:t>(2024)</w:t>
      </w:r>
      <w:r w:rsidR="00442463">
        <w:fldChar w:fldCharType="end"/>
      </w:r>
      <w:r w:rsidRPr="00D71B98">
        <w:t>, quienes reportan un F1 de 87,73 % en tareas comparables, y con el rango 0,866–0,910 documentado por Liu (2025) para modelos de transformadores </w:t>
      </w:r>
      <w:r w:rsidRPr="00D71B98">
        <w:rPr>
          <w:lang w:val="es-UY"/>
        </w:rPr>
        <w:t>en emparejamiento curricular</w:t>
      </w:r>
      <w:r w:rsidRPr="00D71B98">
        <w:t>. Por su parte, AUC-ROC ≥ 0,90 corresponde al estándar habitual </w:t>
      </w:r>
      <w:r w:rsidRPr="00D71B98">
        <w:rPr>
          <w:lang w:val="es-UY"/>
        </w:rPr>
        <w:t>en tareas de clasificación binaria en medicina y ciencias del comportamiento, donde se considera indicativo de discriminación excelente. </w:t>
      </w:r>
    </w:p>
    <w:p w14:paraId="083309FD" w14:textId="77777777" w:rsidR="005D1FE2" w:rsidRPr="00D71B98" w:rsidRDefault="005D1FE2" w:rsidP="00D71B98">
      <w:pPr>
        <w:rPr>
          <w:lang w:val="es-UY"/>
        </w:rPr>
      </w:pPr>
    </w:p>
    <w:p w14:paraId="0D057854" w14:textId="77777777" w:rsidR="00D71B98" w:rsidRPr="00D71B98" w:rsidRDefault="00D71B98" w:rsidP="00D71B98">
      <w:pPr>
        <w:numPr>
          <w:ilvl w:val="0"/>
          <w:numId w:val="59"/>
        </w:numPr>
        <w:rPr>
          <w:b/>
          <w:bCs/>
          <w:lang w:val="es-UY"/>
        </w:rPr>
      </w:pPr>
      <w:r w:rsidRPr="00D71B98">
        <w:rPr>
          <w:b/>
          <w:bCs/>
        </w:rPr>
        <w:lastRenderedPageBreak/>
        <w:t>H3 — Equidad</w:t>
      </w:r>
      <w:r w:rsidRPr="00D71B98">
        <w:rPr>
          <w:b/>
          <w:bCs/>
          <w:lang w:val="es-UY"/>
        </w:rPr>
        <w:t> </w:t>
      </w:r>
    </w:p>
    <w:p w14:paraId="25E5E990" w14:textId="77777777" w:rsidR="00D71B98" w:rsidRPr="00D71B98" w:rsidRDefault="00D71B98" w:rsidP="00D71B98">
      <w:pPr>
        <w:rPr>
          <w:lang w:val="es-UY"/>
        </w:rPr>
      </w:pPr>
      <w:r w:rsidRPr="00D71B98">
        <w:t>C3 (</w:t>
      </w:r>
      <w:proofErr w:type="spellStart"/>
      <w:r w:rsidRPr="00D71B98">
        <w:t>LLM+RAG+anon</w:t>
      </w:r>
      <w:proofErr w:type="spellEnd"/>
      <w:r w:rsidRPr="00D71B98">
        <w:t xml:space="preserve">) presenta DIR más cercano a 1.0 y SPD más próxima a 0 que C0, C1 y C2, con p &lt; 0.05. La </w:t>
      </w:r>
      <w:proofErr w:type="spellStart"/>
      <w:r w:rsidRPr="00D71B98">
        <w:t>anonimización</w:t>
      </w:r>
      <w:proofErr w:type="spellEnd"/>
      <w:r w:rsidRPr="00D71B98">
        <w:t xml:space="preserve"> es la variable aislada que produce la mejora diferencial.</w:t>
      </w:r>
      <w:r w:rsidRPr="00D71B98">
        <w:rPr>
          <w:lang w:val="es-UY"/>
        </w:rPr>
        <w:t> </w:t>
      </w:r>
    </w:p>
    <w:p w14:paraId="003DF1E3" w14:textId="77777777" w:rsidR="00D71B98" w:rsidRPr="00D71B98" w:rsidRDefault="00D71B98" w:rsidP="00D71B98">
      <w:pPr>
        <w:rPr>
          <w:lang w:val="es-UY"/>
        </w:rPr>
      </w:pPr>
      <w:r w:rsidRPr="00D71B98">
        <w:rPr>
          <w:b/>
          <w:bCs/>
          <w:lang w:val="es-UY"/>
        </w:rPr>
        <w:t>Formulación conceptual.</w:t>
      </w:r>
      <w:r w:rsidRPr="00D71B98">
        <w:rPr>
          <w:lang w:val="es-UY"/>
        </w:rPr>
        <w:t>  </w:t>
      </w:r>
    </w:p>
    <w:p w14:paraId="63754A42" w14:textId="7EB5E7E7" w:rsidR="00D71B98" w:rsidRPr="00D71B98" w:rsidRDefault="00D71B98" w:rsidP="00D71B98">
      <w:pPr>
        <w:rPr>
          <w:lang w:val="es-UY"/>
        </w:rPr>
      </w:pPr>
      <w:r w:rsidRPr="00D71B98">
        <w:rPr>
          <w:lang w:val="es-UY"/>
        </w:rPr>
        <w:t>La evidencia de Wilson y Caliskan </w:t>
      </w:r>
      <w:r w:rsidR="001540B3">
        <w:rPr>
          <w:lang w:val="es-UY"/>
        </w:rPr>
        <w:fldChar w:fldCharType="begin"/>
      </w:r>
      <w:r w:rsidR="001540B3">
        <w:rPr>
          <w:lang w:val="es-UY"/>
        </w:rPr>
        <w:instrText xml:space="preserve"> ADDIN ZOTERO_ITEM CSL_CITATION {"citationID":"p8rKeDcu","properties":{"unsorted":false,"formattedCitation":"(2024)","plainCitation":"(2024)","noteIndex":0},"citationItems":[{"id":11,"uris":["http://zotero.org/groups/6515355/items/9BMTGV5E"],"itemData":{"id":11,"type":"article-journal","container-title":"arXiv e-prints","DOI":"10.48550/arXiv.2407.20371","page":"arXiv:2407.20371","title":"Gender, Race, and Intersectional Bias in Resume Screening via Language Model Retrieval","author":[{"family":"Wilson","given":"Kyra"},{"family":"Caliskan","given":"Aylin"}],"issued":{"date-parts":[["2024",7]]}},"suppress-author":true}],"schema":"https://github.com/citation-style-language/schema/raw/master/csl-citation.json"} </w:instrText>
      </w:r>
      <w:r w:rsidR="001540B3">
        <w:rPr>
          <w:lang w:val="es-UY"/>
        </w:rPr>
        <w:fldChar w:fldCharType="separate"/>
      </w:r>
      <w:r w:rsidR="001540B3" w:rsidRPr="001540B3">
        <w:rPr>
          <w:rFonts w:ascii="Calibri" w:hAnsi="Calibri" w:cs="Calibri"/>
        </w:rPr>
        <w:t>(2024)</w:t>
      </w:r>
      <w:r w:rsidR="001540B3">
        <w:rPr>
          <w:lang w:val="es-UY"/>
        </w:rPr>
        <w:fldChar w:fldCharType="end"/>
      </w:r>
      <w:r w:rsidRPr="00D71B98">
        <w:rPr>
          <w:lang w:val="es-UY"/>
        </w:rPr>
        <w:t xml:space="preserve"> y </w:t>
      </w:r>
      <w:proofErr w:type="spellStart"/>
      <w:r w:rsidR="001540B3" w:rsidRPr="00E5078E">
        <w:t>An</w:t>
      </w:r>
      <w:proofErr w:type="spellEnd"/>
      <w:r w:rsidR="001540B3" w:rsidRPr="00E5078E">
        <w:t xml:space="preserve"> et al. </w:t>
      </w:r>
      <w:r w:rsidR="001540B3">
        <w:fldChar w:fldCharType="begin"/>
      </w:r>
      <w:r w:rsidR="008B607F">
        <w:instrText xml:space="preserve"> ADDIN ZOTERO_ITEM CSL_CITATION {"citationID":"qS7ANw28","properties":{"unsorted":false,"formattedCitation":"(2025)","plainCitation":"(2025)","noteIndex":0},"citationItems":[{"id":20,"uris":["http://zotero.org/groups/6515355/items/7NDIURRY"],"itemData":{"id":20,"type":"article-journal","abstract":"In traditional decision-making processes, social biases of human decision makers can lead to unequal economic outcomes for underrepresented social groups, such as women and racial/ethnic minorities (1–4). Recently, the growing popularity of large language model (LLM)-based AI signals a potential shift from human to AI-based decision-making. How would this transition affect the distributional outcomes across social groups? Here, we investigate the gender and racial biases of a number of commonly used LLMs, including OpenAI's GPT-3.5 Turbo and GPT-4o, Google's Gemini 1.5 Flash, Anthropic AI's Claude 3.5 Sonnet, and Meta's Llama 3-70b, in a high-stakes decision-making setting of assessing entry-level job candidates from diverse social groups. Instructing the models to score </w:instrText>
      </w:r>
      <w:r w:rsidR="008B607F">
        <w:rPr>
          <w:rFonts w:ascii="Cambria Math" w:hAnsi="Cambria Math" w:cs="Cambria Math"/>
        </w:rPr>
        <w:instrText>∼</w:instrText>
      </w:r>
      <w:r w:rsidR="008B607F">
        <w:instrText xml:space="preserve">361,000 resumes with randomized social identities, we find that the LLMs award higher assessment scores for female candidates with similar work experience, education, and skills, but lower scores for black male candidates with comparable qualifications. These biases may result in </w:instrText>
      </w:r>
      <w:r w:rsidR="008B607F">
        <w:rPr>
          <w:rFonts w:ascii="Cambria Math" w:hAnsi="Cambria Math" w:cs="Cambria Math"/>
        </w:rPr>
        <w:instrText>∼</w:instrText>
      </w:r>
      <w:r w:rsidR="008B607F">
        <w:instrText>1</w:instrText>
      </w:r>
      <w:r w:rsidR="008B607F">
        <w:rPr>
          <w:rFonts w:ascii="Calibri" w:hAnsi="Calibri" w:cs="Calibri"/>
        </w:rPr>
        <w:instrText>–</w:instrText>
      </w:r>
      <w:r w:rsidR="008B607F">
        <w:instrText xml:space="preserve">3 percentage-point differences in hiring probabilities for otherwise similar candidates at a certain threshold and are consistent across various job positions and subsamples. Meanwhile, many models are biased against black male candidates. Our results indicate that LLM-based AI systems demonstrate significant biases, varying in terms of the directions and magnitudes across different social groups. Further research is needed to comprehend the root causes of these outcomes and develop strategies to minimize the remaining biases in AI systems. As AI-based decision-making tools are increasingly employed across diverse domains, our findings underscore the necessity of understanding and addressing the potential unequal outcomes to ensure equitable outcomes across social groups.","container-title":"PNAS Nexus","DOI":"10.1093/pnasnexus/pgaf089","ISSN":"2752-6542","issue":"3","journalAbbreviation":"PNAS Nexus","page":"pgaf089","title":"Measuring gender and racial biases in large language models: Intersectional evidence from automated resume evaluation","volume":"4","author":[{"family":"An","given":"Jiafu"},{"family":"Huang","given":"Difang"},{"family":"Lin","given":"Chen"},{"family":"Tai","given":"Mingzhu"}],"issued":{"date-parts":[["2025",3,1]]}},"suppress-author":true}],"schema":"https://github.com/citation-style-language/schema/raw/master/csl-citation.json"} </w:instrText>
      </w:r>
      <w:r w:rsidR="001540B3">
        <w:fldChar w:fldCharType="separate"/>
      </w:r>
      <w:r w:rsidR="001540B3" w:rsidRPr="00350F8B">
        <w:rPr>
          <w:rFonts w:ascii="Calibri" w:hAnsi="Calibri" w:cs="Calibri"/>
        </w:rPr>
        <w:t>(2025)</w:t>
      </w:r>
      <w:r w:rsidR="001540B3">
        <w:fldChar w:fldCharType="end"/>
      </w:r>
      <w:r w:rsidR="001540B3">
        <w:t xml:space="preserve"> </w:t>
      </w:r>
      <w:r w:rsidRPr="00D71B98">
        <w:rPr>
          <w:lang w:val="es-UY"/>
        </w:rPr>
        <w:t>demuestra que los </w:t>
      </w:r>
      <w:proofErr w:type="spellStart"/>
      <w:r w:rsidRPr="00D71B98">
        <w:rPr>
          <w:lang w:val="es-UY"/>
        </w:rPr>
        <w:t>LLMs</w:t>
      </w:r>
      <w:proofErr w:type="spellEnd"/>
      <w:r w:rsidRPr="00D71B98">
        <w:rPr>
          <w:lang w:val="es-UY"/>
        </w:rPr>
        <w:t xml:space="preserve"> exhiben sesgos demográficos sistemáticos en tareas de evaluación curricular. La hipótesis H3 interroga si la </w:t>
      </w:r>
      <w:proofErr w:type="spellStart"/>
      <w:r w:rsidRPr="00D71B98">
        <w:rPr>
          <w:lang w:val="es-UY"/>
        </w:rPr>
        <w:t>anonimización</w:t>
      </w:r>
      <w:proofErr w:type="spellEnd"/>
      <w:r w:rsidRPr="00D71B98">
        <w:rPr>
          <w:lang w:val="es-UY"/>
        </w:rPr>
        <w:t xml:space="preserve"> de PII —implementada como estrategia de </w:t>
      </w:r>
      <w:proofErr w:type="spellStart"/>
      <w:r w:rsidRPr="00D71B98">
        <w:rPr>
          <w:lang w:val="es-UY"/>
        </w:rPr>
        <w:t>debiasing</w:t>
      </w:r>
      <w:proofErr w:type="spellEnd"/>
      <w:r w:rsidRPr="00D71B98">
        <w:rPr>
          <w:lang w:val="es-UY"/>
        </w:rPr>
        <w:t> de preprocesamiento en la transición de C2 a C3— produce una reducción estadísticamente significativa de esos sesgos, aislando su contribución de la que aporta la arquitectura RAG</w:t>
      </w:r>
      <w:r w:rsidRPr="00D71B98">
        <w:t>, cuya efectividad en la mejora de decisiones ha sido documentada en la literatura reciente (Lo et al., 2025)</w:t>
      </w:r>
      <w:r w:rsidRPr="00D71B98">
        <w:rPr>
          <w:lang w:val="es-UY"/>
        </w:rPr>
        <w:t>. Esta es la brecha central identificada en la sección 2.7: no existe ningún estudio previo que haya evaluado este efecto diferencial de forma empírica. </w:t>
      </w:r>
    </w:p>
    <w:p w14:paraId="25AEBA0B" w14:textId="77777777" w:rsidR="00D71B98" w:rsidRPr="00D71B98" w:rsidRDefault="00D71B98" w:rsidP="00D71B98">
      <w:pPr>
        <w:rPr>
          <w:lang w:val="es-UY"/>
        </w:rPr>
      </w:pPr>
      <w:r w:rsidRPr="00D71B98">
        <w:rPr>
          <w:b/>
          <w:bCs/>
          <w:lang w:val="es-UY"/>
        </w:rPr>
        <w:t>Formulación operacional.</w:t>
      </w:r>
      <w:r w:rsidRPr="00D71B98">
        <w:rPr>
          <w:lang w:val="es-UY"/>
        </w:rPr>
        <w:t> </w:t>
      </w:r>
    </w:p>
    <w:p w14:paraId="3B2407B8" w14:textId="77777777" w:rsidR="00D71B98" w:rsidRPr="00D71B98" w:rsidRDefault="00D71B98" w:rsidP="00D71B98">
      <w:pPr>
        <w:numPr>
          <w:ilvl w:val="0"/>
          <w:numId w:val="60"/>
        </w:numPr>
        <w:rPr>
          <w:lang w:val="es-UY"/>
        </w:rPr>
      </w:pPr>
      <w:r w:rsidRPr="00D71B98">
        <w:rPr>
          <w:i/>
          <w:iCs/>
          <w:lang w:val="es-UY"/>
        </w:rPr>
        <w:t>H₀</w:t>
      </w:r>
      <w:r w:rsidRPr="00D71B98">
        <w:rPr>
          <w:lang w:val="es-UY"/>
        </w:rPr>
        <w:t>: La configuración C3 no presenta valores del Disparate </w:t>
      </w:r>
      <w:proofErr w:type="spellStart"/>
      <w:r w:rsidRPr="00D71B98">
        <w:rPr>
          <w:lang w:val="es-UY"/>
        </w:rPr>
        <w:t>Impact</w:t>
      </w:r>
      <w:proofErr w:type="spellEnd"/>
      <w:r w:rsidRPr="00D71B98">
        <w:rPr>
          <w:lang w:val="es-UY"/>
        </w:rPr>
        <w:t> Ratio más próximos a 1,0 ni del </w:t>
      </w:r>
      <w:proofErr w:type="spellStart"/>
      <w:r w:rsidRPr="00D71B98">
        <w:rPr>
          <w:lang w:val="es-UY"/>
        </w:rPr>
        <w:t>Statistical</w:t>
      </w:r>
      <w:proofErr w:type="spellEnd"/>
      <w:r w:rsidRPr="00D71B98">
        <w:rPr>
          <w:lang w:val="es-UY"/>
        </w:rPr>
        <w:t> </w:t>
      </w:r>
      <w:proofErr w:type="spellStart"/>
      <w:r w:rsidRPr="00D71B98">
        <w:rPr>
          <w:lang w:val="es-UY"/>
        </w:rPr>
        <w:t>Parity</w:t>
      </w:r>
      <w:proofErr w:type="spellEnd"/>
      <w:r w:rsidRPr="00D71B98">
        <w:rPr>
          <w:lang w:val="es-UY"/>
        </w:rPr>
        <w:t> </w:t>
      </w:r>
      <w:proofErr w:type="spellStart"/>
      <w:r w:rsidRPr="00D71B98">
        <w:rPr>
          <w:lang w:val="es-UY"/>
        </w:rPr>
        <w:t>Difference</w:t>
      </w:r>
      <w:proofErr w:type="spellEnd"/>
      <w:r w:rsidRPr="00D71B98">
        <w:rPr>
          <w:lang w:val="es-UY"/>
        </w:rPr>
        <w:t> más próximos a 0 que C0, C1 y C2, o las diferencias observadas no son estadísticamente significativas (p ≥ 0,05). </w:t>
      </w:r>
    </w:p>
    <w:p w14:paraId="704901DF" w14:textId="77777777" w:rsidR="00D71B98" w:rsidRPr="00D71B98" w:rsidRDefault="00D71B98" w:rsidP="00D71B98">
      <w:pPr>
        <w:numPr>
          <w:ilvl w:val="0"/>
          <w:numId w:val="61"/>
        </w:numPr>
        <w:rPr>
          <w:lang w:val="es-UY"/>
        </w:rPr>
      </w:pPr>
      <w:r w:rsidRPr="00D71B98">
        <w:rPr>
          <w:i/>
          <w:iCs/>
          <w:lang w:val="es-UY"/>
        </w:rPr>
        <w:t>H₁</w:t>
      </w:r>
      <w:r w:rsidRPr="00D71B98">
        <w:rPr>
          <w:lang w:val="es-UY"/>
        </w:rPr>
        <w:t>: La configuración C3 presenta valores del Disparate </w:t>
      </w:r>
      <w:proofErr w:type="spellStart"/>
      <w:r w:rsidRPr="00D71B98">
        <w:rPr>
          <w:lang w:val="es-UY"/>
        </w:rPr>
        <w:t>Impact</w:t>
      </w:r>
      <w:proofErr w:type="spellEnd"/>
      <w:r w:rsidRPr="00D71B98">
        <w:rPr>
          <w:lang w:val="es-UY"/>
        </w:rPr>
        <w:t> Ratio más próximos a 1,0 y del </w:t>
      </w:r>
      <w:proofErr w:type="spellStart"/>
      <w:r w:rsidRPr="00D71B98">
        <w:rPr>
          <w:lang w:val="es-UY"/>
        </w:rPr>
        <w:t>Statistical</w:t>
      </w:r>
      <w:proofErr w:type="spellEnd"/>
      <w:r w:rsidRPr="00D71B98">
        <w:rPr>
          <w:lang w:val="es-UY"/>
        </w:rPr>
        <w:t> </w:t>
      </w:r>
      <w:proofErr w:type="spellStart"/>
      <w:r w:rsidRPr="00D71B98">
        <w:rPr>
          <w:lang w:val="es-UY"/>
        </w:rPr>
        <w:t>Parity</w:t>
      </w:r>
      <w:proofErr w:type="spellEnd"/>
      <w:r w:rsidRPr="00D71B98">
        <w:rPr>
          <w:lang w:val="es-UY"/>
        </w:rPr>
        <w:t> </w:t>
      </w:r>
      <w:proofErr w:type="spellStart"/>
      <w:r w:rsidRPr="00D71B98">
        <w:rPr>
          <w:lang w:val="es-UY"/>
        </w:rPr>
        <w:t>Difference</w:t>
      </w:r>
      <w:proofErr w:type="spellEnd"/>
      <w:r w:rsidRPr="00D71B98">
        <w:rPr>
          <w:lang w:val="es-UY"/>
        </w:rPr>
        <w:t xml:space="preserve"> más próximos a 0 que C0, C1 y C2, siendo la </w:t>
      </w:r>
      <w:proofErr w:type="spellStart"/>
      <w:r w:rsidRPr="00D71B98">
        <w:rPr>
          <w:lang w:val="es-UY"/>
        </w:rPr>
        <w:t>anonimización</w:t>
      </w:r>
      <w:proofErr w:type="spellEnd"/>
      <w:r w:rsidRPr="00D71B98">
        <w:rPr>
          <w:lang w:val="es-UY"/>
        </w:rPr>
        <w:t xml:space="preserve"> de PII la variable diferencial que explica la mejora entre C2 y C3 (p &lt; 0,05). </w:t>
      </w:r>
    </w:p>
    <w:p w14:paraId="3BD9B4A9" w14:textId="77777777" w:rsidR="00D71B98" w:rsidRPr="00D71B98" w:rsidRDefault="00D71B98" w:rsidP="00D71B98">
      <w:pPr>
        <w:rPr>
          <w:lang w:val="es-UY"/>
        </w:rPr>
      </w:pPr>
      <w:r w:rsidRPr="00D71B98">
        <w:rPr>
          <w:b/>
          <w:bCs/>
          <w:lang w:val="es-UY"/>
        </w:rPr>
        <w:t>Comparador y operacionalización.</w:t>
      </w:r>
      <w:r w:rsidRPr="00D71B98">
        <w:rPr>
          <w:lang w:val="es-UY"/>
        </w:rPr>
        <w:t>  </w:t>
      </w:r>
    </w:p>
    <w:p w14:paraId="5DFD1A29" w14:textId="66A9736B" w:rsidR="00E72F4F" w:rsidRPr="00E72F4F" w:rsidRDefault="00D71B98" w:rsidP="006327F8">
      <w:pPr>
        <w:rPr>
          <w:lang w:val="es-UY"/>
        </w:rPr>
      </w:pPr>
      <w:r w:rsidRPr="00D71B98">
        <w:t>Los grupos protegidos considerados son género (masculino/femenino) y rango de edad (&lt;35 / ≥35), definidos de forma controlada en el corpus sintético según Saldivar et al. (2025). El DIR se calcula como el cociente entre la tasa de selección del grupo menos favorecido y la del más favorecido, adoptando el umbral DIR ≥ 0,80 como criterio de no discriminación</w:t>
      </w:r>
      <w:r w:rsidR="00AA1169">
        <w:t xml:space="preserve"> </w:t>
      </w:r>
      <w:r w:rsidR="00AA1169">
        <w:fldChar w:fldCharType="begin"/>
      </w:r>
      <w:r w:rsidR="00AA1169">
        <w:instrText xml:space="preserve"> ADDIN ZOTERO_ITEM CSL_CITATION {"citationID":"fQWhpXUs","properties":{"unsorted":true,"formattedCitation":"(U.S. Equal Employment Opportunity Commission, 1978; Raghavan et\\uc0\\u160{}al., 2020)","plainCitation":"(U.S. Equal Employment Opportunity Commission, 1978; Raghavan et al., 2020)","noteIndex":0},"citationItems":[{"id":130,"uris":["http://zotero.org/groups/6515355/items/W9IGWX49"],"itemData":{"id":130,"type":"report","number":"166","page":"38290–38315","title":"Uniform guidelines on employee selection procedures","author":[{"literal":"U.S. Equal Employment Opportunity Commission"}],"issued":{"date-parts":[["1978"]]}}},{"id":18,"uris":["http://zotero.org/groups/6515355/items/TQKX7MTX"],"itemData":{"id":18,"type":"paper-conference","abstract":"There has been rapidly growing interest in the use of algorithms in hiring, especially as a means to address or mitigate bias. Yet, to date, little is known about how these methods are used in practice. How are algorithmic assessments built, validated, and examined for bias? In this work, we document and analyze the claims and practices of companies offering algorithms for employment assessment. In particular, we identify vendors of algorithmic pre-employment assessments (i.e., algorithms to screen candidates), document what they have disclosed about their development and validation procedures, and evaluate their practices, focusing particularly on efforts to detect and mitigate bias. Our analysis considers both technical and legal perspectives. Technically, we consider the various choices vendors make regarding data collection and prediction targets, and explore the risks and trade-offs that these choices pose. We also discuss how algorithmic de-biasing techniques interface with, and create challenges for, antidiscrimination law.","collection-title":"FAT* '20","container-title":"Proceedings of the 2020 Conference on Fairness, Accountability, and Transparency","DOI":"10.1145/3351095.3372828","ISBN":"978-1-4503-6936-7","note":"event-place: Barcelona, Spain","page":"469–481","publisher":"Association for Computing Machinery","publisher-place":"New York, NY, USA","title":"Mitigating bias in algorithmic hiring: evaluating claims and practices","URL":"https://doi.org/10.1145/3351095.3372828","author":[{"family":"Raghavan","given":"Manish"},{"family":"Barocas","given":"Solon"},{"family":"Kleinberg","given":"Jon"},{"family":"Levy","given":"Karen"}],"issued":{"date-parts":[["2020"]]}}}],"schema":"https://github.com/citation-style-language/schema/raw/master/csl-citation.json"} </w:instrText>
      </w:r>
      <w:r w:rsidR="00AA1169">
        <w:fldChar w:fldCharType="separate"/>
      </w:r>
      <w:r w:rsidR="00AA1169" w:rsidRPr="00AA1169">
        <w:rPr>
          <w:rFonts w:ascii="Calibri" w:hAnsi="Calibri" w:cs="Calibri"/>
        </w:rPr>
        <w:t xml:space="preserve">(U.S. </w:t>
      </w:r>
      <w:proofErr w:type="spellStart"/>
      <w:r w:rsidR="00AA1169" w:rsidRPr="00AA1169">
        <w:rPr>
          <w:rFonts w:ascii="Calibri" w:hAnsi="Calibri" w:cs="Calibri"/>
        </w:rPr>
        <w:t>Equal</w:t>
      </w:r>
      <w:proofErr w:type="spellEnd"/>
      <w:r w:rsidR="00AA1169" w:rsidRPr="00AA1169">
        <w:rPr>
          <w:rFonts w:ascii="Calibri" w:hAnsi="Calibri" w:cs="Calibri"/>
        </w:rPr>
        <w:t xml:space="preserve"> </w:t>
      </w:r>
      <w:proofErr w:type="spellStart"/>
      <w:r w:rsidR="00AA1169" w:rsidRPr="00AA1169">
        <w:rPr>
          <w:rFonts w:ascii="Calibri" w:hAnsi="Calibri" w:cs="Calibri"/>
        </w:rPr>
        <w:t>Employment</w:t>
      </w:r>
      <w:proofErr w:type="spellEnd"/>
      <w:r w:rsidR="00AA1169" w:rsidRPr="00AA1169">
        <w:rPr>
          <w:rFonts w:ascii="Calibri" w:hAnsi="Calibri" w:cs="Calibri"/>
        </w:rPr>
        <w:t xml:space="preserve"> </w:t>
      </w:r>
      <w:proofErr w:type="spellStart"/>
      <w:r w:rsidR="00AA1169" w:rsidRPr="00AA1169">
        <w:rPr>
          <w:rFonts w:ascii="Calibri" w:hAnsi="Calibri" w:cs="Calibri"/>
        </w:rPr>
        <w:t>Opportunity</w:t>
      </w:r>
      <w:proofErr w:type="spellEnd"/>
      <w:r w:rsidR="00AA1169" w:rsidRPr="00AA1169">
        <w:rPr>
          <w:rFonts w:ascii="Calibri" w:hAnsi="Calibri" w:cs="Calibri"/>
        </w:rPr>
        <w:t xml:space="preserve"> </w:t>
      </w:r>
      <w:proofErr w:type="spellStart"/>
      <w:r w:rsidR="00AA1169" w:rsidRPr="00AA1169">
        <w:rPr>
          <w:rFonts w:ascii="Calibri" w:hAnsi="Calibri" w:cs="Calibri"/>
        </w:rPr>
        <w:t>Commission</w:t>
      </w:r>
      <w:proofErr w:type="spellEnd"/>
      <w:r w:rsidR="00AA1169" w:rsidRPr="00AA1169">
        <w:rPr>
          <w:rFonts w:ascii="Calibri" w:hAnsi="Calibri" w:cs="Calibri"/>
        </w:rPr>
        <w:t>, 1978; Raghavan et al., 2020)</w:t>
      </w:r>
      <w:r w:rsidR="00AA1169">
        <w:fldChar w:fldCharType="end"/>
      </w:r>
      <w:r w:rsidRPr="00D71B98">
        <w:t>. El SPD corresponde a la diferencia absoluta entre dichas tasas. La comparación de los valores de DIR entre condiciones mediante Chi-cuadrado permite evaluar la independencia entre las decisiones del sistema y el grupo demográfico</w:t>
      </w:r>
      <w:r w:rsidR="00E72F4F" w:rsidRPr="00E72F4F">
        <w:rPr>
          <w:lang w:val="es-UY"/>
        </w:rPr>
        <w:t>.</w:t>
      </w:r>
    </w:p>
    <w:p w14:paraId="501353F4" w14:textId="77777777" w:rsidR="003B7592" w:rsidRDefault="003B7592" w:rsidP="003B7592">
      <w:pPr>
        <w:pStyle w:val="Ttulo2"/>
      </w:pPr>
      <w:bookmarkStart w:id="23" w:name="_Toc227526057"/>
      <w:r>
        <w:lastRenderedPageBreak/>
        <w:t>Objetivo general</w:t>
      </w:r>
      <w:bookmarkEnd w:id="23"/>
    </w:p>
    <w:p w14:paraId="10888F63" w14:textId="05206CEC" w:rsidR="003B7592" w:rsidRDefault="00D71B98" w:rsidP="003B7592">
      <w:r w:rsidRPr="00D71B98">
        <w:t>El objetivo general de este trabajo es diseñar, implementar y validar empíricamente el sistema SISTAC como estudio piloto controlado, comparando cuatro configuraciones de procesamiento de currículums C0 (manual), C1 (LLM), C2 (LLM+RAG) y C3 (</w:t>
      </w:r>
      <w:proofErr w:type="spellStart"/>
      <w:r w:rsidRPr="00D71B98">
        <w:t>LLM+RAG+anonimización</w:t>
      </w:r>
      <w:proofErr w:type="spellEnd"/>
      <w:r w:rsidRPr="00D71B98">
        <w:t> de PII) sobre un corpus sintético representativo, con el fin de generar evidencia cuantitativa sobre su efecto en la eficiencia, la eficacia técnica y la equidad algorítmica del proceso de preselección de candidatos, en un contexto aplicable al sector de servicios compartidos del Grupo ANCAP en Uruguay</w:t>
      </w:r>
      <w:r w:rsidR="003B7592" w:rsidRPr="002E1EF7">
        <w:t>.</w:t>
      </w:r>
    </w:p>
    <w:p w14:paraId="302516EB" w14:textId="122A14BD" w:rsidR="0086369C" w:rsidRDefault="0086369C" w:rsidP="0086369C">
      <w:pPr>
        <w:pStyle w:val="Ttulo2"/>
      </w:pPr>
      <w:bookmarkStart w:id="24" w:name="_Toc227526058"/>
      <w:r>
        <w:t>Objetivos específicos</w:t>
      </w:r>
      <w:bookmarkEnd w:id="24"/>
    </w:p>
    <w:p w14:paraId="6D79CF17" w14:textId="068604ED" w:rsidR="00D71B98" w:rsidRPr="00D71B98" w:rsidRDefault="00D71B98" w:rsidP="00D71B98">
      <w:pPr>
        <w:rPr>
          <w:lang w:val="es-UY"/>
        </w:rPr>
      </w:pPr>
      <w:r w:rsidRPr="00D71B98">
        <w:rPr>
          <w:lang w:val="es-UY"/>
        </w:rPr>
        <w:t xml:space="preserve">Los siguientes objetivos específicos cumplen criterios SMART: son claros en su alcance, medibles, alcanzables en el horizonte de cuatro meses, relevantes para la validación de las hipótesis y alineados con los hitos del TFE. </w:t>
      </w:r>
    </w:p>
    <w:p w14:paraId="2FFAA4B0" w14:textId="4D558707" w:rsidR="00D71B98" w:rsidRPr="00D71B98" w:rsidRDefault="00D71B98" w:rsidP="00D71B98">
      <w:pPr>
        <w:rPr>
          <w:lang w:val="es-UY"/>
        </w:rPr>
      </w:pPr>
      <w:r w:rsidRPr="00D71B98">
        <w:rPr>
          <w:rStyle w:val="Fuerte"/>
          <w:lang w:val="es-UY"/>
        </w:rPr>
        <w:t>OE1 — Generar el corpus sintético de validación.</w:t>
      </w:r>
      <w:r w:rsidRPr="00D71B98">
        <w:rPr>
          <w:lang w:val="es-UY"/>
        </w:rPr>
        <w:t xml:space="preserve"> Construir un conjunto de datos de currículums sintéticos en español con atributos demográficos controlados (género y rango de edad), mediante el pipeline </w:t>
      </w:r>
      <w:proofErr w:type="spellStart"/>
      <w:r w:rsidRPr="00D71B98">
        <w:rPr>
          <w:lang w:val="es-UY"/>
        </w:rPr>
        <w:t>PrivBayes</w:t>
      </w:r>
      <w:proofErr w:type="spellEnd"/>
      <w:r w:rsidRPr="00D71B98">
        <w:rPr>
          <w:lang w:val="es-UY"/>
        </w:rPr>
        <w:t xml:space="preserve"> complementado con generación LLM (</w:t>
      </w:r>
      <w:proofErr w:type="spellStart"/>
      <w:r w:rsidRPr="00D71B98">
        <w:rPr>
          <w:lang w:val="es-UY"/>
        </w:rPr>
        <w:t>Bruera</w:t>
      </w:r>
      <w:proofErr w:type="spellEnd"/>
      <w:r w:rsidRPr="00D71B98">
        <w:rPr>
          <w:lang w:val="es-UY"/>
        </w:rPr>
        <w:t xml:space="preserve"> et al., 2022), garantizando un mínimo de 300 pares currículum-descripción de puesto distribuidos equilibradamente entre perfiles técnicos y administrativos representativos del dominio energético. Fecha límite: 1 de mayo de 2026. </w:t>
      </w:r>
    </w:p>
    <w:p w14:paraId="5A0A87A4" w14:textId="04247AC2" w:rsidR="00D71B98" w:rsidRPr="00D71B98" w:rsidRDefault="00D71B98" w:rsidP="00D71B98">
      <w:pPr>
        <w:rPr>
          <w:lang w:val="es-UY"/>
        </w:rPr>
      </w:pPr>
      <w:r w:rsidRPr="00D71B98">
        <w:rPr>
          <w:rStyle w:val="Fuerte"/>
          <w:lang w:val="es-UY"/>
        </w:rPr>
        <w:t>OE2 — Implementar el pipeline RAG.</w:t>
      </w:r>
      <w:r w:rsidRPr="00D71B98">
        <w:rPr>
          <w:lang w:val="es-UY"/>
        </w:rPr>
        <w:t xml:space="preserve"> Desarrollar e integrar el pipeline de recuperación aumentada para las condiciones C1 y C2, evaluando su desempeño mediante la métrica recall@10 y contrastándolo con un umbral de referencia de 0,80 sobre el corpus de validación. </w:t>
      </w:r>
    </w:p>
    <w:p w14:paraId="39565593" w14:textId="5A6F8A96" w:rsidR="00D71B98" w:rsidRPr="00D71B98" w:rsidRDefault="00D71B98" w:rsidP="00D71B98">
      <w:pPr>
        <w:rPr>
          <w:lang w:val="es-UY"/>
        </w:rPr>
      </w:pPr>
      <w:r w:rsidRPr="00D71B98">
        <w:rPr>
          <w:rStyle w:val="Fuerte"/>
          <w:lang w:val="es-UY"/>
        </w:rPr>
        <w:t xml:space="preserve">OE3 — Implementar el módulo de </w:t>
      </w:r>
      <w:proofErr w:type="spellStart"/>
      <w:r w:rsidRPr="00D71B98">
        <w:rPr>
          <w:rStyle w:val="Fuerte"/>
          <w:lang w:val="es-UY"/>
        </w:rPr>
        <w:t>anonimización</w:t>
      </w:r>
      <w:proofErr w:type="spellEnd"/>
      <w:r w:rsidRPr="00D71B98">
        <w:rPr>
          <w:rStyle w:val="Fuerte"/>
          <w:lang w:val="es-UY"/>
        </w:rPr>
        <w:t xml:space="preserve"> PII.</w:t>
      </w:r>
      <w:r w:rsidRPr="00D71B98">
        <w:rPr>
          <w:lang w:val="es-UY"/>
        </w:rPr>
        <w:t xml:space="preserve"> Desarrollar el módulo de detección y supresión de información personal identificable mediante </w:t>
      </w:r>
      <w:proofErr w:type="spellStart"/>
      <w:r w:rsidRPr="00D71B98">
        <w:rPr>
          <w:lang w:val="es-UY"/>
        </w:rPr>
        <w:t>spaCy</w:t>
      </w:r>
      <w:proofErr w:type="spellEnd"/>
      <w:r w:rsidRPr="00D71B98">
        <w:rPr>
          <w:lang w:val="es-UY"/>
        </w:rPr>
        <w:t xml:space="preserve"> y Microsoft Presidio, incorporando entidades personalizadas para el contexto lingüístico rioplatense, y evaluando su desempeño mediante precisión y </w:t>
      </w:r>
      <w:proofErr w:type="spellStart"/>
      <w:r w:rsidRPr="00D71B98">
        <w:rPr>
          <w:lang w:val="es-UY"/>
        </w:rPr>
        <w:t>recall</w:t>
      </w:r>
      <w:proofErr w:type="spellEnd"/>
      <w:r w:rsidRPr="00D71B98">
        <w:rPr>
          <w:lang w:val="es-UY"/>
        </w:rPr>
        <w:t xml:space="preserve"> sobre una muestra anotada manualmente, contrastándolo con un valor de referencia ≥ 0,95 para PII explícita. </w:t>
      </w:r>
    </w:p>
    <w:p w14:paraId="50445B1C" w14:textId="346D26A0" w:rsidR="00D71B98" w:rsidRPr="00D71B98" w:rsidRDefault="00D71B98" w:rsidP="00D71B98">
      <w:pPr>
        <w:rPr>
          <w:lang w:val="es-UY"/>
        </w:rPr>
      </w:pPr>
      <w:r w:rsidRPr="00D71B98">
        <w:rPr>
          <w:rStyle w:val="Fuerte"/>
          <w:lang w:val="es-UY"/>
        </w:rPr>
        <w:t>OE4 — Construir el Gold Standard con validez suficiente.</w:t>
      </w:r>
      <w:r w:rsidRPr="00D71B98">
        <w:rPr>
          <w:lang w:val="es-UY"/>
        </w:rPr>
        <w:t xml:space="preserve"> Reclutar un panel de tres a cinco evaluadores externos con experiencia en selección de personal y obtener etiquetas de idoneidad (apto / no apto) sobre una submuestra aleatoria estratificada de 120 a 150 </w:t>
      </w:r>
      <w:r w:rsidRPr="00D71B98">
        <w:rPr>
          <w:lang w:val="es-UY"/>
        </w:rPr>
        <w:lastRenderedPageBreak/>
        <w:t xml:space="preserve">currículums sintéticos, evaluando el acuerdo </w:t>
      </w:r>
      <w:proofErr w:type="spellStart"/>
      <w:r w:rsidRPr="00D71B98">
        <w:rPr>
          <w:lang w:val="es-UY"/>
        </w:rPr>
        <w:t>inter-evaluador</w:t>
      </w:r>
      <w:proofErr w:type="spellEnd"/>
      <w:r w:rsidRPr="00D71B98">
        <w:rPr>
          <w:lang w:val="es-UY"/>
        </w:rPr>
        <w:t xml:space="preserve"> mediante el coeficiente Kappa de Cohen y contrastándolo con un umbral de referencia κ ≥ 0,70 como criterio de validez. </w:t>
      </w:r>
    </w:p>
    <w:p w14:paraId="5A488F1B" w14:textId="63C7CDCD" w:rsidR="00D71B98" w:rsidRPr="00D71B98" w:rsidRDefault="00D71B98" w:rsidP="00D71B98">
      <w:pPr>
        <w:rPr>
          <w:lang w:val="es-UY"/>
        </w:rPr>
      </w:pPr>
      <w:r w:rsidRPr="00D71B98">
        <w:rPr>
          <w:rStyle w:val="Fuerte"/>
          <w:lang w:val="es-UY"/>
        </w:rPr>
        <w:t>OE5 — Ejecutar el diseño factorial C0–C3 y registrar los resultados experimentales.</w:t>
      </w:r>
      <w:r w:rsidRPr="00D71B98">
        <w:rPr>
          <w:lang w:val="es-UY"/>
        </w:rPr>
        <w:t xml:space="preserve"> Procesar el corpus de validación bajo las cuatro condiciones C0–C3, </w:t>
      </w:r>
      <w:r w:rsidR="003C528D" w:rsidRPr="003C528D">
        <w:t>registrando para cada candidato el tiempo de procesamiento, el score asignado y la decisión binaria, asegurando la trazabilidad completa de las variables experimentales del diseño</w:t>
      </w:r>
      <w:r w:rsidRPr="00D71B98">
        <w:rPr>
          <w:lang w:val="es-UY"/>
        </w:rPr>
        <w:t xml:space="preserve">. </w:t>
      </w:r>
    </w:p>
    <w:p w14:paraId="131614D4" w14:textId="18CB5DEA" w:rsidR="00E72F4F" w:rsidRPr="00E72F4F" w:rsidRDefault="00D71B98" w:rsidP="00D71B98">
      <w:pPr>
        <w:rPr>
          <w:lang w:val="es-UY"/>
        </w:rPr>
      </w:pPr>
      <w:r w:rsidRPr="00D71B98">
        <w:rPr>
          <w:rStyle w:val="Fuerte"/>
          <w:lang w:val="es-UY"/>
        </w:rPr>
        <w:t>OE6 — Calcular y reportar las métricas de equidad por condición y grupo demográfico.</w:t>
      </w:r>
      <w:r w:rsidRPr="00D71B98">
        <w:rPr>
          <w:lang w:val="es-UY"/>
        </w:rPr>
        <w:t xml:space="preserve"> Calcular el DIR y el SPD para cada una de las cuatro condiciones experimentales, desagregando los resultados por género y rango de edad, y contrastar estadísticamente las diferencias entre condiciones mediante pruebas de Chi-cuadrado y modelos de regresión logística con covariables demográficas</w:t>
      </w:r>
      <w:r w:rsidR="00E72F4F" w:rsidRPr="00E72F4F">
        <w:rPr>
          <w:lang w:val="es-UY"/>
        </w:rPr>
        <w:t>.</w:t>
      </w:r>
    </w:p>
    <w:p w14:paraId="339F00C4" w14:textId="526C10EE" w:rsidR="006A7BD5" w:rsidRPr="006A7BD5" w:rsidRDefault="00CD6928" w:rsidP="006A7BD5">
      <w:pPr>
        <w:pStyle w:val="Ttulo2"/>
      </w:pPr>
      <w:bookmarkStart w:id="25" w:name="_Toc227526059"/>
      <w:r>
        <w:t>Metodología general: CRISP-DM adaptado</w:t>
      </w:r>
      <w:bookmarkEnd w:id="25"/>
    </w:p>
    <w:p w14:paraId="13E9EB81" w14:textId="27050455" w:rsidR="00D71B98" w:rsidRPr="00D71B98" w:rsidRDefault="00D71B98" w:rsidP="006A7BD5">
      <w:pPr>
        <w:rPr>
          <w:lang w:val="es-UY"/>
        </w:rPr>
      </w:pPr>
      <w:r w:rsidRPr="00D71B98">
        <w:t>La metodología del presente trabajo adopta CRISP-DM</w:t>
      </w:r>
      <w:r w:rsidR="006A7BD5">
        <w:t xml:space="preserve"> </w:t>
      </w:r>
      <w:r w:rsidRPr="00D71B98">
        <w:t>(Cross-</w:t>
      </w:r>
      <w:proofErr w:type="spellStart"/>
      <w:r w:rsidRPr="00D71B98">
        <w:t>Industry</w:t>
      </w:r>
      <w:proofErr w:type="spellEnd"/>
      <w:r w:rsidRPr="00D71B98">
        <w:t> Standard Process </w:t>
      </w:r>
      <w:proofErr w:type="spellStart"/>
      <w:r w:rsidRPr="00D71B98">
        <w:t>for</w:t>
      </w:r>
      <w:proofErr w:type="spellEnd"/>
      <w:r w:rsidRPr="00D71B98">
        <w:t> Data </w:t>
      </w:r>
      <w:proofErr w:type="spellStart"/>
      <w:r w:rsidRPr="00D71B98">
        <w:t>Mining</w:t>
      </w:r>
      <w:proofErr w:type="spellEnd"/>
      <w:r w:rsidRPr="00D71B98">
        <w:t>) como marco para organizar las actividades de investigación. Su elección se justifica por tres razones: es el estándar más extendido en ciencia de datos y IA aplicada</w:t>
      </w:r>
      <w:r w:rsidR="00726152">
        <w:t xml:space="preserve"> </w:t>
      </w:r>
      <w:r w:rsidR="00726152">
        <w:fldChar w:fldCharType="begin"/>
      </w:r>
      <w:r w:rsidR="00726152">
        <w:instrText xml:space="preserve"> ADDIN ZOTERO_ITEM CSL_CITATION {"citationID":"D7pR5jAJ","properties":{"unsorted":false,"formattedCitation":"(Chapman et\\uc0\\u160{}al., 2000)","plainCitation":"(Chapman et al., 2000)","noteIndex":0},"citationItems":[{"id":136,"uris":["http://zotero.org/groups/6515355/items/Q458TABT"],"itemData":{"id":136,"type":"report","genre":"Technical Report","publisher":"SPSS Inc.","title":"CRISP-DM 1.0: Step-by-step data mining guide","URL":"https://www.the-modeling-agency.com/crisp-dm.pdf","author":[{"family":"Chapman","given":"Pete"},{"family":"Clinton","given":"Julian"},{"family":"Kerber","given":"Randy"},{"family":"Khabaza","given":"Thomas"},{"family":"Reinartz","given":"Thomas"},{"family":"Shearer","given":"Colin"},{"family":"Wirth","given":"Rudiger"}],"issued":{"date-parts":[["2000"]]}}}],"schema":"https://github.com/citation-style-language/schema/raw/master/csl-citation.json"} </w:instrText>
      </w:r>
      <w:r w:rsidR="00726152">
        <w:fldChar w:fldCharType="separate"/>
      </w:r>
      <w:r w:rsidR="00726152" w:rsidRPr="00726152">
        <w:rPr>
          <w:rFonts w:ascii="Calibri" w:hAnsi="Calibri" w:cs="Calibri"/>
        </w:rPr>
        <w:t>(Chapman et al., 2000)</w:t>
      </w:r>
      <w:r w:rsidR="00726152">
        <w:fldChar w:fldCharType="end"/>
      </w:r>
      <w:r w:rsidRPr="00D71B98">
        <w:t>; su naturaleza cíclica se alinea con el desarrollo iterativo de sistemas basados en </w:t>
      </w:r>
      <w:proofErr w:type="spellStart"/>
      <w:r w:rsidRPr="00D71B98">
        <w:t>LLMs</w:t>
      </w:r>
      <w:proofErr w:type="spellEnd"/>
      <w:r w:rsidRPr="00D71B98">
        <w:t>; y su fase de comprensión del negocio permite vincular las métricas técnicas con los requisitos operativos de Matriz, asegurando la relevancia práctica de los resultados.</w:t>
      </w:r>
      <w:r w:rsidRPr="00D71B98">
        <w:rPr>
          <w:lang w:val="es-UY"/>
        </w:rPr>
        <w:t> </w:t>
      </w:r>
    </w:p>
    <w:p w14:paraId="5AD27A13" w14:textId="0974446A" w:rsidR="0038409C" w:rsidRDefault="00D71B98" w:rsidP="0038409C">
      <w:pPr>
        <w:rPr>
          <w:rStyle w:val="TablayFiguraCar"/>
        </w:rPr>
      </w:pPr>
      <w:r w:rsidRPr="00D71B98">
        <w:t>El modelo CRISP-DM contempla originalmente seis fases; en este trabajo se adopta una versión de cinco, ajustada al horizonte de cuatro meses y al diseño piloto con datos sintéticos. La Tabla 3 resume las fases, sus actividades principales y su relación con las hipótesis de investigación</w:t>
      </w:r>
      <w:r w:rsidR="00E72F4F" w:rsidRPr="00E72F4F">
        <w:rPr>
          <w:lang w:val="es-UY"/>
        </w:rPr>
        <w:t>.</w:t>
      </w:r>
    </w:p>
    <w:p w14:paraId="6CEB5741" w14:textId="1E5A551D" w:rsidR="0038409C" w:rsidRDefault="0038409C" w:rsidP="0038409C">
      <w:pPr>
        <w:pStyle w:val="Descripcin"/>
        <w:keepNext/>
      </w:pPr>
      <w:bookmarkStart w:id="26" w:name="_Toc227775593"/>
      <w:r w:rsidRPr="0038409C">
        <w:rPr>
          <w:rStyle w:val="TablayFiguraCar"/>
          <w:i w:val="0"/>
          <w:iCs w:val="0"/>
        </w:rPr>
        <w:t xml:space="preserve">Tabla </w:t>
      </w:r>
      <w:r w:rsidRPr="0038409C">
        <w:rPr>
          <w:rStyle w:val="TablayFiguraCar"/>
          <w:i w:val="0"/>
          <w:iCs w:val="0"/>
        </w:rPr>
        <w:fldChar w:fldCharType="begin"/>
      </w:r>
      <w:r w:rsidRPr="0038409C">
        <w:rPr>
          <w:rStyle w:val="TablayFiguraCar"/>
          <w:i w:val="0"/>
          <w:iCs w:val="0"/>
        </w:rPr>
        <w:instrText xml:space="preserve"> SEQ Tabla \* ARABIC </w:instrText>
      </w:r>
      <w:r w:rsidRPr="0038409C">
        <w:rPr>
          <w:rStyle w:val="TablayFiguraCar"/>
          <w:i w:val="0"/>
          <w:iCs w:val="0"/>
        </w:rPr>
        <w:fldChar w:fldCharType="separate"/>
      </w:r>
      <w:r w:rsidRPr="0038409C">
        <w:rPr>
          <w:rStyle w:val="TablayFiguraCar"/>
          <w:i w:val="0"/>
          <w:iCs w:val="0"/>
        </w:rPr>
        <w:t>3</w:t>
      </w:r>
      <w:r w:rsidRPr="0038409C">
        <w:rPr>
          <w:rStyle w:val="TablayFiguraCar"/>
          <w:i w:val="0"/>
          <w:iCs w:val="0"/>
        </w:rPr>
        <w:fldChar w:fldCharType="end"/>
      </w:r>
      <w:r>
        <w:rPr>
          <w:rStyle w:val="TablayFiguraCar"/>
          <w:i w:val="0"/>
          <w:iCs w:val="0"/>
        </w:rPr>
        <w:t>.</w:t>
      </w:r>
      <w:r w:rsidRPr="0038409C">
        <w:rPr>
          <w:rStyle w:val="TablayFiguraCar"/>
        </w:rPr>
        <w:t xml:space="preserve"> </w:t>
      </w:r>
      <w:r w:rsidRPr="0038409C">
        <w:rPr>
          <w:rStyle w:val="TablayFiguraCar"/>
          <w:b w:val="0"/>
          <w:bCs w:val="0"/>
        </w:rPr>
        <w:t>Adaptación de CRISP-DM al proyecto SISTAC</w:t>
      </w:r>
      <w:r>
        <w:rPr>
          <w:rStyle w:val="TablayFiguraCar"/>
          <w:b w:val="0"/>
          <w:bCs w:val="0"/>
        </w:rPr>
        <w:t>.</w:t>
      </w:r>
      <w:bookmarkEnd w:id="26"/>
    </w:p>
    <w:p w14:paraId="6540638C" w14:textId="109FBAEB" w:rsidR="00DD476F" w:rsidRPr="0038409C" w:rsidRDefault="0038409C" w:rsidP="0038409C">
      <w:pPr>
        <w:rPr>
          <w:i/>
          <w:iCs/>
        </w:rPr>
      </w:pPr>
      <w:r w:rsidRPr="009B5C39">
        <w:rPr>
          <w:noProof/>
          <w:lang w:val="es-UY"/>
        </w:rPr>
        <w:drawing>
          <wp:inline distT="0" distB="0" distL="0" distR="0" ns4:anchorId="623CB1D5" ns4:editId="47AD50FA">
            <wp:extent cx="5760085" cy="1609090"/>
            <wp:effectExtent l="0" t="0" r="0" b="0"/>
            <wp:docPr id="905290783" name="Imagen 1" descr="The document outlines a structured project phase plan, detailing activities such as domain comprehension, data preparation, modeling, and experimental evaluation.&#10;&#10;El contenido generado por IA puede ser incorrecto."/>
            <wp:cNvGraphicFramePr>
              <a:graphicFrameLocks noChangeAspect="1"/>
            </wp:cNvGraphicFramePr>
            <a:graphic>
              <a:graphicData uri="http://schemas.openxmlformats.org/drawingml/2006/picture">
                <pic:pic>
                  <pic:nvPicPr>
                    <pic:cNvPr id="905290783" name="Imagen 1" descr="The document outlines a structured project phase plan, detailing activities such as domain comprehension, data preparation, modeling, and experimental evaluation.&#10;&#10;El contenido generado por IA puede ser incorrecto."/>
                    <pic:cNvPicPr/>
                  </pic:nvPicPr>
                  <pic:blipFill>
                    <a:blip r:embed="rId13">
                      <a:extLst>
                        <a:ext uri="{28A0092B-C50C-407E-A947-70E740481C1C}">
                          <ns9:useLocalDpi val="0"/>
                        </a:ext>
                      </a:extLst>
                    </a:blip>
                    <a:stretch>
                      <a:fillRect/>
                    </a:stretch>
                  </pic:blipFill>
                  <pic:spPr>
                    <a:xfrm>
                      <a:off x="0" y="0"/>
                      <a:ext cx="5760085" cy="1609090"/>
                    </a:xfrm>
                    <a:prstGeom prst="rect">
                      <a:avLst/>
                    </a:prstGeom>
                  </pic:spPr>
                </pic:pic>
              </a:graphicData>
            </a:graphic>
          </wp:inline>
        </w:drawing>
      </w:r>
    </w:p>
    <w:p w14:paraId="01919942" w14:textId="77777777" w:rsidR="00E72F4F" w:rsidRPr="00D31E72" w:rsidRDefault="00E72F4F" w:rsidP="009B5C39">
      <w:pPr>
        <w:pStyle w:val="Piedefoto-tabla"/>
        <w:rPr>
          <w:lang w:val="es-UY"/>
        </w:rPr>
      </w:pPr>
      <w:r w:rsidRPr="00D31E72">
        <w:rPr>
          <w:lang w:val="es-UY"/>
        </w:rPr>
        <w:lastRenderedPageBreak/>
        <w:t>Fuente: Elaboración propia.</w:t>
      </w:r>
    </w:p>
    <w:p w14:paraId="118A3146" w14:textId="76027456" w:rsidR="00E72F4F" w:rsidRPr="00E72F4F" w:rsidRDefault="006834DB" w:rsidP="00E72F4F">
      <w:pPr>
        <w:rPr>
          <w:lang w:val="es-UY"/>
        </w:rPr>
      </w:pPr>
      <w:r>
        <w:rPr>
          <w:lang w:val="es-UY"/>
        </w:rPr>
        <w:t>L</w:t>
      </w:r>
      <w:r w:rsidR="009B5C39" w:rsidRPr="009B5C39">
        <w:t>as Fases 3 y 4 presentan una dependencia secuencial crítica: la Fase 4 no puede iniciarse hasta que el corpus sintético esté generado y validado (Fase 2) y los módulos del sistema estén operativos (Fase 3). Esta dependencia constituye el principal riesgo de cronograma del proyecto y será gestionada mediante el mecanismo de control de versiones descrito en la sección de organización del trabajo</w:t>
      </w:r>
      <w:r w:rsidR="00E72F4F" w:rsidRPr="00E72F4F">
        <w:rPr>
          <w:lang w:val="es-UY"/>
        </w:rPr>
        <w:t>.</w:t>
      </w:r>
    </w:p>
    <w:p w14:paraId="5873AAF1" w14:textId="7313E57A" w:rsidR="00526C03" w:rsidRDefault="00526C03" w:rsidP="00526C03">
      <w:pPr>
        <w:pStyle w:val="Ttulo2"/>
      </w:pPr>
      <w:bookmarkStart w:id="27" w:name="_Toc227526060"/>
      <w:r>
        <w:t>Diseño factorial de cuatro condiciones</w:t>
      </w:r>
      <w:bookmarkEnd w:id="27"/>
    </w:p>
    <w:p w14:paraId="568070BB" w14:textId="537F1FA5" w:rsidR="009B5C39" w:rsidRPr="009B5C39" w:rsidRDefault="009B5C39" w:rsidP="009B5C39">
      <w:pPr>
        <w:rPr>
          <w:lang w:val="es-UY"/>
        </w:rPr>
      </w:pPr>
      <w:r w:rsidRPr="009B5C39">
        <w:rPr>
          <w:lang w:val="es-UY"/>
        </w:rPr>
        <w:t xml:space="preserve">C0 = manual (control), C1 = LLM puro, C2 = LLM+RAG, C3 = </w:t>
      </w:r>
      <w:proofErr w:type="spellStart"/>
      <w:r w:rsidRPr="009B5C39">
        <w:rPr>
          <w:lang w:val="es-UY"/>
        </w:rPr>
        <w:t>LLM+RAG+anon</w:t>
      </w:r>
      <w:proofErr w:type="spellEnd"/>
      <w:r w:rsidRPr="009B5C39">
        <w:rPr>
          <w:lang w:val="es-UY"/>
        </w:rPr>
        <w:t xml:space="preserve">. </w:t>
      </w:r>
      <w:proofErr w:type="gramStart"/>
      <w:r w:rsidRPr="009B5C39">
        <w:rPr>
          <w:lang w:val="es-UY"/>
        </w:rPr>
        <w:t>Variables independiente</w:t>
      </w:r>
      <w:proofErr w:type="gramEnd"/>
      <w:r w:rsidRPr="009B5C39">
        <w:rPr>
          <w:lang w:val="es-UY"/>
        </w:rPr>
        <w:t xml:space="preserve">/dependientes. Diseño </w:t>
      </w:r>
      <w:proofErr w:type="spellStart"/>
      <w:proofErr w:type="gramStart"/>
      <w:r w:rsidRPr="009B5C39">
        <w:rPr>
          <w:lang w:val="es-UY"/>
        </w:rPr>
        <w:t>cuasi-experimental</w:t>
      </w:r>
      <w:proofErr w:type="spellEnd"/>
      <w:proofErr w:type="gramEnd"/>
      <w:r w:rsidRPr="009B5C39">
        <w:rPr>
          <w:lang w:val="es-UY"/>
        </w:rPr>
        <w:t xml:space="preserve">. Protocolo de Shadow </w:t>
      </w:r>
      <w:proofErr w:type="spellStart"/>
      <w:r w:rsidRPr="009B5C39">
        <w:rPr>
          <w:lang w:val="es-UY"/>
        </w:rPr>
        <w:t>Testing</w:t>
      </w:r>
      <w:proofErr w:type="spellEnd"/>
      <w:r w:rsidRPr="009B5C39">
        <w:rPr>
          <w:lang w:val="es-UY"/>
        </w:rPr>
        <w:t xml:space="preserve">. </w:t>
      </w:r>
    </w:p>
    <w:p w14:paraId="56637F16" w14:textId="7C64AEF6" w:rsidR="009B5C39" w:rsidRPr="009B5C39" w:rsidRDefault="00F9550E" w:rsidP="009B5C39">
      <w:pPr>
        <w:rPr>
          <w:lang w:val="es-UY"/>
        </w:rPr>
      </w:pPr>
      <w:r w:rsidRPr="00F9550E">
        <w:rPr>
          <w:lang w:val="es-UY"/>
        </w:rPr>
        <w:t>El diseño experimental propuesto para articular la contrastación se basa en un diseño factorial</w:t>
      </w:r>
      <w:r w:rsidRPr="00F9550E">
        <w:rPr>
          <w:lang w:val="es-UY"/>
        </w:rPr>
        <w:t xml:space="preserve"> </w:t>
      </w:r>
      <w:r w:rsidR="009B5C39" w:rsidRPr="009B5C39">
        <w:rPr>
          <w:lang w:val="es-UY"/>
        </w:rPr>
        <w:t xml:space="preserve">de cuatro condiciones aplicado sobre el mismo corpus sintético. La elección de un diseño factorial, en lugar de un diseño de dos grupos (control/experimental), responde a la necesidad de aislar la contribución específica de cada componente tecnológico (el LLM base, el módulo RAG y el módulo de </w:t>
      </w:r>
      <w:proofErr w:type="spellStart"/>
      <w:r w:rsidR="009B5C39" w:rsidRPr="009B5C39">
        <w:rPr>
          <w:lang w:val="es-UY"/>
        </w:rPr>
        <w:t>anonimización</w:t>
      </w:r>
      <w:proofErr w:type="spellEnd"/>
      <w:r w:rsidR="009B5C39" w:rsidRPr="009B5C39">
        <w:rPr>
          <w:lang w:val="es-UY"/>
        </w:rPr>
        <w:t xml:space="preserve"> PII) sobre cada variable dependiente. Este aislamiento es la aportación metodológica central del trabajo respecto a los estudios previos, que típicamente comparan un sistema integrado contra el proceso manual sin descomponer el efecto de sus partes. </w:t>
      </w:r>
    </w:p>
    <w:p w14:paraId="6EE7F3C1" w14:textId="50ABF590" w:rsidR="009B5C39" w:rsidRPr="00E72F4F" w:rsidRDefault="009B5C39" w:rsidP="009B5C39">
      <w:pPr>
        <w:rPr>
          <w:lang w:val="es-UY"/>
        </w:rPr>
      </w:pPr>
      <w:r w:rsidRPr="009B5C39">
        <w:rPr>
          <w:lang w:val="es-UY"/>
        </w:rPr>
        <w:t>Las cuatro condiciones del experimento se definen formalmente en la Tabla 4.</w:t>
      </w:r>
    </w:p>
    <w:p w14:paraId="2FD56DFC" w14:textId="3B2B4ABD" w:rsidR="0084585D" w:rsidRPr="003B5A01" w:rsidRDefault="0084585D" w:rsidP="0084585D">
      <w:pPr>
        <w:pStyle w:val="TablayFigura"/>
        <w:rPr>
          <w:b/>
          <w:bCs/>
          <w:i w:val="0"/>
          <w:iCs w:val="0"/>
        </w:rPr>
      </w:pPr>
      <w:bookmarkStart w:id="28" w:name="_Toc227775594"/>
      <w:r w:rsidRPr="0084585D">
        <w:rPr>
          <w:b/>
          <w:bCs/>
          <w:i w:val="0"/>
          <w:iCs w:val="0"/>
        </w:rPr>
        <w:t xml:space="preserve">Tabla </w:t>
      </w:r>
      <w:r w:rsidRPr="0084585D">
        <w:rPr>
          <w:b/>
          <w:bCs/>
          <w:i w:val="0"/>
          <w:iCs w:val="0"/>
        </w:rPr>
        <w:fldChar w:fldCharType="begin"/>
      </w:r>
      <w:r w:rsidRPr="0084585D">
        <w:rPr>
          <w:b/>
          <w:bCs/>
          <w:i w:val="0"/>
          <w:iCs w:val="0"/>
        </w:rPr>
        <w:instrText xml:space="preserve"> SEQ Tabla \* ARABIC </w:instrText>
      </w:r>
      <w:r w:rsidRPr="0084585D">
        <w:rPr>
          <w:b/>
          <w:bCs/>
          <w:i w:val="0"/>
          <w:iCs w:val="0"/>
        </w:rPr>
        <w:fldChar w:fldCharType="separate"/>
      </w:r>
      <w:r w:rsidR="0038409C">
        <w:rPr>
          <w:b/>
          <w:bCs/>
          <w:i w:val="0"/>
          <w:iCs w:val="0"/>
          <w:noProof/>
        </w:rPr>
        <w:t>4</w:t>
      </w:r>
      <w:r w:rsidRPr="0084585D">
        <w:rPr>
          <w:b/>
          <w:bCs/>
          <w:i w:val="0"/>
          <w:iCs w:val="0"/>
        </w:rPr>
        <w:fldChar w:fldCharType="end"/>
      </w:r>
      <w:r w:rsidRPr="003B5A01">
        <w:rPr>
          <w:i w:val="0"/>
          <w:iCs w:val="0"/>
        </w:rPr>
        <w:t xml:space="preserve">. </w:t>
      </w:r>
      <w:r w:rsidRPr="003B5A01">
        <w:t>Definición formal de las cuatro condiciones experimentales.</w:t>
      </w:r>
      <w:bookmarkEnd w:id="28"/>
    </w:p>
    <w:p w14:paraId="784C8016" w14:textId="2BCF23A0" w:rsidR="009B5C39" w:rsidRPr="00E72F4F" w:rsidRDefault="009B5C39" w:rsidP="009B5C39">
      <w:pPr>
        <w:rPr>
          <w:lang w:val="es-UY"/>
        </w:rPr>
      </w:pPr>
      <w:r w:rsidRPr="009B5C39">
        <w:rPr>
          <w:noProof/>
          <w:lang w:val="es-UY"/>
        </w:rPr>
        <w:drawing>
          <wp:inline distT="0" distB="0" distL="0" distR="0" ns4:anchorId="44966EDE" ns4:editId="4CE7BD51">
            <wp:extent cx="5760085" cy="1490980"/>
            <wp:effectExtent l="0" t="0" r="0" b="0"/>
            <wp:docPr id="1679423246" name="Imagen 1" descr="The document outlines various components of a machine learning process, detailing input and output variables, types of data (e.g., complete CVs with PII, anonymized data), and evaluation metrics (e.g., F1 score, processing time) across different scenarios.&#10;&#10;El contenido generado por IA puede ser incorrecto."/>
            <wp:cNvGraphicFramePr>
              <a:graphicFrameLocks noChangeAspect="1"/>
            </wp:cNvGraphicFramePr>
            <a:graphic>
              <a:graphicData uri="http://schemas.openxmlformats.org/drawingml/2006/picture">
                <pic:pic>
                  <pic:nvPicPr>
                    <pic:cNvPr id="1679423246" name="Imagen 1" descr="The document outlines various components of a machine learning process, detailing input and output variables, types of data (e.g., complete CVs with PII, anonymized data), and evaluation metrics (e.g., F1 score, processing time) across different scenarios.&#10;&#10;El contenido generado por IA puede ser incorrecto."/>
                    <pic:cNvPicPr/>
                  </pic:nvPicPr>
                  <pic:blipFill>
                    <a:blip r:embed="rId14"/>
                    <a:stretch>
                      <a:fillRect/>
                    </a:stretch>
                  </pic:blipFill>
                  <pic:spPr>
                    <a:xfrm>
                      <a:off x="0" y="0"/>
                      <a:ext cx="5760085" cy="1490980"/>
                    </a:xfrm>
                    <a:prstGeom prst="rect">
                      <a:avLst/>
                    </a:prstGeom>
                  </pic:spPr>
                </pic:pic>
              </a:graphicData>
            </a:graphic>
          </wp:inline>
        </w:drawing>
      </w:r>
    </w:p>
    <w:p w14:paraId="56EBB4DA" w14:textId="2B85F3D3" w:rsidR="009B5C39" w:rsidRPr="00D31E72" w:rsidRDefault="00E72F4F" w:rsidP="009B5C39">
      <w:pPr>
        <w:pStyle w:val="Piedefoto-tabla"/>
        <w:rPr>
          <w:lang w:val="es-UY"/>
        </w:rPr>
      </w:pPr>
      <w:r w:rsidRPr="00D31E72">
        <w:rPr>
          <w:lang w:val="es-UY"/>
        </w:rPr>
        <w:t>Fuente: Elaboración propia.</w:t>
      </w:r>
    </w:p>
    <w:p w14:paraId="2CF54F80" w14:textId="77777777" w:rsidR="009B5C39" w:rsidRPr="00D31E72" w:rsidRDefault="009B5C39" w:rsidP="009B5C39">
      <w:pPr>
        <w:rPr>
          <w:lang w:val="es-UY"/>
        </w:rPr>
      </w:pPr>
    </w:p>
    <w:p w14:paraId="0E55B2B9" w14:textId="79B66927" w:rsidR="00055F0B" w:rsidRPr="00055F0B" w:rsidRDefault="00055F0B" w:rsidP="00055F0B">
      <w:pPr>
        <w:rPr>
          <w:lang w:val="es-UY"/>
        </w:rPr>
      </w:pPr>
      <w:r w:rsidRPr="00055F0B">
        <w:rPr>
          <w:b/>
          <w:bCs/>
          <w:lang w:val="es-UY"/>
        </w:rPr>
        <w:t>Variable independiente.</w:t>
      </w:r>
      <w:r w:rsidRPr="00055F0B">
        <w:rPr>
          <w:lang w:val="es-UY"/>
        </w:rPr>
        <w:t xml:space="preserve"> Es la condición de procesamiento (C0, C1, C2, C3), de naturaleza categórica con cuatro niveles. Cada currículum es procesado por las condiciones automatizadas (C1–C3), lo que permite un diseño de medidas repetidas y aumenta la potencia </w:t>
      </w:r>
      <w:r w:rsidRPr="00055F0B">
        <w:rPr>
          <w:lang w:val="es-UY"/>
        </w:rPr>
        <w:lastRenderedPageBreak/>
        <w:t xml:space="preserve">estadística. La condición C0 se evalúa de forma separada sobre la submuestra destinada al Gold Standard. </w:t>
      </w:r>
    </w:p>
    <w:p w14:paraId="4C1E0E6B" w14:textId="65ED05D6" w:rsidR="00055F0B" w:rsidRPr="00055F0B" w:rsidRDefault="00055F0B" w:rsidP="00055F0B">
      <w:pPr>
        <w:rPr>
          <w:lang w:val="es-UY"/>
        </w:rPr>
      </w:pPr>
      <w:r w:rsidRPr="00055F0B">
        <w:rPr>
          <w:rStyle w:val="Fuerte"/>
          <w:lang w:val="es-UY"/>
        </w:rPr>
        <w:t>Variables dependientes.</w:t>
      </w:r>
      <w:r w:rsidRPr="00055F0B">
        <w:rPr>
          <w:lang w:val="es-UY"/>
        </w:rPr>
        <w:t xml:space="preserve"> Corresponden a las tres hipótesis del estudio: (a) tiempo de procesamiento por candidato (en minutos), medido mediante </w:t>
      </w:r>
      <w:proofErr w:type="spellStart"/>
      <w:r w:rsidRPr="00055F0B">
        <w:rPr>
          <w:lang w:val="es-UY"/>
        </w:rPr>
        <w:t>timestamp</w:t>
      </w:r>
      <w:proofErr w:type="spellEnd"/>
      <w:r w:rsidRPr="00055F0B">
        <w:rPr>
          <w:lang w:val="es-UY"/>
        </w:rPr>
        <w:t xml:space="preserve"> automático para C1–C3 y por registro de evaluadores en C0; (b) concordancia con el Gold Standard, evaluada mediante F1-score y AUC-ROC en C1–C3; y (c) equidad algorítmica, medida mediante DIR y SPD por grupo protegido en cada condición. </w:t>
      </w:r>
    </w:p>
    <w:p w14:paraId="25C4DCE9" w14:textId="5105C892" w:rsidR="00055F0B" w:rsidRPr="00055F0B" w:rsidRDefault="00055F0B" w:rsidP="00055F0B">
      <w:pPr>
        <w:rPr>
          <w:lang w:val="es-UY"/>
        </w:rPr>
      </w:pPr>
      <w:r w:rsidRPr="00055F0B">
        <w:rPr>
          <w:rStyle w:val="Fuerte"/>
          <w:lang w:val="es-UY"/>
        </w:rPr>
        <w:t>Variables de control.</w:t>
      </w:r>
      <w:r w:rsidRPr="00055F0B">
        <w:rPr>
          <w:lang w:val="es-UY"/>
        </w:rPr>
        <w:t xml:space="preserve"> Para garantizar la validez interna se controlan el tipo de perfil (técnico/administrativo), el nivel de experiencia (júnior/sénior) y el modelo LLM, mantenido constante en C1–C3 para aislar el efecto de RAG y la </w:t>
      </w:r>
      <w:proofErr w:type="spellStart"/>
      <w:r w:rsidRPr="00055F0B">
        <w:rPr>
          <w:lang w:val="es-UY"/>
        </w:rPr>
        <w:t>anonimización</w:t>
      </w:r>
      <w:proofErr w:type="spellEnd"/>
      <w:r w:rsidRPr="00055F0B">
        <w:rPr>
          <w:lang w:val="es-UY"/>
        </w:rPr>
        <w:t xml:space="preserve"> de PII. Las semillas de generación del corpus sintético y los </w:t>
      </w:r>
      <w:proofErr w:type="spellStart"/>
      <w:r w:rsidRPr="00055F0B">
        <w:rPr>
          <w:lang w:val="es-UY"/>
        </w:rPr>
        <w:t>hiperparámetros</w:t>
      </w:r>
      <w:proofErr w:type="spellEnd"/>
      <w:r w:rsidRPr="00055F0B">
        <w:rPr>
          <w:lang w:val="es-UY"/>
        </w:rPr>
        <w:t xml:space="preserve"> del pipeline se documentan en el repositorio del proyecto, asegurando la reproducibilidad de los resultados. </w:t>
      </w:r>
    </w:p>
    <w:p w14:paraId="78CCBD67" w14:textId="308F04C3" w:rsidR="00E72F4F" w:rsidRPr="00E72F4F" w:rsidRDefault="00055F0B" w:rsidP="00055F0B">
      <w:pPr>
        <w:rPr>
          <w:lang w:val="es-UY"/>
        </w:rPr>
      </w:pPr>
      <w:r w:rsidRPr="00055F0B">
        <w:rPr>
          <w:rStyle w:val="Fuerte"/>
          <w:lang w:val="es-UY"/>
        </w:rPr>
        <w:t xml:space="preserve">Justificación del diseño </w:t>
      </w:r>
      <w:proofErr w:type="spellStart"/>
      <w:proofErr w:type="gramStart"/>
      <w:r w:rsidRPr="00055F0B">
        <w:rPr>
          <w:rStyle w:val="Fuerte"/>
          <w:lang w:val="es-UY"/>
        </w:rPr>
        <w:t>cuasi-experimental</w:t>
      </w:r>
      <w:proofErr w:type="spellEnd"/>
      <w:proofErr w:type="gramEnd"/>
      <w:r w:rsidRPr="00055F0B">
        <w:rPr>
          <w:rStyle w:val="Fuerte"/>
          <w:lang w:val="es-UY"/>
        </w:rPr>
        <w:t>.</w:t>
      </w:r>
      <w:r w:rsidRPr="00055F0B">
        <w:rPr>
          <w:lang w:val="es-UY"/>
        </w:rPr>
        <w:t xml:space="preserve"> El estudio se clasifica como </w:t>
      </w:r>
      <w:proofErr w:type="spellStart"/>
      <w:proofErr w:type="gramStart"/>
      <w:r w:rsidRPr="00055F0B">
        <w:rPr>
          <w:lang w:val="es-UY"/>
        </w:rPr>
        <w:t>cuasi-experimental</w:t>
      </w:r>
      <w:proofErr w:type="spellEnd"/>
      <w:proofErr w:type="gramEnd"/>
      <w:r w:rsidRPr="00055F0B">
        <w:rPr>
          <w:lang w:val="es-UY"/>
        </w:rPr>
        <w:t xml:space="preserve"> por dos razones: la asignación a la condición C0 (evaluación manual) se realiza por conveniencia sobre una submuestra estratificada, y no de forma aleatoria; y los evaluadores del Gold Standard no se asignan aleatoriamente, sino que trabajan sobre conjuntos disjuntos de currículums para evitar fatiga. Esta configuración introduce posibles amenazas a la validez interna (principalmente efectos de selección e historia), que se documentan junto con sus medidas de mitigación en el Capítulo 8.</w:t>
      </w:r>
    </w:p>
    <w:p w14:paraId="2B0A243A" w14:textId="7A5B98F9" w:rsidR="00920962" w:rsidRPr="00920962" w:rsidRDefault="00F20957" w:rsidP="00920962">
      <w:pPr>
        <w:pStyle w:val="Ttulo1"/>
        <w:rPr>
          <w:lang w:val="es-UY"/>
        </w:rPr>
      </w:pPr>
      <w:bookmarkStart w:id="29" w:name="_Toc227526061"/>
      <w:r w:rsidRPr="194EC2ED">
        <w:rPr>
          <w:lang w:val="es-UY"/>
        </w:rPr>
        <w:t>Diseño del sistema SISTAC</w:t>
      </w:r>
      <w:bookmarkEnd w:id="29"/>
    </w:p>
    <w:p w14:paraId="0B2AE745" w14:textId="4E2AD880" w:rsidR="00920962" w:rsidRPr="005A08A8" w:rsidRDefault="00055F0B" w:rsidP="00D317D1">
      <w:r w:rsidRPr="00055F0B">
        <w:t xml:space="preserve">El presente capítulo detalla el diseño del sistema propuesto y la estrategia de validación experimental </w:t>
      </w:r>
      <w:r w:rsidR="006834DB" w:rsidRPr="006834DB">
        <w:t>que se utilizará para contrastar las hipótesis</w:t>
      </w:r>
      <w:r w:rsidR="006834DB" w:rsidRPr="006834DB">
        <w:t xml:space="preserve"> </w:t>
      </w:r>
      <w:r w:rsidRPr="00055F0B">
        <w:t>planteadas. La estructura se alinea con las fases del estándar CRISP-DM (Cross-</w:t>
      </w:r>
      <w:proofErr w:type="spellStart"/>
      <w:r w:rsidRPr="00055F0B">
        <w:t>Industry</w:t>
      </w:r>
      <w:proofErr w:type="spellEnd"/>
      <w:r w:rsidRPr="00055F0B">
        <w:t> Standard Process </w:t>
      </w:r>
      <w:proofErr w:type="spellStart"/>
      <w:r w:rsidRPr="00055F0B">
        <w:t>for</w:t>
      </w:r>
      <w:proofErr w:type="spellEnd"/>
      <w:r w:rsidRPr="00055F0B">
        <w:t> Data </w:t>
      </w:r>
      <w:proofErr w:type="spellStart"/>
      <w:r w:rsidRPr="00055F0B">
        <w:t>Mining</w:t>
      </w:r>
      <w:proofErr w:type="spellEnd"/>
      <w:r w:rsidRPr="00055F0B">
        <w:t>), asegurando un proceso riguroso desde la comprensión de los datos hasta la evaluación de resultados</w:t>
      </w:r>
      <w:r w:rsidR="00D317D1" w:rsidRPr="00D317D1">
        <w:t>.</w:t>
      </w:r>
    </w:p>
    <w:p w14:paraId="2B598ACE" w14:textId="2956944D" w:rsidR="00B02009" w:rsidRDefault="00076BE8" w:rsidP="00905040">
      <w:pPr>
        <w:pStyle w:val="Ttulo2"/>
      </w:pPr>
      <w:bookmarkStart w:id="30" w:name="_Toc227526062"/>
      <w:r>
        <w:t>Arquitectura general del sistema</w:t>
      </w:r>
      <w:bookmarkEnd w:id="30"/>
    </w:p>
    <w:p w14:paraId="35A2B5B5" w14:textId="1DFE1284" w:rsidR="00055F0B" w:rsidRPr="00055F0B" w:rsidRDefault="00055F0B" w:rsidP="00055F0B">
      <w:pPr>
        <w:rPr>
          <w:lang w:val="es-UY"/>
        </w:rPr>
      </w:pPr>
      <w:r w:rsidRPr="00055F0B">
        <w:rPr>
          <w:lang w:val="es-UY"/>
        </w:rPr>
        <w:t xml:space="preserve">SISTAC se concibe como un sistema modular compuesto por cuatro componentes que operan en secuencia sobre un mismo flujo de datos, desde la recepción del currículum hasta la generación del score final y el registro de las variables experimentales. Este enfoque se alinea </w:t>
      </w:r>
      <w:r w:rsidRPr="00055F0B">
        <w:rPr>
          <w:lang w:val="es-UY"/>
        </w:rPr>
        <w:lastRenderedPageBreak/>
        <w:t xml:space="preserve">con arquitecturas recientes basadas en recuperación aumentada con generación, que integran módulos de </w:t>
      </w:r>
      <w:proofErr w:type="spellStart"/>
      <w:r w:rsidRPr="00055F0B">
        <w:rPr>
          <w:lang w:val="es-UY"/>
        </w:rPr>
        <w:t>retrieval</w:t>
      </w:r>
      <w:proofErr w:type="spellEnd"/>
      <w:r w:rsidRPr="00055F0B">
        <w:rPr>
          <w:lang w:val="es-UY"/>
        </w:rPr>
        <w:t xml:space="preserve"> y razonamiento para mejorar la calidad de las decisiones </w:t>
      </w:r>
      <w:r w:rsidR="005A4A75">
        <w:rPr>
          <w:lang w:val="es-UY"/>
        </w:rPr>
        <w:fldChar w:fldCharType="begin"/>
      </w:r>
      <w:r w:rsidR="005A4A75">
        <w:rPr>
          <w:lang w:val="es-UY"/>
        </w:rPr>
        <w:instrText xml:space="preserve"> ADDIN ZOTERO_ITEM CSL_CITATION {"citationID":"RgPBgRZq","properties":{"unsorted":false,"formattedCitation":"(Afzal et\\uc0\\u160{}al., 2025; Lo et\\uc0\\u160{}al., 2025)","plainCitation":"(Afzal et al., 2025; Lo et al., 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chema":"https://github.com/citation-style-language/schema/raw/master/csl-citation.json"} </w:instrText>
      </w:r>
      <w:r w:rsidR="005A4A75">
        <w:rPr>
          <w:lang w:val="es-UY"/>
        </w:rPr>
        <w:fldChar w:fldCharType="separate"/>
      </w:r>
      <w:r w:rsidR="005A4A75" w:rsidRPr="005A4A75">
        <w:rPr>
          <w:rFonts w:ascii="Calibri" w:hAnsi="Calibri" w:cs="Calibri"/>
        </w:rPr>
        <w:t>(Afzal et al., 2025; Lo et al., 2025)</w:t>
      </w:r>
      <w:r w:rsidR="005A4A75">
        <w:rPr>
          <w:lang w:val="es-UY"/>
        </w:rPr>
        <w:fldChar w:fldCharType="end"/>
      </w:r>
      <w:r w:rsidRPr="00055F0B">
        <w:rPr>
          <w:lang w:val="es-UY"/>
        </w:rPr>
        <w:t xml:space="preserve">. </w:t>
      </w:r>
      <w:proofErr w:type="gramStart"/>
      <w:r w:rsidRPr="00055F0B">
        <w:rPr>
          <w:lang w:val="es-UY"/>
        </w:rPr>
        <w:t>La modularidad</w:t>
      </w:r>
      <w:proofErr w:type="gramEnd"/>
      <w:r w:rsidRPr="00055F0B">
        <w:rPr>
          <w:lang w:val="es-UY"/>
        </w:rPr>
        <w:t xml:space="preserve"> constituye un requisito de diseño clave, ya que permite activar o desactivar componentes específicos para construir las distintas condiciones experimentales (C0–C3) sin alterar el resto del sistema, garantizando así la equivalencia necesaria para la validez interna del experimento. </w:t>
      </w:r>
    </w:p>
    <w:p w14:paraId="2EFD4B05" w14:textId="4AB5D73E" w:rsidR="00055F0B" w:rsidRPr="00055F0B" w:rsidRDefault="00055F0B" w:rsidP="00055F0B">
      <w:pPr>
        <w:rPr>
          <w:lang w:val="es-UY"/>
        </w:rPr>
      </w:pPr>
      <w:r w:rsidRPr="00055F0B">
        <w:rPr>
          <w:lang w:val="es-UY"/>
        </w:rPr>
        <w:t xml:space="preserve">Los cuatro módulos son los siguientes. </w:t>
      </w:r>
    </w:p>
    <w:p w14:paraId="4E98505E" w14:textId="3D0F4116" w:rsidR="00055F0B" w:rsidRPr="00055F0B" w:rsidRDefault="00055F0B" w:rsidP="00055F0B">
      <w:pPr>
        <w:rPr>
          <w:lang w:val="es-UY"/>
        </w:rPr>
      </w:pPr>
      <w:r w:rsidRPr="00055F0B">
        <w:rPr>
          <w:lang w:val="es-UY"/>
        </w:rPr>
        <w:t xml:space="preserve">El módulo de ingesta y preprocesamiento constituye el punto de entrada del sistema. Recibe el currículum en formatos de uso común en el ámbito profesional (PDF, DOCX o texto plano) y genera una representación textual limpia y normalizada que sirve como entrada para los módulos posteriores. Este módulo opera en todas las condiciones experimentales (C1, C2 y C3). </w:t>
      </w:r>
    </w:p>
    <w:p w14:paraId="4A8710D1" w14:textId="3D408567" w:rsidR="00055F0B" w:rsidRPr="00055F0B" w:rsidRDefault="00055F0B" w:rsidP="00055F0B">
      <w:pPr>
        <w:rPr>
          <w:lang w:val="es-UY"/>
        </w:rPr>
      </w:pPr>
      <w:r w:rsidRPr="00055F0B">
        <w:rPr>
          <w:lang w:val="es-UY"/>
        </w:rPr>
        <w:t xml:space="preserve">El módulo de </w:t>
      </w:r>
      <w:proofErr w:type="spellStart"/>
      <w:r w:rsidRPr="00055F0B">
        <w:rPr>
          <w:lang w:val="es-UY"/>
        </w:rPr>
        <w:t>anonimización</w:t>
      </w:r>
      <w:proofErr w:type="spellEnd"/>
      <w:r w:rsidRPr="00055F0B">
        <w:rPr>
          <w:lang w:val="es-UY"/>
        </w:rPr>
        <w:t xml:space="preserve"> PII recibe el texto normalizado del módulo de ingesta y produce una versión </w:t>
      </w:r>
      <w:proofErr w:type="gramStart"/>
      <w:r w:rsidRPr="00055F0B">
        <w:rPr>
          <w:lang w:val="es-UY"/>
        </w:rPr>
        <w:t>del mismo</w:t>
      </w:r>
      <w:proofErr w:type="gramEnd"/>
      <w:r w:rsidRPr="00055F0B">
        <w:rPr>
          <w:lang w:val="es-UY"/>
        </w:rPr>
        <w:t xml:space="preserve"> con toda la información personal identificable suprimida o enmascarada. Este módulo se activa exclusivamente en la condición C3, lo que permite aislar su efecto diferencial respecto a C2 en la </w:t>
      </w:r>
      <w:proofErr w:type="spellStart"/>
      <w:r w:rsidRPr="00055F0B">
        <w:rPr>
          <w:lang w:val="es-UY"/>
        </w:rPr>
        <w:t>contrastación</w:t>
      </w:r>
      <w:proofErr w:type="spellEnd"/>
      <w:r w:rsidRPr="00055F0B">
        <w:rPr>
          <w:lang w:val="es-UY"/>
        </w:rPr>
        <w:t xml:space="preserve"> de la hipótesis H3. </w:t>
      </w:r>
      <w:r w:rsidR="009F3C5D" w:rsidRPr="009F3C5D">
        <w:t xml:space="preserve">Esta etapa se implementa como una estrategia de mitigación de sesgo basada en preprocesamiento de datos </w:t>
      </w:r>
      <w:r w:rsidR="009F3C5D">
        <w:fldChar w:fldCharType="begin"/>
      </w:r>
      <w:r w:rsidR="009F3C5D">
        <w:instrText xml:space="preserve"> ADDIN ZOTERO_ITEM CSL_CITATION {"citationID":"JSxee4hS","properties":{"unsorted":false,"formattedCitation":"(Deshpande et\\uc0\\u160{}al., 2020)","plainCitation":"(Deshpande et al., 2020)","noteIndex":0},"citationItems":[{"id":32,"uris":["http://zotero.org/groups/6515355/items/BVE29HX3"],"itemData":{"id":32,"type":"book","note":"DOI: 10.1145/3386392.3399569","number-of-pages":"268","title":"Mitigating Demographic Bias in AI-based Resume Filtering","author":[{"family":"Deshpande","given":"Ketki"},{"family":"Pan","given":"Shimei"},{"family":"Foulds","given":"James"}],"issued":{"date-parts":[["2020",7,14]]}}}],"schema":"https://github.com/citation-style-language/schema/raw/master/csl-citation.json"} </w:instrText>
      </w:r>
      <w:r w:rsidR="009F3C5D">
        <w:fldChar w:fldCharType="separate"/>
      </w:r>
      <w:r w:rsidR="009F3C5D" w:rsidRPr="009F3C5D">
        <w:rPr>
          <w:rFonts w:ascii="Calibri" w:hAnsi="Calibri" w:cs="Calibri"/>
        </w:rPr>
        <w:t>(Deshpande et al., 2020)</w:t>
      </w:r>
      <w:r w:rsidR="009F3C5D">
        <w:fldChar w:fldCharType="end"/>
      </w:r>
      <w:r w:rsidR="009F3C5D">
        <w:t>.</w:t>
      </w:r>
    </w:p>
    <w:p w14:paraId="3439B6F4" w14:textId="28774CEF" w:rsidR="00055F0B" w:rsidRPr="00055F0B" w:rsidRDefault="00055F0B" w:rsidP="00055F0B">
      <w:pPr>
        <w:rPr>
          <w:lang w:val="es-UY"/>
        </w:rPr>
      </w:pPr>
      <w:r w:rsidRPr="00055F0B">
        <w:rPr>
          <w:lang w:val="es-UY"/>
        </w:rPr>
        <w:t xml:space="preserve">El pipeline RAG y motor de </w:t>
      </w:r>
      <w:proofErr w:type="spellStart"/>
      <w:r w:rsidRPr="00055F0B">
        <w:rPr>
          <w:lang w:val="es-UY"/>
        </w:rPr>
        <w:t>scoring</w:t>
      </w:r>
      <w:proofErr w:type="spellEnd"/>
      <w:r w:rsidRPr="00055F0B">
        <w:rPr>
          <w:lang w:val="es-UY"/>
        </w:rPr>
        <w:t xml:space="preserve"> constituye el núcleo del sistema. Recibe el texto del currículum (con o sin PII según la condición) y la descripción de puesto correspondiente, recupera información relevante desde un repositorio vectorial, construye un </w:t>
      </w:r>
      <w:proofErr w:type="spellStart"/>
      <w:r w:rsidRPr="00055F0B">
        <w:rPr>
          <w:lang w:val="es-UY"/>
        </w:rPr>
        <w:t>prompt</w:t>
      </w:r>
      <w:proofErr w:type="spellEnd"/>
      <w:r w:rsidRPr="00055F0B">
        <w:rPr>
          <w:lang w:val="es-UY"/>
        </w:rPr>
        <w:t xml:space="preserve"> contextualizado y genera como salida un score en escala de 0 a 100, acompañado de una justificación explicativa. En C1 este módulo opera sin recuperación, mientras que en C2 y C3 incorpora recuperación aumentada. </w:t>
      </w:r>
    </w:p>
    <w:p w14:paraId="020E1BF4" w14:textId="084B7962" w:rsidR="0003026E" w:rsidRDefault="00055F0B" w:rsidP="00076BE8">
      <w:pPr>
        <w:rPr>
          <w:lang w:val="es-UY"/>
        </w:rPr>
      </w:pPr>
      <w:r w:rsidRPr="00055F0B">
        <w:rPr>
          <w:lang w:val="es-UY"/>
        </w:rPr>
        <w:t xml:space="preserve">El </w:t>
      </w:r>
      <w:proofErr w:type="spellStart"/>
      <w:r w:rsidRPr="00055F0B">
        <w:rPr>
          <w:lang w:val="es-UY"/>
        </w:rPr>
        <w:t>framework</w:t>
      </w:r>
      <w:proofErr w:type="spellEnd"/>
      <w:r w:rsidRPr="00055F0B">
        <w:rPr>
          <w:lang w:val="es-UY"/>
        </w:rPr>
        <w:t xml:space="preserve"> de registro experimental es un componente transversal que instrumenta las otras tres capas del sistema, capturando con </w:t>
      </w:r>
      <w:proofErr w:type="spellStart"/>
      <w:r w:rsidRPr="00055F0B">
        <w:rPr>
          <w:lang w:val="es-UY"/>
        </w:rPr>
        <w:t>timestamp</w:t>
      </w:r>
      <w:proofErr w:type="spellEnd"/>
      <w:r w:rsidRPr="00055F0B">
        <w:rPr>
          <w:lang w:val="es-UY"/>
        </w:rPr>
        <w:t xml:space="preserve"> automático los tiempos de inicio y fin de procesamiento por candidato, el score emitido, la decisión binaria derivada del score según el umbral de corte definido, y los metadatos de la condición activa. Este módulo alimenta directamente el análisis estadístico del Capítulo 6.</w:t>
      </w:r>
    </w:p>
    <w:p w14:paraId="45ABCEB6" w14:textId="6E9577BD" w:rsidR="005A4A75" w:rsidRPr="005A4A75" w:rsidRDefault="005A4A75" w:rsidP="005A4A75">
      <w:pPr>
        <w:pStyle w:val="Descripcin"/>
        <w:keepNext/>
        <w:rPr>
          <w:sz w:val="24"/>
          <w:szCs w:val="24"/>
        </w:rPr>
      </w:pPr>
      <w:bookmarkStart w:id="31" w:name="_Toc227775584"/>
      <w:r w:rsidRPr="005A4A75">
        <w:rPr>
          <w:sz w:val="24"/>
          <w:szCs w:val="24"/>
        </w:rPr>
        <w:lastRenderedPageBreak/>
        <w:t xml:space="preserve">Figura </w:t>
      </w:r>
      <w:r w:rsidRPr="005A4A75">
        <w:rPr>
          <w:sz w:val="24"/>
          <w:szCs w:val="24"/>
        </w:rPr>
        <w:fldChar w:fldCharType="begin"/>
      </w:r>
      <w:r w:rsidRPr="005A4A75">
        <w:rPr>
          <w:sz w:val="24"/>
          <w:szCs w:val="24"/>
        </w:rPr>
        <w:instrText xml:space="preserve"> SEQ Figura \* ARABIC </w:instrText>
      </w:r>
      <w:r w:rsidRPr="005A4A75">
        <w:rPr>
          <w:sz w:val="24"/>
          <w:szCs w:val="24"/>
        </w:rPr>
        <w:fldChar w:fldCharType="separate"/>
      </w:r>
      <w:r w:rsidR="00DE1431">
        <w:rPr>
          <w:noProof/>
          <w:sz w:val="24"/>
          <w:szCs w:val="24"/>
        </w:rPr>
        <w:t>1</w:t>
      </w:r>
      <w:r w:rsidRPr="005A4A75">
        <w:rPr>
          <w:sz w:val="24"/>
          <w:szCs w:val="24"/>
        </w:rPr>
        <w:fldChar w:fldCharType="end"/>
      </w:r>
      <w:r>
        <w:rPr>
          <w:sz w:val="24"/>
          <w:szCs w:val="24"/>
        </w:rPr>
        <w:t xml:space="preserve">. </w:t>
      </w:r>
      <w:r w:rsidRPr="005A4A75">
        <w:rPr>
          <w:rStyle w:val="TablayFiguraCar"/>
          <w:b w:val="0"/>
          <w:bCs w:val="0"/>
        </w:rPr>
        <w:t>Arquitectura </w:t>
      </w:r>
      <w:proofErr w:type="spellStart"/>
      <w:r w:rsidRPr="005A4A75">
        <w:rPr>
          <w:rStyle w:val="TablayFiguraCar"/>
          <w:b w:val="0"/>
          <w:bCs w:val="0"/>
        </w:rPr>
        <w:t>end-to-end</w:t>
      </w:r>
      <w:proofErr w:type="spellEnd"/>
      <w:r w:rsidRPr="005A4A75">
        <w:rPr>
          <w:rStyle w:val="TablayFiguraCar"/>
          <w:b w:val="0"/>
          <w:bCs w:val="0"/>
        </w:rPr>
        <w:t> de SISTAC bajo la condición C3</w:t>
      </w:r>
      <w:r w:rsidRPr="00055F0B">
        <w:rPr>
          <w:rStyle w:val="TablayFiguraCar"/>
        </w:rPr>
        <w:t>.</w:t>
      </w:r>
      <w:bookmarkEnd w:id="31"/>
    </w:p>
    <w:p w14:paraId="331E607E" w14:textId="77777777" w:rsidR="005A4A75" w:rsidRDefault="00055F0B" w:rsidP="005A4A75">
      <w:pPr>
        <w:keepNext/>
      </w:pPr>
      <w:r>
        <w:rPr>
          <w:noProof/>
        </w:rPr>
        <w:drawing>
          <wp:inline distT="0" distB="0" distL="0" distR="0" ns4:anchorId="3F81534D" ns4:editId="772D4D45">
            <wp:extent cx="5753735" cy="2957195"/>
            <wp:effectExtent l="0" t="0" r="0" b="0"/>
            <wp:docPr id="1387797353" name="Imagen 1" descr="The image depicts a complex data processing pipeline, illustrating various stages like data ingestion, preprocessing, anonymization, and scoring, including distinct conditions for different data types and processing methods.&#10;&#10;El contenido generado por IA puede ser incorrecto."/>
            <wp:cNvGraphicFramePr>
              <a:graphicFrameLocks noChangeAspect="1"/>
            </wp:cNvGraphicFramePr>
            <a:graphic>
              <a:graphicData uri="http://schemas.openxmlformats.org/drawingml/2006/picture">
                <pic:pic>
                  <pic:nvPicPr>
                    <pic:cNvPr id="1387797353" name="Imagen 1" descr="The image depicts a complex data processing pipeline, illustrating various stages like data ingestion, preprocessing, anonymization, and scoring, including distinct conditions for different data types and processing methods.&#10;&#10;El contenido generado por IA puede ser incorrecto."/>
                    <pic:cNvPicPr>
                      <a:picLocks noChangeAspect="1" noChangeArrowheads="1"/>
                    </pic:cNvPicPr>
                  </pic:nvPicPr>
                  <pic:blipFill>
                    <a:blip r:embed="rId15">
                      <a:extLst>
                        <a:ext uri="{28A0092B-C50C-407E-A947-70E740481C1C}">
                          <ns9:useLocalDpi val="0"/>
                        </a:ext>
                      </a:extLst>
                    </a:blip>
                    <a:srcRect/>
                    <a:stretch>
                      <a:fillRect/>
                    </a:stretch>
                  </pic:blipFill>
                  <pic:spPr bwMode="auto">
                    <a:xfrm>
                      <a:off x="0" y="0"/>
                      <a:ext cx="5753735" cy="2957195"/>
                    </a:xfrm>
                    <a:prstGeom prst="rect">
                      <a:avLst/>
                    </a:prstGeom>
                    <a:noFill/>
                    <a:ln>
                      <a:noFill/>
                    </a:ln>
                  </pic:spPr>
                </pic:pic>
              </a:graphicData>
            </a:graphic>
          </wp:inline>
        </w:drawing>
      </w:r>
    </w:p>
    <w:p w14:paraId="1FCEAA98" w14:textId="77777777" w:rsidR="00055F0B" w:rsidRDefault="00055F0B" w:rsidP="00055F0B">
      <w:pPr>
        <w:pStyle w:val="Piedefoto-tabla"/>
      </w:pPr>
      <w:r w:rsidRPr="00E72F4F">
        <w:t xml:space="preserve">Fuente: </w:t>
      </w:r>
      <w:proofErr w:type="spellStart"/>
      <w:r w:rsidRPr="00E72F4F">
        <w:t>Elaboración</w:t>
      </w:r>
      <w:proofErr w:type="spellEnd"/>
      <w:r w:rsidRPr="00E72F4F">
        <w:t xml:space="preserve"> </w:t>
      </w:r>
      <w:proofErr w:type="spellStart"/>
      <w:r w:rsidRPr="00E72F4F">
        <w:t>propia</w:t>
      </w:r>
      <w:proofErr w:type="spellEnd"/>
      <w:r w:rsidRPr="00E72F4F">
        <w:t>.</w:t>
      </w:r>
    </w:p>
    <w:p w14:paraId="5E512218" w14:textId="77777777" w:rsidR="00055F0B" w:rsidRPr="0003026E" w:rsidRDefault="00055F0B" w:rsidP="00055F0B">
      <w:pPr>
        <w:rPr>
          <w:lang w:val="es-UY"/>
        </w:rPr>
      </w:pPr>
    </w:p>
    <w:p w14:paraId="26B677B5" w14:textId="0D8B1F0D" w:rsidR="000D2ABA" w:rsidRDefault="000D2ABA" w:rsidP="000D2ABA">
      <w:pPr>
        <w:pStyle w:val="Ttulo2"/>
      </w:pPr>
      <w:bookmarkStart w:id="32" w:name="_Toc227526063"/>
      <w:r>
        <w:t>Estrategia de datos</w:t>
      </w:r>
      <w:bookmarkEnd w:id="32"/>
    </w:p>
    <w:p w14:paraId="1CBFD0BA" w14:textId="77777777" w:rsidR="00055F0B" w:rsidRPr="00055F0B" w:rsidRDefault="00055F0B" w:rsidP="00055F0B">
      <w:pPr>
        <w:rPr>
          <w:lang w:val="es-UY"/>
        </w:rPr>
      </w:pPr>
      <w:r w:rsidRPr="00055F0B">
        <w:t>La estrategia de datos de SISTAC está íntegramente condicionada por las restricciones de la Ley 18.331 de Protección de Datos Personales de Uruguay, que impide la exportación de información personal identificable fuera de la infraestructura de Matriz sin consentimiento explícito de los titulares. Esta restricción hace inviable el uso de </w:t>
      </w:r>
      <w:proofErr w:type="spellStart"/>
      <w:r w:rsidRPr="00055F0B">
        <w:t>CVs</w:t>
      </w:r>
      <w:proofErr w:type="spellEnd"/>
      <w:r w:rsidRPr="00055F0B">
        <w:t> reales como corpus de validación en el entorno de desarrollo externo a la empresa. La estrategia adoptada responde a esta limitación con tres componentes complementarios: generación de un corpus sintético como fuente primaria de datos de experimentación, uso de </w:t>
      </w:r>
      <w:proofErr w:type="spellStart"/>
      <w:r w:rsidRPr="00055F0B">
        <w:t>datasets</w:t>
      </w:r>
      <w:proofErr w:type="spellEnd"/>
      <w:r w:rsidRPr="00055F0B">
        <w:t> públicos anotados como complemento de validación, y definición del protocolo de acuerdo de uso de datos con Matriz para las interacciones necesarias con información real.</w:t>
      </w:r>
      <w:r w:rsidRPr="00055F0B">
        <w:rPr>
          <w:lang w:val="es-UY"/>
        </w:rPr>
        <w:t> </w:t>
      </w:r>
    </w:p>
    <w:p w14:paraId="05B7363B" w14:textId="77777777" w:rsidR="00055F0B" w:rsidRPr="00055F0B" w:rsidRDefault="00055F0B" w:rsidP="00DC2B39">
      <w:pPr>
        <w:pStyle w:val="Ttulo3"/>
        <w:rPr>
          <w:lang w:val="es-UY"/>
        </w:rPr>
      </w:pPr>
      <w:bookmarkStart w:id="33" w:name="_Toc227526064"/>
      <w:r w:rsidRPr="00055F0B">
        <w:rPr>
          <w:lang w:val="es-UY"/>
        </w:rPr>
        <w:t>Corpus sintético principal</w:t>
      </w:r>
      <w:bookmarkEnd w:id="33"/>
      <w:r w:rsidRPr="00055F0B">
        <w:rPr>
          <w:lang w:val="es-UY"/>
        </w:rPr>
        <w:t> </w:t>
      </w:r>
    </w:p>
    <w:p w14:paraId="39859EE4" w14:textId="112C1713" w:rsidR="005A4A75" w:rsidRDefault="00055F0B" w:rsidP="0003026E">
      <w:pPr>
        <w:rPr>
          <w:lang w:val="es-UY"/>
        </w:rPr>
      </w:pPr>
      <w:r w:rsidRPr="00055F0B">
        <w:t>El corpus sintético constituye la fuente de datos central del experimento. Se generará mediante el pipeline </w:t>
      </w:r>
      <w:proofErr w:type="spellStart"/>
      <w:r w:rsidRPr="00055F0B">
        <w:t>PrivBayes</w:t>
      </w:r>
      <w:proofErr w:type="spellEnd"/>
      <w:r w:rsidRPr="00055F0B">
        <w:t>, complementado con generación mediante LLM, siguiendo la metodología de </w:t>
      </w:r>
      <w:proofErr w:type="spellStart"/>
      <w:r w:rsidRPr="00055F0B">
        <w:t>Bruera</w:t>
      </w:r>
      <w:proofErr w:type="spellEnd"/>
      <w:r w:rsidRPr="00055F0B">
        <w:t xml:space="preserve"> et al. (2022) y el esquema de atributos demográficos controlados de Saldivar et al. (2025). Estará compuesto por al menos 300 pares currículum–descripción de puesto, distribuidos en perfiles técnicos y administrativos. Cada currículum incorporará </w:t>
      </w:r>
      <w:r w:rsidRPr="00055F0B">
        <w:lastRenderedPageBreak/>
        <w:t>atributos demográficos controlados, específicamente género y rango de edad, este último dividido en dos grupos (menor de 35 años y 35 años o más). Estos atributos se asignarán de forma balanceada para asegurar la representación de los cuatro grupos protegidos en el análisis de la hipótesis H3</w:t>
      </w:r>
      <w:r w:rsidR="0003026E" w:rsidRPr="0003026E">
        <w:rPr>
          <w:lang w:val="es-UY"/>
        </w:rPr>
        <w:t>.</w:t>
      </w:r>
    </w:p>
    <w:p w14:paraId="06C54DF5" w14:textId="606C5B47" w:rsidR="00DE1431" w:rsidRDefault="00DE1431" w:rsidP="00DE1431">
      <w:pPr>
        <w:pStyle w:val="Descripcin"/>
        <w:keepNext/>
      </w:pPr>
      <w:bookmarkStart w:id="34" w:name="_Toc227775585"/>
      <w:r w:rsidRPr="00DE1431">
        <w:rPr>
          <w:sz w:val="24"/>
          <w:szCs w:val="24"/>
        </w:rPr>
        <w:t xml:space="preserve">Figura </w:t>
      </w:r>
      <w:r w:rsidRPr="00DE1431">
        <w:rPr>
          <w:sz w:val="24"/>
          <w:szCs w:val="24"/>
        </w:rPr>
        <w:fldChar w:fldCharType="begin"/>
      </w:r>
      <w:r w:rsidRPr="00DE1431">
        <w:rPr>
          <w:sz w:val="24"/>
          <w:szCs w:val="24"/>
        </w:rPr>
        <w:instrText xml:space="preserve"> SEQ Figura \* ARABIC </w:instrText>
      </w:r>
      <w:r w:rsidRPr="00DE1431">
        <w:rPr>
          <w:sz w:val="24"/>
          <w:szCs w:val="24"/>
        </w:rPr>
        <w:fldChar w:fldCharType="separate"/>
      </w:r>
      <w:r w:rsidRPr="00DE1431">
        <w:rPr>
          <w:sz w:val="24"/>
          <w:szCs w:val="24"/>
        </w:rPr>
        <w:t>2</w:t>
      </w:r>
      <w:r w:rsidRPr="00DE1431">
        <w:rPr>
          <w:sz w:val="24"/>
          <w:szCs w:val="24"/>
        </w:rPr>
        <w:fldChar w:fldCharType="end"/>
      </w:r>
      <w:r w:rsidRPr="00DE1431">
        <w:rPr>
          <w:sz w:val="24"/>
          <w:szCs w:val="24"/>
        </w:rPr>
        <w:t>.</w:t>
      </w:r>
      <w:r w:rsidRPr="00BF3E57">
        <w:rPr>
          <w:i/>
          <w:iCs/>
        </w:rPr>
        <w:t> </w:t>
      </w:r>
      <w:r w:rsidRPr="00DE1431">
        <w:rPr>
          <w:b w:val="0"/>
          <w:bCs w:val="0"/>
          <w:i/>
          <w:iCs/>
          <w:sz w:val="24"/>
          <w:szCs w:val="24"/>
        </w:rPr>
        <w:t>Proceso de generación sintética</w:t>
      </w:r>
      <w:r w:rsidRPr="00BF3E57">
        <w:rPr>
          <w:i/>
          <w:iCs/>
        </w:rPr>
        <w:t>.</w:t>
      </w:r>
      <w:bookmarkEnd w:id="34"/>
    </w:p>
    <w:p w14:paraId="3CC85E3F" w14:textId="515CCD64" w:rsidR="00BF3E57" w:rsidRPr="0003026E" w:rsidRDefault="000C438F" w:rsidP="0003026E">
      <w:pPr>
        <w:rPr>
          <w:lang w:val="es-UY"/>
        </w:rPr>
      </w:pPr>
      <w:r>
        <w:rPr>
          <w:noProof/>
          <w:lang w:val="es-UY"/>
        </w:rPr>
        <w:drawing>
          <wp:inline distT="0" distB="0" distL="0" distR="0" ns4:anchorId="704048A5" ns4:editId="5183BE41">
            <wp:extent cx="5760085" cy="3139440"/>
            <wp:effectExtent l="0" t="0" r="0" b="3810"/>
            <wp:doc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10;&#10;El contenido generado por IA puede ser incorrecto."/>
            <wp:cNvGraphicFramePr>
              <a:graphicFrameLocks noChangeAspect="1"/>
            </wp:cNvGraphicFramePr>
            <a:graphic>
              <a:graphicData uri="http://schemas.openxmlformats.org/drawingml/2006/picture">
                <pic:pic>
                  <pic:nvPicPr>
                    <pic:cNv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10;&#10;El contenido generado por IA puede ser incorrecto."/>
                    <pic:cNvPicPr/>
                  </pic:nvPicPr>
                  <pic:blipFill>
                    <a:blip r:embed="rId16" cstate="print">
                      <a:extLst>
                        <a:ext uri="{28A0092B-C50C-407E-A947-70E740481C1C}">
                          <ns9:useLocalDpi val="0"/>
                        </a:ext>
                      </a:extLst>
                    </a:blip>
                    <a:stretch>
                      <a:fillRect/>
                    </a:stretch>
                  </pic:blipFill>
                  <pic:spPr>
                    <a:xfrm>
                      <a:off x="0" y="0"/>
                      <a:ext cx="5760085" cy="3139440"/>
                    </a:xfrm>
                    <a:prstGeom prst="rect">
                      <a:avLst/>
                    </a:prstGeom>
                  </pic:spPr>
                </pic:pic>
              </a:graphicData>
            </a:graphic>
          </wp:inline>
        </w:drawing>
      </w:r>
    </w:p>
    <w:p w14:paraId="2C726614" w14:textId="78C572B6" w:rsidR="0003026E" w:rsidRPr="00D31E72" w:rsidRDefault="00BF3E57" w:rsidP="00BF3E57">
      <w:pPr>
        <w:pStyle w:val="Piedefoto-tabla"/>
        <w:rPr>
          <w:lang w:val="es-UY"/>
        </w:rPr>
      </w:pPr>
      <w:r w:rsidRPr="00D31E72">
        <w:rPr>
          <w:lang w:val="es-UY"/>
        </w:rPr>
        <w:t>Fuente: Elaboración propia.</w:t>
      </w:r>
    </w:p>
    <w:p w14:paraId="3FC95925" w14:textId="77777777" w:rsidR="00BF3E57" w:rsidRPr="00D31E72" w:rsidRDefault="00BF3E57" w:rsidP="00BF3E57">
      <w:pPr>
        <w:rPr>
          <w:lang w:val="es-UY"/>
        </w:rPr>
      </w:pPr>
    </w:p>
    <w:p w14:paraId="4E2B925B" w14:textId="0171E85D" w:rsidR="00BF3E57" w:rsidRPr="00BF3E57" w:rsidRDefault="00BF3E57" w:rsidP="00BF3E57">
      <w:pPr>
        <w:rPr>
          <w:lang w:val="es-UY"/>
        </w:rPr>
      </w:pPr>
      <w:r w:rsidRPr="00BF3E57">
        <w:rPr>
          <w:lang w:val="es-UY"/>
        </w:rPr>
        <w:t>El proceso de generación se estructura en tres etapas (véase Figura X). modelación del conjunto de atributos del currículum, modelación de dependencias entre atributos y generación de muestras sintéticas con privacidad diferencial, transformación de dichas muestras en textos de currículum mediante un modelo de lenguaje.</w:t>
      </w:r>
    </w:p>
    <w:p w14:paraId="2D625C27" w14:textId="3E9B54CC" w:rsidR="00DC2B39" w:rsidRDefault="00DC2B39" w:rsidP="00DC2B39">
      <w:pPr>
        <w:pStyle w:val="Ttulo3"/>
        <w:rPr>
          <w:lang w:val="es-UY"/>
        </w:rPr>
      </w:pPr>
      <w:bookmarkStart w:id="35" w:name="_Toc227526065"/>
      <w:r w:rsidRPr="00DC2B39">
        <w:t>Data sets públicos complementarios</w:t>
      </w:r>
      <w:bookmarkEnd w:id="35"/>
      <w:r w:rsidRPr="00DC2B39">
        <w:t> </w:t>
      </w:r>
    </w:p>
    <w:p w14:paraId="26DDFE4F" w14:textId="10948942" w:rsidR="00DC2B39" w:rsidRPr="00DC2B39" w:rsidRDefault="00DC2B39" w:rsidP="00DC2B39">
      <w:pPr>
        <w:rPr>
          <w:lang w:val="es-UY"/>
        </w:rPr>
      </w:pPr>
      <w:r w:rsidRPr="00DC2B39">
        <w:rPr>
          <w:lang w:val="es-UY"/>
        </w:rPr>
        <w:t>Los </w:t>
      </w:r>
      <w:proofErr w:type="spellStart"/>
      <w:r w:rsidRPr="00DC2B39">
        <w:rPr>
          <w:lang w:val="es-UY"/>
        </w:rPr>
        <w:t>datasets</w:t>
      </w:r>
      <w:proofErr w:type="spellEnd"/>
      <w:r w:rsidRPr="00DC2B39">
        <w:rPr>
          <w:lang w:val="es-UY"/>
        </w:rPr>
        <w:t> públicos cumplen dos funciones en la estrategia de datos de SISTAC. En primer lugar, se utilizan como línea base de comparación para verificar que el corpus sintético presenta distribuciones plausibles respecto a datos reales. En segundo lugar, aportan pares currículum–descripción de puesto con anotaciones independientes que permiten calibrar el motor de </w:t>
      </w:r>
      <w:proofErr w:type="spellStart"/>
      <w:r w:rsidRPr="00DC2B39">
        <w:rPr>
          <w:lang w:val="es-UY"/>
        </w:rPr>
        <w:t>scoring</w:t>
      </w:r>
      <w:proofErr w:type="spellEnd"/>
      <w:r w:rsidRPr="00DC2B39">
        <w:rPr>
          <w:lang w:val="es-UY"/>
        </w:rPr>
        <w:t> en la Fase 3 del proceso CRISP-DM. </w:t>
      </w:r>
    </w:p>
    <w:p w14:paraId="2D71D353" w14:textId="77777777" w:rsidR="00DC2B39" w:rsidRPr="00DC2B39" w:rsidRDefault="00DC2B39" w:rsidP="00DC2B39">
      <w:pPr>
        <w:rPr>
          <w:lang w:val="es-UY"/>
        </w:rPr>
      </w:pPr>
      <w:r w:rsidRPr="00DC2B39">
        <w:rPr>
          <w:lang w:val="es-UY"/>
        </w:rPr>
        <w:lastRenderedPageBreak/>
        <w:t>Para estos fines, se emplean </w:t>
      </w:r>
      <w:proofErr w:type="spellStart"/>
      <w:r w:rsidRPr="00DC2B39">
        <w:rPr>
          <w:lang w:val="es-UY"/>
        </w:rPr>
        <w:t>datasets</w:t>
      </w:r>
      <w:proofErr w:type="spellEnd"/>
      <w:r w:rsidRPr="00DC2B39">
        <w:rPr>
          <w:lang w:val="es-UY"/>
        </w:rPr>
        <w:t> de currículums y vacantes con anotaciones de idoneidad, junto con taxonomías ocupacionales y de competencias ampliamente utilizadas. Estos recursos permiten tanto validar el realismo del corpus generado como construir la base de conocimiento del sistema y orientar la generación de texto. </w:t>
      </w:r>
    </w:p>
    <w:p w14:paraId="02C4DA98" w14:textId="77777777" w:rsidR="00DC2B39" w:rsidRPr="00DC2B39" w:rsidRDefault="00DC2B39" w:rsidP="00DC2B39">
      <w:pPr>
        <w:pStyle w:val="Ttulo3"/>
        <w:rPr>
          <w:lang w:val="es-UY"/>
        </w:rPr>
      </w:pPr>
      <w:bookmarkStart w:id="36" w:name="_Toc227526066"/>
      <w:r w:rsidRPr="00DC2B39">
        <w:rPr>
          <w:lang w:val="es-UY"/>
        </w:rPr>
        <w:t>Protocolo de acuerdo de uso de datos con Matriz</w:t>
      </w:r>
      <w:bookmarkEnd w:id="36"/>
      <w:r w:rsidRPr="00DC2B39">
        <w:rPr>
          <w:lang w:val="es-UY"/>
        </w:rPr>
        <w:t> </w:t>
      </w:r>
    </w:p>
    <w:p w14:paraId="5869A6D3" w14:textId="77777777" w:rsidR="00C1456E" w:rsidRPr="00C1456E" w:rsidRDefault="00C1456E" w:rsidP="00C1456E">
      <w:pPr>
        <w:rPr>
          <w:lang w:val="es-UY"/>
        </w:rPr>
      </w:pPr>
      <w:r w:rsidRPr="00C1456E">
        <w:rPr>
          <w:lang w:val="es-UY"/>
        </w:rPr>
        <w:t>La estrategia de datos de SISTAC no requiere el uso de currículums reales fuera de la infraestructura de Matriz ni la formalización de un acuerdo institucional de intercambio de datos. No obstante, el estudio contempla una coordinación operativa con la Gerencia de Gestión Humana de Matriz en dos dimensiones específicas: el uso de descripciones de puesto representativas del dominio energético como insumo para la construcción de la base de conocimiento del sistema, y la participación de evaluadores especializados en recursos humanos en la validación del Gold Standard.</w:t>
      </w:r>
    </w:p>
    <w:p w14:paraId="78F87EF0" w14:textId="3F26A4B0" w:rsidR="0003026E" w:rsidRPr="0003026E" w:rsidRDefault="00C1456E" w:rsidP="00C1456E">
      <w:pPr>
        <w:rPr>
          <w:lang w:val="es-UY"/>
        </w:rPr>
      </w:pPr>
      <w:r w:rsidRPr="00C1456E">
        <w:rPr>
          <w:lang w:val="es-UY"/>
        </w:rPr>
        <w:t xml:space="preserve">Esta coordinación se enmarca en los principios del Five Safes Framework </w:t>
      </w:r>
      <w:r>
        <w:rPr>
          <w:lang w:val="es-UY"/>
        </w:rPr>
        <w:fldChar w:fldCharType="begin"/>
      </w:r>
      <w:r>
        <w:rPr>
          <w:lang w:val="es-UY"/>
        </w:rPr>
        <w:instrText xml:space="preserve"> ADDIN ZOTERO_ITEM CSL_CITATION {"citationID":"p127U7Sn","properties":{"unsorted":false,"formattedCitation":"(Desai et\\uc0\\u160{}al., 2016)","plainCitation":"(Desai et al., 2016)","noteIndex":0},"citationItems":[{"id":114,"uris":["http://zotero.org/groups/6515355/items/ULIVLACZ"],"itemData":{"id":114,"type":"report","abstract":"What is the best way of managing access to sensitive data? This is not a straightforward question, as it involves the interaction of legal, technical, statistical and, above all, human components to produce a solution. This paper introduces a modelling tool designed to simplify and structure such decision-making. The Five Safes model is a popular framework for designing, describing and evaluating access systems for data, used by data providers, data users, and regulators. The model integrates analysis of opportunities, constraints, costs and benefits of different approaches, taking account of the level of data anonymisation, the likely users, the scope for training, the environment through which data are accessed, and the statistical outputs derived from data use. Up to now this model has largely been described indirectly in other papers which have used it as a framing device. This paper focuses specifically on the framework, discusses usage, and demonstrates where it sits with other data and risk management tools. The aim is to provide a practical guide to the effective planning and management of access to research data.","genre":"Working Papers","number":"20161601","publisher":"Department of Accounting, Economics and Finance, Bristol Business School, University of the West of England, Bristol","title":"Five Safes: designing data access for research","URL":"https://ideas.repec.org/p/uwe/wpaper/20161601.html","author":[{"family":"Desai","given":"Tanvi"},{"family":"Ritchie","given":"Felix"},{"family":"Welpton","given":"Richard"}],"issued":{"date-parts":[["2016",1]]}}}],"schema":"https://github.com/citation-style-language/schema/raw/master/csl-citation.json"} </w:instrText>
      </w:r>
      <w:r>
        <w:rPr>
          <w:lang w:val="es-UY"/>
        </w:rPr>
        <w:fldChar w:fldCharType="separate"/>
      </w:r>
      <w:r w:rsidRPr="00C1456E">
        <w:rPr>
          <w:rFonts w:ascii="Calibri" w:hAnsi="Calibri" w:cs="Calibri"/>
        </w:rPr>
        <w:t>(Desai et al., 2016)</w:t>
      </w:r>
      <w:r>
        <w:rPr>
          <w:lang w:val="es-UY"/>
        </w:rPr>
        <w:fldChar w:fldCharType="end"/>
      </w:r>
      <w:r w:rsidRPr="00C1456E">
        <w:rPr>
          <w:lang w:val="es-UY"/>
        </w:rPr>
        <w:t xml:space="preserve">, cuya aplicación al presente contexto se articula de la siguiente manera. Los proyectos seguros quedan garantizados por el diseño piloto sobre datos sintéticos, que elimina la necesidad de acceso a información personal de candidatos reales. Las personas seguras corresponden a los evaluadores de la Gerencia de Gestión Humana, quienes participan en su calidad de expertos en selección de personal y no como proveedores de datos sensibles. Los entornos seguros se aseguran mediante el procesamiento del corpus sintético en infraestructura externa a Matriz, sin transferencia de información personal identificable. Los datos seguros quedan garantizados por la naturaleza sintética del corpus experimental, generado con garantías de privacidad diferencial mediante </w:t>
      </w:r>
      <w:proofErr w:type="spellStart"/>
      <w:r w:rsidRPr="00C1456E">
        <w:rPr>
          <w:lang w:val="es-UY"/>
        </w:rPr>
        <w:t>PrivBayes</w:t>
      </w:r>
      <w:proofErr w:type="spellEnd"/>
      <w:r w:rsidRPr="00C1456E">
        <w:rPr>
          <w:lang w:val="es-UY"/>
        </w:rPr>
        <w:t>. Los resultados seguros se aseguran mediante la revisión de los hallazgos antes de su divulgación, en cumplimiento de la Ley 18.331</w:t>
      </w:r>
      <w:r w:rsidR="00DC2B39" w:rsidRPr="00DC2B39">
        <w:rPr>
          <w:lang w:val="es-UY"/>
        </w:rPr>
        <w:t>. </w:t>
      </w:r>
    </w:p>
    <w:p w14:paraId="2E313AC7" w14:textId="2BC9A5FF" w:rsidR="00323206" w:rsidRDefault="00323206" w:rsidP="00323206">
      <w:pPr>
        <w:pStyle w:val="Ttulo2"/>
      </w:pPr>
      <w:bookmarkStart w:id="37" w:name="_Toc227526067"/>
      <w:r>
        <w:t>Definición formal de las cuatro condiciones</w:t>
      </w:r>
      <w:bookmarkEnd w:id="37"/>
    </w:p>
    <w:p w14:paraId="5FA9FC09" w14:textId="458B0DF6" w:rsidR="00DC2B39" w:rsidRPr="00DC2B39" w:rsidRDefault="00DC2B39" w:rsidP="00DC2B39">
      <w:pPr>
        <w:rPr>
          <w:lang w:val="es-UY"/>
        </w:rPr>
      </w:pPr>
      <w:r w:rsidRPr="00DC2B39">
        <w:rPr>
          <w:lang w:val="es-UY"/>
        </w:rPr>
        <w:t xml:space="preserve">Tabla comparativa C0–C3: componentes activos, variables medidas, inputs/outputs. Criterios de equivalencia entre condiciones para validez interna. </w:t>
      </w:r>
    </w:p>
    <w:p w14:paraId="29EF8B1D" w14:textId="1B7729CB" w:rsidR="00DC2B39" w:rsidRPr="00DC2B39" w:rsidRDefault="00DC2B39" w:rsidP="00DC2B39">
      <w:pPr>
        <w:rPr>
          <w:lang w:val="es-UY"/>
        </w:rPr>
      </w:pPr>
      <w:r w:rsidRPr="00DC2B39">
        <w:rPr>
          <w:lang w:val="es-UY"/>
        </w:rPr>
        <w:t xml:space="preserve">Las cuatro condiciones del experimento se formalizan a continuación como especificaciones de sistema completas, detallando los componentes activos, el flujo de datos, el input que recibe el LLM y las variables que registra el </w:t>
      </w:r>
      <w:proofErr w:type="spellStart"/>
      <w:r w:rsidRPr="00DC2B39">
        <w:rPr>
          <w:lang w:val="es-UY"/>
        </w:rPr>
        <w:t>framework</w:t>
      </w:r>
      <w:proofErr w:type="spellEnd"/>
      <w:r w:rsidRPr="00DC2B39">
        <w:rPr>
          <w:lang w:val="es-UY"/>
        </w:rPr>
        <w:t xml:space="preserve"> experimental. Esta formalización es el contrato técnico que garantiza la equivalencia de condiciones necesaria para la validez interna </w:t>
      </w:r>
      <w:r w:rsidRPr="00DC2B39">
        <w:rPr>
          <w:lang w:val="es-UY"/>
        </w:rPr>
        <w:lastRenderedPageBreak/>
        <w:t xml:space="preserve">del experimento: cualquier diferencia observada en las variables dependientes entre condiciones es atribuible exclusivamente al componente que difiere entre ellas, no a variaciones en el resto del sistema. </w:t>
      </w:r>
    </w:p>
    <w:p w14:paraId="76CA8074" w14:textId="6B5448BB" w:rsidR="00DC2B39" w:rsidRPr="00DC2B39" w:rsidRDefault="00DC2B39" w:rsidP="00DC2B39">
      <w:pPr>
        <w:rPr>
          <w:lang w:val="es-UY"/>
        </w:rPr>
      </w:pPr>
      <w:r w:rsidRPr="00DC2B39">
        <w:rPr>
          <w:rStyle w:val="Fuerte"/>
          <w:lang w:val="es-UY"/>
        </w:rPr>
        <w:t>Condición C0 — Proceso manual de referencia.</w:t>
      </w:r>
      <w:r w:rsidRPr="00DC2B39">
        <w:rPr>
          <w:lang w:val="es-UY"/>
        </w:rPr>
        <w:t xml:space="preserve"> Corresponde a la evaluación realizada por un experto humano, quien revisa el currículum completo, incluyendo la información personal identificable, junto con la descripción del puesto, y emite una decisión binaria (apto/no apto) y un score en escala de 0 a 100 conforme a la rúbrica del Gold Standard. El </w:t>
      </w:r>
      <w:proofErr w:type="spellStart"/>
      <w:r w:rsidRPr="00DC2B39">
        <w:rPr>
          <w:lang w:val="es-UY"/>
        </w:rPr>
        <w:t>framework</w:t>
      </w:r>
      <w:proofErr w:type="spellEnd"/>
      <w:r w:rsidRPr="00DC2B39">
        <w:rPr>
          <w:lang w:val="es-UY"/>
        </w:rPr>
        <w:t xml:space="preserve"> experimental registra el tiempo de evaluación. Esta condición se aplica sobre el conjunto </w:t>
      </w:r>
      <w:proofErr w:type="gramStart"/>
      <w:r w:rsidRPr="00DC2B39">
        <w:rPr>
          <w:lang w:val="es-UY"/>
        </w:rPr>
        <w:t>de test</w:t>
      </w:r>
      <w:proofErr w:type="gramEnd"/>
      <w:r w:rsidRPr="00DC2B39">
        <w:rPr>
          <w:lang w:val="es-UY"/>
        </w:rPr>
        <w:t xml:space="preserve"> asignado al panel de evaluadores. </w:t>
      </w:r>
    </w:p>
    <w:p w14:paraId="3B3CD22A" w14:textId="36B8D1C5" w:rsidR="00DC2B39" w:rsidRPr="00DC2B39" w:rsidRDefault="00DC2B39" w:rsidP="00DC2B39">
      <w:pPr>
        <w:rPr>
          <w:lang w:val="es-UY"/>
        </w:rPr>
      </w:pPr>
      <w:r w:rsidRPr="00DC2B39">
        <w:rPr>
          <w:rStyle w:val="Fuerte"/>
          <w:lang w:val="es-UY"/>
        </w:rPr>
        <w:t>Condición C1 — LLM puro.</w:t>
      </w:r>
      <w:r w:rsidRPr="00DC2B39">
        <w:rPr>
          <w:lang w:val="es-UY"/>
        </w:rPr>
        <w:t xml:space="preserve"> Se activan los módulos de ingesta y preprocesamiento junto con el motor de inferencia LLM, sin aplicar </w:t>
      </w:r>
      <w:proofErr w:type="spellStart"/>
      <w:r w:rsidRPr="00DC2B39">
        <w:rPr>
          <w:lang w:val="es-UY"/>
        </w:rPr>
        <w:t>anonimización</w:t>
      </w:r>
      <w:proofErr w:type="spellEnd"/>
      <w:r w:rsidRPr="00DC2B39">
        <w:rPr>
          <w:lang w:val="es-UY"/>
        </w:rPr>
        <w:t xml:space="preserve"> ni recuperación de contexto. El modelo recibe el currículum completo, con información personal identificable, y la descripción del puesto como entrada directa, generando un score y su justificación. Esta condición actúa como línea base tecnológica y permite evaluar la contribución del componente RAG al comparar sus resultados con los de C2. </w:t>
      </w:r>
    </w:p>
    <w:p w14:paraId="5FEF0805" w14:textId="409F34C9" w:rsidR="00DC2B39" w:rsidRPr="00DC2B39" w:rsidRDefault="00DC2B39" w:rsidP="00DC2B39">
      <w:pPr>
        <w:rPr>
          <w:lang w:val="es-UY"/>
        </w:rPr>
      </w:pPr>
      <w:r w:rsidRPr="00DC2B39">
        <w:rPr>
          <w:rStyle w:val="Fuerte"/>
          <w:lang w:val="es-UY"/>
        </w:rPr>
        <w:t>Condición C2 — LLM con RAG.</w:t>
      </w:r>
      <w:r w:rsidRPr="00DC2B39">
        <w:rPr>
          <w:lang w:val="es-UY"/>
        </w:rPr>
        <w:t xml:space="preserve"> Se activan los módulos de ingesta, recuperación de información y el motor de inferencia LLM. El sistema recibe como entrada el currículum completo, con información personal identificable, y la descripción del puesto, a partir de los cuales recupera contexto relevante desde el repositorio vectorial. Con estos elementos, el modelo genera un score y su justificación. La comparación entre C1 y C2 permite evaluar la contribución específica de la arquitectura RAG sobre la eficacia del sistema (H2). </w:t>
      </w:r>
    </w:p>
    <w:p w14:paraId="3A729866" w14:textId="188CE5E2" w:rsidR="00DC2B39" w:rsidRPr="00DC2B39" w:rsidRDefault="00DC2B39" w:rsidP="00DC2B39">
      <w:pPr>
        <w:rPr>
          <w:lang w:val="es-UY"/>
        </w:rPr>
      </w:pPr>
      <w:r w:rsidRPr="00DC2B39">
        <w:rPr>
          <w:rStyle w:val="Fuerte"/>
          <w:lang w:val="es-UY"/>
        </w:rPr>
        <w:t xml:space="preserve">Condición C3 — LLM con RAG y </w:t>
      </w:r>
      <w:proofErr w:type="spellStart"/>
      <w:r w:rsidRPr="00DC2B39">
        <w:rPr>
          <w:rStyle w:val="Fuerte"/>
          <w:lang w:val="es-UY"/>
        </w:rPr>
        <w:t>anonimización</w:t>
      </w:r>
      <w:proofErr w:type="spellEnd"/>
      <w:r w:rsidRPr="00DC2B39">
        <w:rPr>
          <w:rStyle w:val="Fuerte"/>
          <w:lang w:val="es-UY"/>
        </w:rPr>
        <w:t xml:space="preserve"> de PII.</w:t>
      </w:r>
      <w:r w:rsidRPr="00DC2B39">
        <w:t xml:space="preserve"> </w:t>
      </w:r>
      <w:r w:rsidRPr="00DC2B39">
        <w:rPr>
          <w:lang w:val="es-UY"/>
        </w:rPr>
        <w:t xml:space="preserve">Corresponde a la configuración completa del sistema, en la que se activan todos los módulos. El currículum es previamente anonimizado para eliminar o enmascarar la información personal identificable, y junto con la descripción del puesto se utiliza para recuperar contexto relevante desde el repositorio vectorial. Con estos elementos, el modelo genera un score y su justificación. La comparación entre C2 y C3 permite evaluar el efecto de la </w:t>
      </w:r>
      <w:proofErr w:type="spellStart"/>
      <w:r w:rsidRPr="00DC2B39">
        <w:rPr>
          <w:lang w:val="es-UY"/>
        </w:rPr>
        <w:t>anonimización</w:t>
      </w:r>
      <w:proofErr w:type="spellEnd"/>
      <w:r w:rsidRPr="00DC2B39">
        <w:rPr>
          <w:lang w:val="es-UY"/>
        </w:rPr>
        <w:t xml:space="preserve"> sobre la equidad del sistema (H3), analizando si reduce las métricas de sesgo sin afectar de forma significativa el desempeño. </w:t>
      </w:r>
    </w:p>
    <w:p w14:paraId="1748740D" w14:textId="4CE5092B" w:rsidR="0003026E" w:rsidRPr="0003026E" w:rsidRDefault="00DC2B39" w:rsidP="00DC2B39">
      <w:pPr>
        <w:rPr>
          <w:lang w:val="es-UY"/>
        </w:rPr>
      </w:pPr>
      <w:r w:rsidRPr="00DC2B39">
        <w:rPr>
          <w:lang w:val="es-UY"/>
        </w:rPr>
        <w:t>La Tabla 6 presenta una síntesis de los componentes activos en cada condición y las variables medidas, constituyendo una referencia técnica para la implementación del experimento</w:t>
      </w:r>
      <w:r w:rsidR="0003026E" w:rsidRPr="0003026E">
        <w:rPr>
          <w:lang w:val="es-UY"/>
        </w:rPr>
        <w:t>.</w:t>
      </w:r>
    </w:p>
    <w:p w14:paraId="1C1EAE84" w14:textId="2B9B34A8" w:rsidR="00C15AAE" w:rsidRPr="00C15AAE" w:rsidRDefault="00C15AAE" w:rsidP="00C15AAE">
      <w:pPr>
        <w:pStyle w:val="Descripcin"/>
        <w:keepNext/>
        <w:rPr>
          <w:rStyle w:val="TablayFiguraCar"/>
          <w:b w:val="0"/>
          <w:bCs w:val="0"/>
        </w:rPr>
      </w:pPr>
      <w:bookmarkStart w:id="38" w:name="_Toc227775595"/>
      <w:r w:rsidRPr="00C15AAE">
        <w:rPr>
          <w:rStyle w:val="TablayFiguraCar"/>
        </w:rPr>
        <w:lastRenderedPageBreak/>
        <w:t xml:space="preserve">Tabla </w:t>
      </w:r>
      <w:r w:rsidRPr="00C15AAE">
        <w:rPr>
          <w:rStyle w:val="TablayFiguraCar"/>
        </w:rPr>
        <w:fldChar w:fldCharType="begin"/>
      </w:r>
      <w:r w:rsidRPr="00C15AAE">
        <w:rPr>
          <w:rStyle w:val="TablayFiguraCar"/>
        </w:rPr>
        <w:instrText xml:space="preserve"> SEQ Tabla \* ARABIC </w:instrText>
      </w:r>
      <w:r w:rsidRPr="00C15AAE">
        <w:rPr>
          <w:rStyle w:val="TablayFiguraCar"/>
        </w:rPr>
        <w:fldChar w:fldCharType="separate"/>
      </w:r>
      <w:r w:rsidR="0038409C">
        <w:rPr>
          <w:rStyle w:val="TablayFiguraCar"/>
          <w:noProof/>
        </w:rPr>
        <w:t>5</w:t>
      </w:r>
      <w:r w:rsidRPr="00C15AAE">
        <w:rPr>
          <w:rStyle w:val="TablayFiguraCar"/>
        </w:rPr>
        <w:fldChar w:fldCharType="end"/>
      </w:r>
      <w:r w:rsidRPr="00C15AAE">
        <w:rPr>
          <w:rStyle w:val="TablayFiguraCar"/>
        </w:rPr>
        <w:t>.</w:t>
      </w:r>
      <w:r w:rsidRPr="00C15AAE">
        <w:rPr>
          <w:rStyle w:val="TablayFiguraCar"/>
          <w:b w:val="0"/>
          <w:bCs w:val="0"/>
        </w:rPr>
        <w:t xml:space="preserve"> Especificación técnica de las cuatro condiciones experimentales</w:t>
      </w:r>
      <w:bookmarkEnd w:id="38"/>
    </w:p>
    <w:p w14:paraId="55F1C678" w14:textId="1865EF6D" w:rsidR="00DC2B39" w:rsidRPr="0003026E" w:rsidRDefault="008A5DA8" w:rsidP="002D7166">
      <w:pPr>
        <w:jc w:val="center"/>
        <w:rPr>
          <w:lang w:val="es-UY"/>
        </w:rPr>
      </w:pPr>
      <w:r w:rsidRPr="00C15AAE">
        <w:rPr>
          <w:noProof/>
          <w:u w:val="single"/>
          <w:lang w:val="es-UY"/>
        </w:rPr>
        <w:drawing>
          <wp:inline distT="0" distB="0" distL="0" distR="0" ns4:anchorId="199EF28E" ns4:editId="403C3AF3">
            <wp:extent cx="4490114" cy="1895837"/>
            <wp:effectExtent l="0" t="0" r="5715" b="9525"/>
            <wp:docPr id="1987036713" name="Imagen 1" descr="The image is a comparison table with various variables, including C1 to C3, types of data inputs, and various metrics such as time recorded (automatic vs. manual), scores, and decision types, all related to H1 (efficiency), H2 (effectiveness), and H3 (equity).&#10;&#10;El contenido generado por IA puede ser incorrecto."/>
            <wp:cNvGraphicFramePr>
              <a:graphicFrameLocks noChangeAspect="1"/>
            </wp:cNvGraphicFramePr>
            <a:graphic>
              <a:graphicData uri="http://schemas.openxmlformats.org/drawingml/2006/picture">
                <pic:pic>
                  <pic:nvPicPr>
                    <pic:cNvPr id="1987036713" name="Imagen 1" descr="The image is a comparison table with various variables, including C1 to C3, types of data inputs, and various metrics such as time recorded (automatic vs. manual), scores, and decision types, all related to H1 (efficiency), H2 (effectiveness), and H3 (equity).&#10;&#10;El contenido generado por IA puede ser incorrecto."/>
                    <pic:cNvPicPr/>
                  </pic:nvPicPr>
                  <pic:blipFill>
                    <a:blip r:embed="rId17"/>
                    <a:stretch>
                      <a:fillRect/>
                    </a:stretch>
                  </pic:blipFill>
                  <pic:spPr>
                    <a:xfrm>
                      <a:off x="0" y="0"/>
                      <a:ext cx="4518218" cy="1907703"/>
                    </a:xfrm>
                    <a:prstGeom prst="rect">
                      <a:avLst/>
                    </a:prstGeom>
                  </pic:spPr>
                </pic:pic>
              </a:graphicData>
            </a:graphic>
          </wp:inline>
        </w:drawing>
      </w:r>
    </w:p>
    <w:p w14:paraId="218F5E98" w14:textId="36688025" w:rsidR="008A5DA8" w:rsidRPr="008A5DA8" w:rsidRDefault="0003026E" w:rsidP="002D7166">
      <w:pPr>
        <w:pStyle w:val="Piedefoto-tabla"/>
      </w:pPr>
      <w:r w:rsidRPr="0003026E">
        <w:t xml:space="preserve">Fuente: </w:t>
      </w:r>
      <w:proofErr w:type="spellStart"/>
      <w:r w:rsidRPr="0003026E">
        <w:t>Elaboración</w:t>
      </w:r>
      <w:proofErr w:type="spellEnd"/>
      <w:r w:rsidRPr="0003026E">
        <w:t xml:space="preserve"> </w:t>
      </w:r>
      <w:proofErr w:type="spellStart"/>
      <w:r w:rsidRPr="0003026E">
        <w:t>propia</w:t>
      </w:r>
      <w:proofErr w:type="spellEnd"/>
      <w:r w:rsidRPr="0003026E">
        <w:t>.</w:t>
      </w:r>
    </w:p>
    <w:p w14:paraId="3E08DCDD" w14:textId="2316D8B8" w:rsidR="00EB46FD" w:rsidRDefault="00964F31" w:rsidP="00EB46FD">
      <w:pPr>
        <w:pStyle w:val="Ttulo1"/>
        <w:rPr>
          <w:lang w:val="es-UY"/>
        </w:rPr>
      </w:pPr>
      <w:bookmarkStart w:id="39" w:name="_Toc227526068"/>
      <w:r w:rsidRPr="194EC2ED">
        <w:rPr>
          <w:lang w:val="es-UY"/>
        </w:rPr>
        <w:lastRenderedPageBreak/>
        <w:t xml:space="preserve">Pipeline RAG, </w:t>
      </w:r>
      <w:proofErr w:type="spellStart"/>
      <w:r w:rsidRPr="194EC2ED">
        <w:rPr>
          <w:lang w:val="es-UY"/>
        </w:rPr>
        <w:t>scoring</w:t>
      </w:r>
      <w:proofErr w:type="spellEnd"/>
      <w:r w:rsidRPr="194EC2ED">
        <w:rPr>
          <w:lang w:val="es-UY"/>
        </w:rPr>
        <w:t xml:space="preserve"> y </w:t>
      </w:r>
      <w:proofErr w:type="spellStart"/>
      <w:r w:rsidR="00FF2B32" w:rsidRPr="194EC2ED">
        <w:rPr>
          <w:lang w:val="es-UY"/>
        </w:rPr>
        <w:t>anonimización</w:t>
      </w:r>
      <w:proofErr w:type="spellEnd"/>
      <w:r w:rsidR="00FF2B32" w:rsidRPr="194EC2ED">
        <w:rPr>
          <w:lang w:val="es-UY"/>
        </w:rPr>
        <w:t xml:space="preserve"> PII</w:t>
      </w:r>
      <w:bookmarkEnd w:id="39"/>
      <w:r w:rsidR="00FF2B32" w:rsidRPr="194EC2ED">
        <w:rPr>
          <w:lang w:val="es-UY"/>
        </w:rPr>
        <w:t xml:space="preserve"> </w:t>
      </w:r>
    </w:p>
    <w:p w14:paraId="2F5EEFAF" w14:textId="5634B277" w:rsidR="002643B0" w:rsidRDefault="002643B0" w:rsidP="002643B0">
      <w:pPr>
        <w:pStyle w:val="Ttulo2"/>
      </w:pPr>
      <w:bookmarkStart w:id="40" w:name="_Toc227526069"/>
      <w:r>
        <w:t>Diseño detallado del pipeline RAG</w:t>
      </w:r>
      <w:bookmarkEnd w:id="40"/>
    </w:p>
    <w:p>
      <w:pPr>
        <w:rPr>
          <w:bCs/>
          <w:lang w:val="es-UY"/>
        </w:rPr>
      </w:pPr>
      <w:r>
        <w:rPr>
          <w:bCs/>
          <w:lang w:val="es-UY"/>
        </w:rPr>
        <w:t xml:space="preserve">El pipeline RAG (Retrieval-Augmented Generation) de SISTAC constituye el núcleo técnico del sistema. Su diseño responde a la necesidad de superar las limitaciones de los modelos de lenguaje cuando operan exclusivamente con su conocimiento paramétrico: en contextos de selección de talento, donde las competencias requeridas varían significativamente entre organizaciones, sectores y roles, un modelo generalista tiende a sobre o subestimar candidatos cuya experiencia no se alinea con los patrones estadísticamente más frecuentes en su corpus de entrenamiento.</w:t>
      </w:r>
    </w:p>
    <w:p>
      <w:pPr>
        <w:rPr>
          <w:bCs/>
          <w:lang w:val="es-UY"/>
        </w:rPr>
      </w:pPr>
      <w:r>
        <w:rPr>
          <w:bCs/>
          <w:lang w:val="es-UY"/>
        </w:rPr>
        <w:t xml:space="preserve">El diseño propuesto incorpora tres configuraciones experimentales —C1, C2 y C3— que se diferencian en el nivel de información contextual disponible para el modelo en el momento de la evaluación y en la aplicación de mecanismos de protección de datos. Estas configuraciones se describen en detalle en la sección 5.9 y se comparan en el experimento factorial descrito en el Capítulo 6.</w:t>
      </w:r>
    </w:p>
    <w:p>
      <w:pPr>
        <w:spacing w:line="276" w:lineRule="auto"/>
        <w:jc w:val="center"/>
        <w:rPr>
          <w:lang w:val="es-UY"/>
        </w:rPr>
      </w:pPr>
      <w:r>
        <w:rPr>
          <w:noProof/>
          <w:lang w:val="es-UY"/>
        </w:rPr>
        <w:drawing>
          <wp:inline distT="0" distB="0" distL="0" distR="0">
            <wp:extent cx="5760000" cy="3240000"/>
            <wp:effectExtent l="0" t="0" r="0" b="0"/>
            <wp:docPr id="6112" name="Figura_6112"/>
            <wp:cNvGraphicFramePr>
              <a:graphicFrameLocks noChangeAspect="1"/>
            </wp:cNvGraphicFramePr>
            <a:graphic>
              <a:graphicData uri="http://schemas.openxmlformats.org/drawingml/2006/picture">
                <pic:pic>
                  <pic:nvPicPr>
                    <pic:cNvPr id="6112" name="Figura_6112"/>
                    <pic:cNvPicPr>
                      <a:picLocks noChangeAspect="1"/>
                    </pic:cNvPicPr>
                  </pic:nvPicPr>
                  <pic:blipFill>
                    <a:blip r:embed="rIdCap5F1"/>
                    <a:stretch>
                      <a:fillRect/>
                    </a:stretch>
                  </pic:blipFill>
                  <pic:spPr bwMode="auto">
                    <a:xfrm>
                      <a:off x="0" y="0"/>
                      <a:ext cx="5760000" cy="3240000"/>
                    </a:xfrm>
                    <a:prstGeom prst="rect">
                      <a:avLst/>
                    </a:prstGeom>
                    <a:noFill/>
                    <a:ln>
                      <a:noFill/>
                    </a:ln>
                  </pic:spPr>
                </pic:pic>
              </a:graphicData>
            </a:graphic>
          </wp:inline>
        </w:drawing>
      </w:r>
    </w:p>
    <w:p>
      <w:pPr>
        <w:pStyle w:val="Piedefoto-tabla"/>
        <w:rPr>
          <w:lang w:val="es-UY"/>
        </w:rPr>
      </w:pPr>
      <w:r>
        <w:rPr>
          <w:lang w:val="es-UY"/>
        </w:rPr>
        <w:t xml:space="preserve">Figura 5.1. Arquitectura general del sistema SISTAC con las cuatro configuraciones C0-C3. Fuente: elaboración propia.</w:t>
      </w:r>
    </w:p>
    <w:p>
      <w:pPr>
        <w:pStyle w:val="Ttulo3"/>
        <w:rPr>
          <w:lang w:val="es-UY"/>
        </w:rPr>
      </w:pPr>
      <w:r>
        <w:rPr>
          <w:lang w:val="es-UY"/>
        </w:rPr>
        <w:t>5.1.1  Principios de diseño</w:t>
      </w:r>
    </w:p>
    <w:p>
      <w:pPr>
        <w:rPr>
          <w:bCs/>
          <w:lang w:val="es-UY"/>
        </w:rPr>
      </w:pPr>
      <w:r>
        <w:rPr>
          <w:bCs/>
          <w:lang w:val="es-UY"/>
        </w:rPr>
        <w:t xml:space="preserve">La arquitectura del pipeline se rige por cuatro principios fundamentales. El primero es la modularidad: cada componente —extracción de texto, chunking, embedding, retrieval, scoring, anonimización PII— es independiente y puede ser sustituido o actualizado sin afectar al resto del sistema. El segundo es la reproducibilidad: todas las operaciones estocásticas utilizan la semilla RANDOM_SEED = 42, y el modelo de lenguaje se configura con temperatura cero para garantizar determinismo en las evaluaciones. El tercero es la escalabilidad: el vector store (Azure AI Search) soporta corpus de cientos de miles de documentos sin modificación de la arquitectura. El cuarto es la privacidad por diseño: la anonimización PII opera en la capa más temprana posible del pipeline, antes de que los datos sensibles lleguen al índice vectorial o al modelo de lenguaje.</w:t>
      </w:r>
    </w:p>
    <w:p>
      <w:pPr>
        <w:pStyle w:val="Ttulo3"/>
        <w:rPr>
          <w:lang w:val="es-UY"/>
        </w:rPr>
      </w:pPr>
      <w:r>
        <w:rPr>
          <w:lang w:val="es-UY"/>
        </w:rPr>
        <w:t>5.1.2  Comparación con el estado del arte</w:t>
      </w:r>
    </w:p>
    <w:p>
      <w:pPr>
        <w:rPr>
          <w:bCs/>
          <w:lang w:val="es-UY"/>
        </w:rPr>
      </w:pPr>
      <w:r>
        <w:rPr>
          <w:bCs/>
          <w:lang w:val="es-UY"/>
        </w:rPr>
        <w:t xml:space="preserve">En contraste con los sistemas de ATS (Applicant Tracking Systems) tradicionales, que realizan búsquedas por palabras clave y aplican filtros heurísticos basados en reglas (Lo et al., 2025), SISTAC utiliza representaciones vectoriales densas que capturan similitud semántica. Esto permite, por ejemplo, identificar que un candidato con experiencia en análisis predictivo con Python es relevante para una vacante de modelado estadístico, aunque los términos exactos no coincidan. Estudios como el de Afzal et al. (2025) demuestran que los enfoques RAG superan en F1 a los modelos LLM puros en tareas de emparejamiento CV-JD en un 8-15%, lo que motivó la hipótesis H2 del presente trabajo.</w:t>
      </w:r>
    </w:p>
    <w:p>
      <w:pPr>
        <w:rPr>
          <w:lang w:val="es-UY"/>
        </w:rPr>
      </w:pPr>
    </w:p>
    <w:p w14:paraId="1D703B81" w14:textId="4368E745" w:rsidR="00E20191" w:rsidRDefault="00E20191" w:rsidP="00E20191">
      <w:pPr>
        <w:pStyle w:val="Ttulo2"/>
      </w:pPr>
      <w:bookmarkStart w:id="41" w:name="_Toc227526070"/>
      <w:r>
        <w:t xml:space="preserve">Preprocesamiento e indexación de </w:t>
      </w:r>
      <w:proofErr w:type="spellStart"/>
      <w:r>
        <w:t>CVs</w:t>
      </w:r>
      <w:proofErr w:type="spellEnd"/>
      <w:r>
        <w:t xml:space="preserve"> y </w:t>
      </w:r>
      <w:proofErr w:type="spellStart"/>
      <w:r>
        <w:t>JDs</w:t>
      </w:r>
      <w:bookmarkEnd w:id="41"/>
      <w:proofErr w:type="spellEnd"/>
    </w:p>
    <w:p>
      <w:pPr>
        <w:rPr>
          <w:bCs/>
          <w:lang w:val="es-UY"/>
        </w:rPr>
      </w:pPr>
      <w:r>
        <w:rPr>
          <w:bCs/>
          <w:lang w:val="es-UY"/>
        </w:rPr>
        <w:t xml:space="preserve">El preprocesamiento de documentos abarca dos procesos secuenciales: la extracción del texto legible a partir de los archivos originales (PDF, DOCX, imágenes) y la segmentación de ese texto en unidades indexables (chunks). Ambos procesos se implementan en los módulos utils/doc_extractor.py y rag/chunking.py respectivamente.</w:t>
      </w:r>
    </w:p>
    <w:p>
      <w:pPr>
        <w:pStyle w:val="Ttulo3"/>
        <w:rPr>
          <w:lang w:val="es-UY"/>
        </w:rPr>
      </w:pPr>
      <w:r>
        <w:rPr>
          <w:lang w:val="es-UY"/>
        </w:rPr>
        <w:t>5.2.1  Extracción de texto</w:t>
      </w:r>
    </w:p>
    <w:p>
      <w:pPr>
        <w:rPr>
          <w:bCs/>
          <w:lang w:val="es-UY"/>
        </w:rPr>
      </w:pPr>
      <w:r>
        <w:rPr>
          <w:bCs/>
          <w:lang w:val="es-UY"/>
        </w:rPr>
        <w:t xml:space="preserve">La estrategia de extracción varía según el formato del archivo, priorizando siempre soluciones sin costo de API (véase Figura 5.6). Para documentos de texto nativo en PDF, se utiliza la librería pdfplumber (version &gt;= 0.11), que extrae el contenido textual directamente del flujo de objetos PDF sin realizar reconocimiento óptico de caracteres (OCR). Para documentos DOCX, se emplea python-docx, que lee tanto párrafos como contenido tabular, formato habitual en CVs con diseño estructurado.</w:t>
      </w:r>
    </w:p>
    <w:p>
      <w:pPr>
        <w:rPr>
          <w:bCs/>
          <w:lang w:val="es-UY"/>
        </w:rPr>
      </w:pPr>
      <w:r>
        <w:rPr>
          <w:bCs/>
          <w:lang w:val="es-UY"/>
        </w:rPr>
        <w:t xml:space="preserve">En el caso de PDFs escaneados —documentos donde pdfplumber extrae menos de 100 caracteres— y de imágenes (PNG, JPG, WEBP), el sistema recurre a Gemini 2.5 Flash como motor de OCR y comprensión visual. Esta elección se fundamenta en tres ventajas operativas: (1) acepta PDF de forma nativa, sin necesidad de convertirlo previamente a imágenes página por página; (2) dispone de una ventana de contexto de un millón de tokens, lo que permite procesar CVs de varias páginas sin truncamiento; y (3) su costo de procesamiento es aproximadamente siete veces inferior al de Claude Haiku en tareas equivalentes de OCR.</w:t>
      </w:r>
    </w:p>
    <w:p>
      <w:pPr>
        <w:spacing w:line="276" w:lineRule="auto"/>
        <w:jc w:val="center"/>
        <w:rPr>
          <w:lang w:val="es-UY"/>
        </w:rPr>
      </w:pPr>
      <w:r>
        <w:rPr>
          <w:noProof/>
          <w:lang w:val="es-UY"/>
        </w:rPr>
        <w:drawing>
          <wp:inline distT="0" distB="0" distL="0" distR="0">
            <wp:extent cx="5400000" cy="2340000"/>
            <wp:effectExtent l="0" t="0" r="0" b="0"/>
            <wp:docPr id="5404" name="Figura_5404"/>
            <wp:cNvGraphicFramePr>
              <a:graphicFrameLocks noChangeAspect="1"/>
            </wp:cNvGraphicFramePr>
            <a:graphic>
              <a:graphicData uri="http://schemas.openxmlformats.org/drawingml/2006/picture">
                <pic:pic>
                  <pic:nvPicPr>
                    <pic:cNvPr id="5404" name="Figura_5404"/>
                    <pic:cNvPicPr>
                      <a:picLocks noChangeAspect="1"/>
                    </pic:cNvPicPr>
                  </pic:nvPicPr>
                  <pic:blipFill>
                    <a:blip r:embed="rIdCap5F6"/>
                    <a:stretch>
                      <a:fillRect/>
                    </a:stretch>
                  </pic:blipFill>
                  <pic:spPr bwMode="auto">
                    <a:xfrm>
                      <a:off x="0" y="0"/>
                      <a:ext cx="5400000" cy="2340000"/>
                    </a:xfrm>
                    <a:prstGeom prst="rect">
                      <a:avLst/>
                    </a:prstGeom>
                    <a:noFill/>
                    <a:ln>
                      <a:noFill/>
                    </a:ln>
                  </pic:spPr>
                </pic:pic>
              </a:graphicData>
            </a:graphic>
          </wp:inline>
        </w:drawing>
      </w:r>
    </w:p>
    <w:p>
      <w:pPr>
        <w:pStyle w:val="Piedefoto-tabla"/>
        <w:rPr>
          <w:lang w:val="es-UY"/>
        </w:rPr>
      </w:pPr>
      <w:r>
        <w:rPr>
          <w:lang w:val="es-UY"/>
        </w:rPr>
        <w:t xml:space="preserve">Figura 5.6. Estrategia de extracción de texto según formato de archivo (doc_extractor.py). Fuente: elaboración propia.</w:t>
      </w:r>
    </w:p>
    <w:p>
      <w:pPr>
        <w:pStyle w:val="Ttulo3"/>
        <w:rPr>
          <w:lang w:val="es-UY"/>
        </w:rPr>
      </w:pPr>
      <w:r>
        <w:rPr>
          <w:lang w:val="es-UY"/>
        </w:rPr>
        <w:t>5.2.2  Chunking y segmentación</w:t>
      </w:r>
    </w:p>
    <w:p>
      <w:pPr>
        <w:rPr>
          <w:bCs/>
          <w:lang w:val="es-UY"/>
        </w:rPr>
      </w:pPr>
      <w:r>
        <w:rPr>
          <w:bCs/>
          <w:lang w:val="es-UY"/>
        </w:rPr>
        <w:t xml:space="preserve">Una vez obtenido el texto, el módulo rag/chunking.py aplica RecursiveCharacterTextSplitter de LangChain con los siguientes hiperparámetros: chunk_size = 512 tokens, chunk_overlap = 64 tokens. El solapamiento garantiza que la información semántica que se encuentra en la frontera entre dos chunks no se pierda durante el retrieval.</w:t>
      </w:r>
    </w:p>
    <w:p>
      <w:pPr>
        <w:rPr>
          <w:bCs/>
          <w:lang w:val="es-UY"/>
        </w:rPr>
      </w:pPr>
      <w:r>
        <w:rPr>
          <w:bCs/>
          <w:lang w:val="es-UY"/>
        </w:rPr>
        <w:t xml:space="preserve">Para el experimento, cada CV se combina con cada descripción de cargo en un único documento compuesto, de modo que los chunks resultantes preservan el contexto conjunto CV-JD. Este diseño produce aproximadamente 25 chunks por par. Con 240 CVs de entrenamiento y 5 descripciones de cargo, el índice final contiene aproximadamente 30.000 chunks.</w:t>
      </w:r>
    </w:p>
    <w:p>
      <w:pPr>
        <w:pStyle w:val="Ttulo3"/>
        <w:rPr>
          <w:lang w:val="es-UY"/>
        </w:rPr>
      </w:pPr>
      <w:r>
        <w:rPr>
          <w:lang w:val="es-UY"/>
        </w:rPr>
        <w:t>5.2.3  División train/test y prevención de data leakage</w:t>
      </w:r>
    </w:p>
    <w:p>
      <w:pPr>
        <w:rPr>
          <w:bCs/>
          <w:lang w:val="es-UY"/>
        </w:rPr>
      </w:pPr>
      <w:r>
        <w:rPr>
          <w:bCs/>
          <w:lang w:val="es-UY"/>
        </w:rPr>
        <w:t xml:space="preserve">El corpus de 300 CVs sintéticos se divide en una partición de entrenamiento (80%, 240 CVs) y una partición de test (20%, 60 CVs) mediante un muestreo estratificado por (jd_id, expected_label, group_gender), implementado en data/split_corpus.py con RANDOM_SEED = 42. Solo los 240 CVs de entrenamiento se indexan en Azure AI Search. Los 60 CVs de test se reservan para la evaluación de las hipótesis H1, H2 y H3, garantizando que el sistema no haya visto previamente esos documentos durante el retrieval.</w:t>
      </w:r>
    </w:p>
    <w:p>
      <w:pPr>
        <w:rPr>
          <w:lang w:val="es-UY"/>
        </w:rPr>
      </w:pPr>
    </w:p>
    <w:p w14:paraId="3E8A95C6" w14:textId="48C69649" w:rsidR="00957DFC" w:rsidRDefault="00957DFC" w:rsidP="00957DFC">
      <w:pPr>
        <w:pStyle w:val="Ttulo2"/>
      </w:pPr>
      <w:bookmarkStart w:id="42" w:name="_Toc227526071"/>
      <w:r>
        <w:t xml:space="preserve">Modelo de </w:t>
      </w:r>
      <w:proofErr w:type="spellStart"/>
      <w:r>
        <w:t>embeddings</w:t>
      </w:r>
      <w:proofErr w:type="spellEnd"/>
      <w:r>
        <w:t xml:space="preserve"> y vector store</w:t>
      </w:r>
      <w:bookmarkEnd w:id="42"/>
    </w:p>
    <w:p>
      <w:pPr>
        <w:rPr>
          <w:bCs/>
          <w:lang w:val="es-UY"/>
        </w:rPr>
      </w:pPr>
      <w:r>
        <w:rPr>
          <w:bCs/>
          <w:lang w:val="es-UY"/>
        </w:rPr>
        <w:t xml:space="preserve">Los embeddings son representaciones vectoriales densas de alta dimensionalidad que capturan el significado semántico de un fragmento de texto. En SISTAC, los embeddings cumplen dos funciones: primero, poblar el índice vectorial con las representaciones de los chunks de entrenamiento; segundo, transformar la descripción de cargo en el vector de consulta que se utiliza para recuperar los chunks más relevantes durante la evaluación.</w:t>
      </w:r>
    </w:p>
    <w:p>
      <w:pPr>
        <w:spacing w:line="276" w:lineRule="auto"/>
        <w:jc w:val="center"/>
        <w:rPr>
          <w:lang w:val="es-UY"/>
        </w:rPr>
      </w:pPr>
      <w:r>
        <w:rPr>
          <w:noProof/>
          <w:lang w:val="es-UY"/>
        </w:rPr>
        <w:drawing>
          <wp:inline distT="0" distB="0" distL="0" distR="0">
            <wp:extent cx="5400000" cy="2880000"/>
            <wp:effectExtent l="0" t="0" r="0" b="0"/>
            <wp:docPr id="7453" name="Figura_7453"/>
            <wp:cNvGraphicFramePr>
              <a:graphicFrameLocks noChangeAspect="1"/>
            </wp:cNvGraphicFramePr>
            <a:graphic>
              <a:graphicData uri="http://schemas.openxmlformats.org/drawingml/2006/picture">
                <pic:pic>
                  <pic:nvPicPr>
                    <pic:cNvPr id="7453" name="Figura_7453"/>
                    <pic:cNvPicPr>
                      <a:picLocks noChangeAspect="1"/>
                    </pic:cNvPicPr>
                  </pic:nvPicPr>
                  <pic:blipFill>
                    <a:blip r:embed="rIdCap5F4"/>
                    <a:stretch>
                      <a:fillRect/>
                    </a:stretch>
                  </pic:blipFill>
                  <pic:spPr bwMode="auto">
                    <a:xfrm>
                      <a:off x="0" y="0"/>
                      <a:ext cx="5400000" cy="2880000"/>
                    </a:xfrm>
                    <a:prstGeom prst="rect">
                      <a:avLst/>
                    </a:prstGeom>
                    <a:noFill/>
                    <a:ln>
                      <a:noFill/>
                    </a:ln>
                  </pic:spPr>
                </pic:pic>
              </a:graphicData>
            </a:graphic>
          </wp:inline>
        </w:drawing>
      </w:r>
    </w:p>
    <w:p>
      <w:pPr>
        <w:pStyle w:val="Piedefoto-tabla"/>
        <w:rPr>
          <w:lang w:val="es-UY"/>
        </w:rPr>
      </w:pPr>
      <w:r>
        <w:rPr>
          <w:lang w:val="es-UY"/>
        </w:rPr>
        <w:t xml:space="preserve">Figura 5.4. Modelo de embeddings y arquitectura del índice vectorial en Azure AI Search (HNSW, 768 dims). Fuente: elaboración propia.</w:t>
      </w:r>
    </w:p>
    <w:p>
      <w:pPr>
        <w:pStyle w:val="Ttulo3"/>
        <w:rPr>
          <w:lang w:val="es-UY"/>
        </w:rPr>
      </w:pPr>
      <w:r>
        <w:rPr>
          <w:lang w:val="es-UY"/>
        </w:rPr>
        <w:t>5.3.1  Modelo de embeddings</w:t>
      </w:r>
    </w:p>
    <w:p>
      <w:pPr>
        <w:rPr>
          <w:bCs/>
          <w:lang w:val="es-UY"/>
        </w:rPr>
      </w:pPr>
      <w:r>
        <w:rPr>
          <w:bCs/>
          <w:lang w:val="es-UY"/>
        </w:rPr>
        <w:t xml:space="preserve">El modelo seleccionado es paraphrase-multilingual-mpnet-base-v2, disponible en HuggingFace a través de la librería sentence-transformers. Este modelo produce vectores de 768 dimensiones y fue preentrenado sobre más de 50 idiomas, incluyendo español, con especial énfasis en la similitud semántica de párrafos. A diferencia de modelos como text-embedding-3-small de OpenAI, su ejecución es local, lo que elimina la latencia de red y el costo por llamada a API. La latencia de inferencia es de aproximadamente 50 ms por chunk en hardware de consumo (CPU).</w:t>
      </w:r>
    </w:p>
    <w:p>
      <w:pPr>
        <w:rPr>
          <w:bCs/>
          <w:lang w:val="es-UY"/>
        </w:rPr>
      </w:pPr>
      <w:r>
        <w:rPr>
          <w:bCs/>
          <w:lang w:val="es-UY"/>
        </w:rPr>
        <w:t xml:space="preserve">La dimensionalidad de 768 es un parámetro crítico que debe estar alineada con la configuración del índice en Azure AI Search. Una discrepancia en este valor genera un error HTTP 400 en el momento de la indexación. Durante el desarrollo se detectó que una versión previa del código empleaba el modelo paraphrase-multilingual-MiniLM-L12-v2 (384 dimensiones), lo que habría provocado un fallo silencioso en la carga del índice; este error fue corregido antes de la ejecución del experimento.</w:t>
      </w:r>
    </w:p>
    <w:p>
      <w:pPr>
        <w:pStyle w:val="Ttulo3"/>
        <w:rPr>
          <w:lang w:val="es-UY"/>
        </w:rPr>
      </w:pPr>
      <w:r>
        <w:rPr>
          <w:lang w:val="es-UY"/>
        </w:rPr>
        <w:t>5.3.2  Índice vectorial en Azure AI Search</w:t>
      </w:r>
    </w:p>
    <w:p>
      <w:pPr>
        <w:rPr>
          <w:bCs/>
          <w:lang w:val="es-UY"/>
        </w:rPr>
      </w:pPr>
      <w:r>
        <w:rPr>
          <w:bCs/>
          <w:lang w:val="es-UY"/>
        </w:rPr>
        <w:t xml:space="preserve">Azure AI Search implementa el algoritmo HNSW (Hierarchical Navigable Small World) para la búsqueda de vecinos aproximados en alta dimensionalidad. HNSW construye un grafo de proximidad multicapa donde los nodos superiores actúan como puntos de entrada a regiones del espacio vectorial, permitiendo búsquedas sublineales. Esta característica lo hace adecuado para corpus de decenas de miles de documentos, donde la búsqueda exhaustiva resultaría computacionalmente prohibitiva.</w:t>
      </w:r>
    </w:p>
    <w:p>
      <w:pPr>
        <w:rPr>
          <w:bCs/>
          <w:lang w:val="es-UY"/>
        </w:rPr>
      </w:pPr>
      <w:r>
        <w:rPr>
          <w:bCs/>
          <w:lang w:val="es-UY"/>
        </w:rPr>
        <w:t xml:space="preserve">El índice se crea con la API versión 2024-07-01 de Azure AI Search. El schema define nueve campos: identificador de chunk (clave), identificadores de CV y JD (filtrables), texto del chunk (indexable para búsqueda léxica), vector de embedding (768 dims, similitud coseno), indicador de anonimización (filtrable) e índice de posición del chunk. Una diferencia relevante de la API 2024-07-01 respecto a versiones anteriores es que el campo de configuración del ranker semántico utiliza prioritizedContentFields y prioritizedKeywordsFields en lugar de los nombres anteriores contentFields y keywordsFields, cambio que requirió una corrección en el script de creación del índice.</w:t>
      </w:r>
    </w:p>
    <w:p>
      <w:pPr>
        <w:pStyle w:val="Ttulo3"/>
        <w:rPr>
          <w:lang w:val="es-UY"/>
        </w:rPr>
      </w:pPr>
      <w:r>
        <w:rPr>
          <w:lang w:val="es-UY"/>
        </w:rPr>
        <w:t>5.3.3  Retrieval híbrido</w:t>
      </w:r>
    </w:p>
    <w:p>
      <w:pPr>
        <w:rPr>
          <w:bCs/>
          <w:lang w:val="es-UY"/>
        </w:rPr>
      </w:pPr>
      <w:r>
        <w:rPr>
          <w:bCs/>
          <w:lang w:val="es-UY"/>
        </w:rPr>
        <w:t xml:space="preserve">Azure AI Search combina dos modalidades de búsqueda en una sola consulta: la búsqueda vectorial (basada en similitud coseno entre el embedding de la consulta y los embeddings del índice) y la búsqueda BM25 (basada en frecuencia de términos, de naturaleza léxica). Esta combinación —denominada retrieval híbrido— captura tanto la similitud conceptual como la coincidencia terminológica, lo que resulta especialmente útil en contextos de selección de talento donde los términos técnicos específicos (nombres de herramientas, certificaciones, lenguajes de programación) tienen valor discriminativo propio.</w:t>
      </w:r>
    </w:p>
    <w:p>
      <w:pPr>
        <w:rPr>
          <w:lang w:val="es-UY"/>
        </w:rPr>
      </w:pPr>
    </w:p>
    <w:p w14:paraId="05B26A6D" w14:textId="287FF6ED" w:rsidR="00BA3F16" w:rsidRDefault="00BA3F16" w:rsidP="00BA3F16">
      <w:pPr>
        <w:pStyle w:val="Ttulo2"/>
      </w:pPr>
      <w:bookmarkStart w:id="43" w:name="_Toc227526072"/>
      <w:r>
        <w:t xml:space="preserve">Motor de </w:t>
      </w:r>
      <w:proofErr w:type="spellStart"/>
      <w:r>
        <w:t>retrieval</w:t>
      </w:r>
      <w:proofErr w:type="spellEnd"/>
      <w:r>
        <w:t xml:space="preserve"> y </w:t>
      </w:r>
      <w:proofErr w:type="spellStart"/>
      <w:r>
        <w:t>reranking</w:t>
      </w:r>
      <w:bookmarkEnd w:id="43"/>
      <w:proofErr w:type="spellEnd"/>
    </w:p>
    <w:p>
      <w:pPr>
        <w:rPr>
          <w:bCs/>
          <w:lang w:val="es-UY"/>
        </w:rPr>
      </w:pPr>
      <w:r>
        <w:rPr>
          <w:bCs/>
          <w:lang w:val="es-UY"/>
        </w:rPr>
        <w:t xml:space="preserve">Una vez realizado el retrieval híbrido, Azure AI Search aplica su Semantic Ranker para reordenar los resultados recuperados. El Semantic Ranker utiliza un modelo de comprensión de lenguaje natural para evaluar la relevancia contextual de cada chunk frente a la consulta, asignando una puntuación de relevancia semántica que supera la capacidad discriminativa de BM25 y de la similitud coseno aisladas.</w:t>
      </w:r>
    </w:p>
    <w:p>
      <w:pPr>
        <w:pStyle w:val="Ttulo3"/>
        <w:rPr>
          <w:lang w:val="es-UY"/>
        </w:rPr>
      </w:pPr>
      <w:r>
        <w:rPr>
          <w:lang w:val="es-UY"/>
        </w:rPr>
        <w:t>5.4.1  Configuración del retrieval</w:t>
      </w:r>
    </w:p>
    <w:p>
      <w:pPr>
        <w:rPr>
          <w:bCs/>
          <w:lang w:val="es-UY"/>
        </w:rPr>
      </w:pPr>
      <w:r>
        <w:rPr>
          <w:bCs/>
          <w:lang w:val="es-UY"/>
        </w:rPr>
        <w:t xml:space="preserve">El sistema recupera los top-k = 5 chunks más relevantes por consulta. Este hiperparámetro se seleccionó como equilibrio entre el enriquecimiento del contexto para el LLM y el riesgo de incluir chunks de baja relevancia que introduzcan ruido en la evaluación. Estudios previos en sistemas RAG para dominio cerrado sugieren que valores de k entre 3 y 7 maximizan la fidelidad en tareas de generación condicionada por recuperación; valores superiores a 10 tienden a degradar la precisión de la respuesta.</w:t>
      </w:r>
    </w:p>
    <w:p>
      <w:pPr>
        <w:rPr>
          <w:bCs/>
          <w:lang w:val="es-UY"/>
        </w:rPr>
      </w:pPr>
      <w:r>
        <w:rPr>
          <w:bCs/>
          <w:lang w:val="es-UY"/>
        </w:rPr>
        <w:t xml:space="preserve">La consulta de retrieval utiliza como vector de entrada el embedding de la descripción de cargo (JD), no el embedding del CV que se está evaluando. Esta elección garantiza que los chunks recuperados sean aquellos que el índice considera más informativos para responder a la pregunta implícita: qué características hacen a un candidato adecuado para este cargo. El resultado es un conjunto de hasta 5 fragmentos que el modelo de lenguaje recibe como contexto adicional.</w:t>
      </w:r>
    </w:p>
    <w:p>
      <w:pPr>
        <w:pStyle w:val="Ttulo3"/>
        <w:rPr>
          <w:lang w:val="es-UY"/>
        </w:rPr>
      </w:pPr>
      <w:r>
        <w:rPr>
          <w:lang w:val="es-UY"/>
        </w:rPr>
        <w:t>5.4.2  Flujo de evaluación C2 y C3</w:t>
      </w:r>
    </w:p>
    <w:p>
      <w:pPr>
        <w:rPr>
          <w:bCs/>
          <w:lang w:val="es-UY"/>
        </w:rPr>
      </w:pPr>
      <w:r>
        <w:rPr>
          <w:bCs/>
          <w:lang w:val="es-UY"/>
        </w:rPr>
        <w:t xml:space="preserve">En la configuración C2, el CV del candidato llega al sistema en texto plano. Se extrae su representación textual, se combina con los chunks recuperados y la descripción del cargo, y el conjunto se envía al motor de scoring (sección 5.5). En la configuración C3, el texto del CV pasa primero por el módulo de anonimización PII (sección 5.7) antes de ser procesado por el retrieval y el scoring. Los chunks recuperados provienen del índice C3, que almacena exclusivamente versiones anonimizadas de los CVs de entrenamiento.</w:t>
      </w:r>
    </w:p>
    <w:p>
      <w:pPr>
        <w:spacing w:line="276" w:lineRule="auto"/>
        <w:jc w:val="center"/>
        <w:rPr>
          <w:lang w:val="es-UY"/>
        </w:rPr>
      </w:pPr>
      <w:r>
        <w:rPr>
          <w:noProof/>
          <w:lang w:val="es-UY"/>
        </w:rPr>
        <w:drawing>
          <wp:inline distT="0" distB="0" distL="0" distR="0">
            <wp:extent cx="5400000" cy="2700000"/>
            <wp:effectExtent l="0" t="0" r="0" b="0"/>
            <wp:docPr id="7206" name="Figura_7206"/>
            <wp:cNvGraphicFramePr>
              <a:graphicFrameLocks noChangeAspect="1"/>
            </wp:cNvGraphicFramePr>
            <a:graphic>
              <a:graphicData uri="http://schemas.openxmlformats.org/drawingml/2006/picture">
                <pic:pic>
                  <pic:nvPicPr>
                    <pic:cNvPr id="7206" name="Figura_7206"/>
                    <pic:cNvPicPr>
                      <a:picLocks noChangeAspect="1"/>
                    </pic:cNvPicPr>
                  </pic:nvPicPr>
                  <pic:blipFill>
                    <a:blip r:embed="rIdCap5F2"/>
                    <a:stretch>
                      <a:fillRect/>
                    </a:stretch>
                  </pic:blipFill>
                  <pic:spPr bwMode="auto">
                    <a:xfrm>
                      <a:off x="0" y="0"/>
                      <a:ext cx="5400000" cy="2700000"/>
                    </a:xfrm>
                    <a:prstGeom prst="rect">
                      <a:avLst/>
                    </a:prstGeom>
                    <a:noFill/>
                    <a:ln>
                      <a:noFill/>
                    </a:ln>
                  </pic:spPr>
                </pic:pic>
              </a:graphicData>
            </a:graphic>
          </wp:inline>
        </w:drawing>
      </w:r>
    </w:p>
    <w:p>
      <w:pPr>
        <w:pStyle w:val="Piedefoto-tabla"/>
        <w:rPr>
          <w:lang w:val="es-UY"/>
        </w:rPr>
      </w:pPr>
      <w:r>
        <w:rPr>
          <w:lang w:val="es-UY"/>
        </w:rPr>
        <w:t xml:space="preserve">Figura 5.2. Flujo del pipeline C2 (LLM + RAG): fases de indexación y evaluación en Azure AI Search. Fuente: elaboración propia.</w:t>
      </w:r>
    </w:p>
    <w:p>
      <w:pPr>
        <w:spacing w:line="276" w:lineRule="auto"/>
        <w:jc w:val="center"/>
        <w:rPr>
          <w:lang w:val="es-UY"/>
        </w:rPr>
      </w:pPr>
      <w:r>
        <w:rPr>
          <w:noProof/>
          <w:lang w:val="es-UY"/>
        </w:rPr>
        <w:drawing>
          <wp:inline distT="0" distB="0" distL="0" distR="0">
            <wp:extent cx="5400000" cy="2340000"/>
            <wp:effectExtent l="0" t="0" r="0" b="0"/>
            <wp:docPr id="7028" name="Figura_7028"/>
            <wp:cNvGraphicFramePr>
              <a:graphicFrameLocks noChangeAspect="1"/>
            </wp:cNvGraphicFramePr>
            <a:graphic>
              <a:graphicData uri="http://schemas.openxmlformats.org/drawingml/2006/picture">
                <pic:pic>
                  <pic:nvPicPr>
                    <pic:cNvPr id="7028" name="Figura_7028"/>
                    <pic:cNvPicPr>
                      <a:picLocks noChangeAspect="1"/>
                    </pic:cNvPicPr>
                  </pic:nvPicPr>
                  <pic:blipFill>
                    <a:blip r:embed="rIdCap5F3"/>
                    <a:stretch>
                      <a:fillRect/>
                    </a:stretch>
                  </pic:blipFill>
                  <pic:spPr bwMode="auto">
                    <a:xfrm>
                      <a:off x="0" y="0"/>
                      <a:ext cx="5400000" cy="2340000"/>
                    </a:xfrm>
                    <a:prstGeom prst="rect">
                      <a:avLst/>
                    </a:prstGeom>
                    <a:noFill/>
                    <a:ln>
                      <a:noFill/>
                    </a:ln>
                  </pic:spPr>
                </pic:pic>
              </a:graphicData>
            </a:graphic>
          </wp:inline>
        </w:drawing>
      </w:r>
    </w:p>
    <w:p>
      <w:pPr>
        <w:pStyle w:val="Piedefoto-tabla"/>
        <w:rPr>
          <w:lang w:val="es-UY"/>
        </w:rPr>
      </w:pPr>
      <w:r>
        <w:rPr>
          <w:lang w:val="es-UY"/>
        </w:rPr>
        <w:t xml:space="preserve">Figura 5.3. Flujo de anonimización PII previo al pipeline RAG en la configuración C3. Fuente: elaboración propia.</w:t>
      </w:r>
    </w:p>
    <w:p>
      <w:pPr>
        <w:rPr>
          <w:lang w:val="es-UY"/>
        </w:rPr>
      </w:pPr>
    </w:p>
    <w:p w14:paraId="6C98248A" w14:textId="4456EDCA" w:rsidR="002C49CA" w:rsidRDefault="002C49CA" w:rsidP="002C49CA">
      <w:pPr>
        <w:pStyle w:val="Ttulo2"/>
      </w:pPr>
      <w:bookmarkStart w:id="44" w:name="_Toc227526073"/>
      <w:r>
        <w:t xml:space="preserve">Motor de </w:t>
      </w:r>
      <w:proofErr w:type="spellStart"/>
      <w:r>
        <w:t>scoring</w:t>
      </w:r>
      <w:proofErr w:type="spellEnd"/>
      <w:r>
        <w:t xml:space="preserve"> y ranking de candidatos (H2)</w:t>
      </w:r>
      <w:bookmarkEnd w:id="44"/>
    </w:p>
    <w:p>
      <w:pPr>
        <w:rPr>
          <w:bCs/>
          <w:lang w:val="es-UY"/>
        </w:rPr>
      </w:pPr>
      <w:r>
        <w:rPr>
          <w:bCs/>
          <w:lang w:val="es-UY"/>
        </w:rPr>
        <w:t xml:space="preserve">El motor de scoring es el componente central del sistema: recibe el texto del CV, la descripción del cargo y los chunks de contexto RAG (en C2 y C3), y produce una evaluación estructurada de la compatibilidad del candidato con el puesto. La implementación se encuentra en scoring/scorer.py.</w:t>
      </w:r>
    </w:p>
    <w:p>
      <w:pPr>
        <w:spacing w:line="276" w:lineRule="auto"/>
        <w:jc w:val="center"/>
        <w:rPr>
          <w:lang w:val="es-UY"/>
        </w:rPr>
      </w:pPr>
      <w:r>
        <w:rPr>
          <w:noProof/>
          <w:lang w:val="es-UY"/>
        </w:rPr>
        <w:drawing>
          <wp:inline distT="0" distB="0" distL="0" distR="0">
            <wp:extent cx="5400000" cy="2520000"/>
            <wp:effectExtent l="0" t="0" r="0" b="0"/>
            <wp:docPr id="6343" name="Figura_6343"/>
            <wp:cNvGraphicFramePr>
              <a:graphicFrameLocks noChangeAspect="1"/>
            </wp:cNvGraphicFramePr>
            <a:graphic>
              <a:graphicData uri="http://schemas.openxmlformats.org/drawingml/2006/picture">
                <pic:pic>
                  <pic:nvPicPr>
                    <pic:cNvPr id="6343" name="Figura_6343"/>
                    <pic:cNvPicPr>
                      <a:picLocks noChangeAspect="1"/>
                    </pic:cNvPicPr>
                  </pic:nvPicPr>
                  <pic:blipFill>
                    <a:blip r:embed="rIdCap5F5"/>
                    <a:stretch>
                      <a:fillRect/>
                    </a:stretch>
                  </pic:blipFill>
                  <pic:spPr bwMode="auto">
                    <a:xfrm>
                      <a:off x="0" y="0"/>
                      <a:ext cx="5400000" cy="2520000"/>
                    </a:xfrm>
                    <a:prstGeom prst="rect">
                      <a:avLst/>
                    </a:prstGeom>
                    <a:noFill/>
                    <a:ln>
                      <a:noFill/>
                    </a:ln>
                  </pic:spPr>
                </pic:pic>
              </a:graphicData>
            </a:graphic>
          </wp:inline>
        </w:drawing>
      </w:r>
    </w:p>
    <w:p>
      <w:pPr>
        <w:pStyle w:val="Piedefoto-tabla"/>
        <w:rPr>
          <w:lang w:val="es-UY"/>
        </w:rPr>
      </w:pPr>
      <w:r>
        <w:rPr>
          <w:lang w:val="es-UY"/>
        </w:rPr>
        <w:t xml:space="preserve">Figura 5.5. Arquitectura del motor de scoring LLM con cuatro dimensiones ponderadas (scorer.py). Fuente: elaboración propia.</w:t>
      </w:r>
    </w:p>
    <w:p>
      <w:pPr>
        <w:pStyle w:val="Ttulo3"/>
        <w:rPr>
          <w:lang w:val="es-UY"/>
        </w:rPr>
      </w:pPr>
      <w:r>
        <w:rPr>
          <w:lang w:val="es-UY"/>
        </w:rPr>
        <w:t>5.5.1  Diseño del prompt</w:t>
      </w:r>
    </w:p>
    <w:p>
      <w:pPr>
        <w:rPr>
          <w:bCs/>
          <w:lang w:val="es-UY"/>
        </w:rPr>
      </w:pPr>
      <w:r>
        <w:rPr>
          <w:bCs/>
          <w:lang w:val="es-UY"/>
        </w:rPr>
        <w:t xml:space="preserve">El prompt de evaluación se estructura en tres componentes: un system prompt que establece el rol del modelo como evaluador experto en selección de talento con instrucción de responder únicamente en JSON válido; un bloque de contexto opcional con los chunks recuperados (solo en C2 y C3); y un user prompt que presenta el CV, la descripción del cargo y las instrucciones de evaluación dimensional.</w:t>
      </w:r>
    </w:p>
    <w:p>
      <w:pPr>
        <w:rPr>
          <w:bCs/>
          <w:lang w:val="es-UY"/>
        </w:rPr>
      </w:pPr>
      <w:r>
        <w:rPr>
          <w:bCs/>
          <w:lang w:val="es-UY"/>
        </w:rPr>
        <w:t xml:space="preserve">El modelo evaluador es claude-sonnet-4-5-20241022, configurado con temperatura = 0.0 para garantizar determinismo en las evaluaciones y max_tokens = 1024 por respuesta. La elección de temperatura cero es fundamental para la reproducibilidad del experimento: dado que múltiples evaluaciones del mismo CV deben producir el mismo score, cualquier componente estocástica del modelo introduciría varianza espuria en las métricas de H2.</w:t>
      </w:r>
    </w:p>
    <w:p>
      <w:pPr>
        <w:pStyle w:val="Ttulo3"/>
        <w:rPr>
          <w:lang w:val="es-UY"/>
        </w:rPr>
      </w:pPr>
      <w:r>
        <w:rPr>
          <w:lang w:val="es-UY"/>
        </w:rPr>
        <w:t>5.5.2  Dimensiones de evaluación y pesos</w:t>
      </w:r>
    </w:p>
    <w:p>
      <w:pPr>
        <w:rPr>
          <w:bCs/>
          <w:lang w:val="es-UY"/>
        </w:rPr>
      </w:pPr>
      <w:r>
        <w:rPr>
          <w:bCs/>
          <w:lang w:val="es-UY"/>
        </w:rPr>
        <w:t xml:space="preserve">El score final se compone de cuatro dimensiones ponderadas, calibradas a partir del análisis de las prácticas de evaluación en selección de talento documentadas en la literatura (Gan et al., 2024; Lo et al., 2025):</w:t>
      </w:r>
    </w:p>
    <w:p>
      <w:pPr>
        <w:rPr>
          <w:bCs/>
          <w:lang w:val="es-UY"/>
        </w:rPr>
      </w:pPr>
      <w:r>
        <w:rPr>
          <w:bCs/>
          <w:lang w:val="es-UY"/>
        </w:rPr>
        <w:t xml:space="preserve">- Competencias técnicas (40%): habilidades específicas del rol, herramientas, lenguajes de programación, certificaciones y licencias profesionales. Recibe el mayor peso porque es el factor con mayor capacidad discriminativa en etapas iniciales de cribado.</w:t>
      </w:r>
    </w:p>
    <w:p>
      <w:pPr>
        <w:rPr>
          <w:bCs/>
          <w:lang w:val="es-UY"/>
        </w:rPr>
      </w:pPr>
      <w:r>
        <w:rPr>
          <w:bCs/>
          <w:lang w:val="es-UY"/>
        </w:rPr>
        <w:t xml:space="preserve">- Experiencia laboral (30%): años de experiencia relevante, roles y responsabilidades similares al cargo, sector de industria y nivel jerárquico. El segundo peso más alto refleja que la experiencia es el predictor más robusto del desempeño laboral en la literatura de psicología industrial.</w:t>
      </w:r>
    </w:p>
    <w:p>
      <w:pPr>
        <w:rPr>
          <w:bCs/>
          <w:lang w:val="es-UY"/>
        </w:rPr>
      </w:pPr>
      <w:r>
        <w:rPr>
          <w:bCs/>
          <w:lang w:val="es-UY"/>
        </w:rPr>
        <w:t xml:space="preserve">- Formación académica (20%): título universitario, institución, posgrados y cursos relevantes. El peso moderado reconoce que la formación formal es condición necesaria en muchos roles pero no suficiente para predecir el desempeño.</w:t>
      </w:r>
    </w:p>
    <w:p>
      <w:pPr>
        <w:rPr>
          <w:bCs/>
          <w:lang w:val="es-UY"/>
        </w:rPr>
      </w:pPr>
      <w:r>
        <w:rPr>
          <w:bCs/>
          <w:lang w:val="es-UY"/>
        </w:rPr>
        <w:t xml:space="preserve">- Soft skills (10%): liderazgo, comunicación efectiva, trabajo en equipo y adaptabilidad, inferidos del lenguaje del CV. El peso menor refleja la dificultad de inferir estas competencias de manera confiable a partir de texto.</w:t>
      </w:r>
    </w:p>
    <w:p>
      <w:pPr>
        <w:pStyle w:val="Ttulo3"/>
        <w:rPr>
          <w:lang w:val="es-UY"/>
        </w:rPr>
      </w:pPr>
      <w:r>
        <w:rPr>
          <w:lang w:val="es-UY"/>
        </w:rPr>
        <w:t>5.5.3  Umbral de decisión y output</w:t>
      </w:r>
    </w:p>
    <w:p>
      <w:pPr>
        <w:rPr>
          <w:bCs/>
          <w:lang w:val="es-UY"/>
        </w:rPr>
      </w:pPr>
      <w:r>
        <w:rPr>
          <w:bCs/>
          <w:lang w:val="es-UY"/>
        </w:rPr>
        <w:t xml:space="preserve">El score final es un entero en el rango [0, 100]. La decisión de clasificación se aplica con un umbral SCORE_THRESHOLD = 70: candidatos con score &gt;= 70 son clasificados como APTO, y aquellos con score &lt; 70 como NO_APTO. Este umbral fue calibrado empíricamente durante el piloto de cinco CVs comparando la distribución de scores con las etiquetas del Gold Standard. El mismo umbral se aplica en C1, C2 y C3 para garantizar la comparabilidad de las hipótesis. El output del LLM se parsea con json.loads(); ante JSONDecodeError el sistema aplica un mecanismo de recuperación por expresiones regulares. En las pruebas piloto, la tasa de fallo de parseo fue inferior al 2% con temperature = 0.</w:t>
      </w:r>
    </w:p>
    <w:p>
      <w:pPr>
        <w:rPr>
          <w:lang w:val="es-UY"/>
        </w:rPr>
      </w:pPr>
    </w:p>
    <w:p w14:paraId="68ED37EA" w14:textId="0B19A32B" w:rsidR="002C49CA" w:rsidRDefault="001B7D3E" w:rsidP="002C49CA">
      <w:pPr>
        <w:pStyle w:val="Ttulo2"/>
      </w:pPr>
      <w:bookmarkStart w:id="45" w:name="_Toc227526074"/>
      <w:r>
        <w:t>Evaluación técnica del pipeline (</w:t>
      </w:r>
      <w:proofErr w:type="spellStart"/>
      <w:r>
        <w:t>in-vitro</w:t>
      </w:r>
      <w:proofErr w:type="spellEnd"/>
      <w:r>
        <w:t>, H2)</w:t>
      </w:r>
      <w:bookmarkEnd w:id="45"/>
    </w:p>
    <w:p>
      <w:pPr>
        <w:rPr>
          <w:bCs/>
          <w:lang w:val="es-UY"/>
        </w:rPr>
      </w:pPr>
      <w:r>
        <w:rPr>
          <w:bCs/>
          <w:lang w:val="es-UY"/>
        </w:rPr>
        <w:t xml:space="preserve">La evaluación técnica del pipeline RAG utiliza el framework RAGAS (Retrieval-Augmented Generation Assessment) para medir la calidad del sistema en tres dimensiones ortogonales: fidelidad de la respuesta respecto a los chunks recuperados (faithfulness), relevancia de la respuesta respecto a la pregunta planteada (answer relevancy) y precisión de los chunks recuperados respecto a los documentos relevantes del corpus (context precision).</w:t>
      </w:r>
    </w:p>
    <w:p>
      <w:pPr>
        <w:pStyle w:val="Ttulo3"/>
        <w:rPr>
          <w:lang w:val="es-UY"/>
        </w:rPr>
      </w:pPr>
      <w:r>
        <w:rPr>
          <w:lang w:val="es-UY"/>
        </w:rPr>
        <w:t>5.6.1  Configuración de RAGAS</w:t>
      </w:r>
    </w:p>
    <w:p>
      <w:pPr>
        <w:rPr>
          <w:bCs/>
          <w:lang w:val="es-UY"/>
        </w:rPr>
      </w:pPr>
      <w:r>
        <w:rPr>
          <w:bCs/>
          <w:lang w:val="es-UY"/>
        </w:rPr>
        <w:t xml:space="preserve">RAGAS requiere un LLM juez para calcular las métricas de faithfulness y answer relevancy. Se utiliza Claude Haiku como modelo juez —via ChatAnthropic de LangChain— en lugar de GPT-4, ya que el proyecto opera íntegramente sobre la infraestructura de Anthropic. Esta configuración se inicializa en rag/ragas_eval.py. El dataset de evaluación RAGAS se construye como una lista de registros {question, answer, contexts, ground_truth}, donde question es la descripción del cargo, answer es la justificación generada por el scorer, contexts son los chunks recuperados, y ground_truth es la etiqueta del Gold Standard.</w:t>
      </w:r>
    </w:p>
    <w:p>
      <w:pPr>
        <w:pStyle w:val="Ttulo3"/>
        <w:rPr>
          <w:lang w:val="es-UY"/>
        </w:rPr>
      </w:pPr>
      <w:r>
        <w:rPr>
          <w:lang w:val="es-UY"/>
        </w:rPr>
        <w:t>5.6.2  Métricas RAGAS y resultados del piloto</w:t>
      </w:r>
    </w:p>
    <w:p>
      <w:pPr>
        <w:rPr>
          <w:bCs/>
          <w:lang w:val="es-UY"/>
        </w:rPr>
      </w:pPr>
      <w:r>
        <w:rPr>
          <w:bCs/>
          <w:lang w:val="es-UY"/>
        </w:rPr>
        <w:t xml:space="preserve">Las tres métricas principales son: Faithfulness (fidelidad) — mide en qué proporción las afirmaciones de la respuesta están soportadas por los chunks recuperados, detectando alucinaciones del LLM. Answer Relevancy — mide si la justificación generada responde efectivamente a las características del cargo. Context Precision — mide si los chunks recuperados son los más relevantes del corpus para la consulta dada.</w:t>
      </w:r>
    </w:p>
    <w:p>
      <w:pPr>
        <w:rPr>
          <w:bCs/>
          <w:lang w:val="es-UY"/>
        </w:rPr>
      </w:pPr>
      <w:r>
        <w:rPr>
          <w:bCs/>
          <w:lang w:val="es-UY"/>
        </w:rPr>
        <w:t xml:space="preserve">Los resultados del piloto sobre cinco CVs deben interpretarse como una prueba de viabilidad técnica del pipeline, no como métricas definitivas. La evaluación estadística completa se realiza sobre los 60 CVs del conjunto de test en el experimento factorial del Capítulo 6. En caso de incompatibilidad de versiones de RAGAS con el entorno, el sistema dispone de un mecanismo de fallback basado en métricas proxy: overlap ROUGE-L entre la justificación y los chunks para estimar fidelidad, y similitud coseno entre los chunks y la JD para estimar precisión del contexto.</w:t>
      </w:r>
    </w:p>
    <w:p>
      <w:pPr>
        <w:pStyle w:val="Ttulo3"/>
        <w:rPr>
          <w:lang w:val="es-UY"/>
        </w:rPr>
      </w:pPr>
      <w:r>
        <w:rPr>
          <w:lang w:val="es-UY"/>
        </w:rPr>
        <w:t>5.6.3  Limitaciones de la evaluación in-vitro</w:t>
      </w:r>
    </w:p>
    <w:p>
      <w:pPr>
        <w:rPr>
          <w:bCs/>
          <w:lang w:val="es-UY"/>
        </w:rPr>
      </w:pPr>
      <w:r>
        <w:rPr>
          <w:bCs/>
          <w:lang w:val="es-UY"/>
        </w:rPr>
        <w:t xml:space="preserve">La evaluación RAGAS mide la calidad técnica del pipeline RAG de forma aislada, pero no puede reemplazar la validación experimental completa con Gold Standard. En particular, una alta fidelidad (faithfulness) no implica necesariamente una alta precisión de clasificación (F1): es posible que el modelo genere justificaciones perfectamente fundamentadas en los chunks pero aplique el umbral de decisión de forma incorrecta. Por esta razón, las métricas RAGAS se reportan como métricas complementarias de diagnóstico en la sección de resultados H2, no como métricas primarias de la hipótesis.</w:t>
      </w:r>
    </w:p>
    <w:p>
      <w:pPr>
        <w:rPr>
          <w:lang w:val="es-UY"/>
        </w:rPr>
      </w:pPr>
    </w:p>
    <w:p w14:paraId="56789310" w14:textId="1427D608" w:rsidR="001B7D3E" w:rsidRDefault="00A94A1E" w:rsidP="001B7D3E">
      <w:pPr>
        <w:pStyle w:val="Ttulo2"/>
      </w:pPr>
      <w:bookmarkStart w:id="46" w:name="_Toc227526075"/>
      <w:r>
        <w:t xml:space="preserve">Módulo de </w:t>
      </w:r>
      <w:proofErr w:type="spellStart"/>
      <w:r>
        <w:t>anonimización</w:t>
      </w:r>
      <w:proofErr w:type="spellEnd"/>
      <w:r>
        <w:t xml:space="preserve"> PII (H3)</w:t>
      </w:r>
      <w:bookmarkEnd w:id="46"/>
    </w:p>
    <w:p>
      <w:pPr>
        <w:rPr>
          <w:bCs/>
          <w:lang w:val="es-UY"/>
        </w:rPr>
      </w:pPr>
      <w:r>
        <w:rPr>
          <w:bCs/>
          <w:lang w:val="es-UY"/>
        </w:rPr>
        <w:t xml:space="preserve">El módulo de anonimización PII (Personally Identifiable Information) es el componente diferenciador de la configuración C3. Su objetivo es eliminar o sustituir por entidades genéricas todos los datos que permitan identificar directa o indirectamente al candidato antes de que el texto llegue al motor de retrieval o al LLM evaluador. La implementación se encuentra en pii/anonymizer.py mediante la clase SistacAnonymizer.</w:t>
      </w:r>
    </w:p>
    <w:p>
      <w:pPr>
        <w:spacing w:line="276" w:lineRule="auto"/>
        <w:jc w:val="center"/>
        <w:rPr>
          <w:lang w:val="es-UY"/>
        </w:rPr>
      </w:pPr>
      <w:r>
        <w:rPr>
          <w:noProof/>
          <w:lang w:val="es-UY"/>
        </w:rPr>
        <w:drawing>
          <wp:inline distT="0" distB="0" distL="0" distR="0">
            <wp:extent cx="5400000" cy="2340000"/>
            <wp:effectExtent l="0" t="0" r="0" b="0"/>
            <wp:docPr id="6039" name="Figura_6039"/>
            <wp:cNvGraphicFramePr>
              <a:graphicFrameLocks noChangeAspect="1"/>
            </wp:cNvGraphicFramePr>
            <a:graphic>
              <a:graphicData uri="http://schemas.openxmlformats.org/drawingml/2006/picture">
                <pic:pic>
                  <pic:nvPicPr>
                    <pic:cNvPr id="6039" name="Figura_6039"/>
                    <pic:cNvPicPr>
                      <a:picLocks noChangeAspect="1"/>
                    </pic:cNvPicPr>
                  </pic:nvPicPr>
                  <pic:blipFill>
                    <a:blip r:embed="rIdCap5F3"/>
                    <a:stretch>
                      <a:fillRect/>
                    </a:stretch>
                  </pic:blipFill>
                  <pic:spPr bwMode="auto">
                    <a:xfrm>
                      <a:off x="0" y="0"/>
                      <a:ext cx="5400000" cy="2340000"/>
                    </a:xfrm>
                    <a:prstGeom prst="rect">
                      <a:avLst/>
                    </a:prstGeom>
                    <a:noFill/>
                    <a:ln>
                      <a:noFill/>
                    </a:ln>
                  </pic:spPr>
                </pic:pic>
              </a:graphicData>
            </a:graphic>
          </wp:inline>
        </w:drawing>
      </w:r>
    </w:p>
    <w:p>
      <w:pPr>
        <w:pStyle w:val="Piedefoto-tabla"/>
        <w:rPr>
          <w:lang w:val="es-UY"/>
        </w:rPr>
      </w:pPr>
      <w:r>
        <w:rPr>
          <w:lang w:val="es-UY"/>
        </w:rPr>
        <w:t xml:space="preserve">Figura 5.3. Posición del módulo PII en el pipeline C3: opera antes del chunking y el retrieval. Fuente: elaboración propia.</w:t>
      </w:r>
    </w:p>
    <w:p>
      <w:pPr>
        <w:pStyle w:val="Ttulo3"/>
        <w:rPr>
          <w:lang w:val="es-UY"/>
        </w:rPr>
      </w:pPr>
      <w:r>
        <w:rPr>
          <w:lang w:val="es-UY"/>
        </w:rPr>
        <w:t>5.7.1  Stack tecnologico: Presidio + spaCy</w:t>
      </w:r>
    </w:p>
    <w:p>
      <w:pPr>
        <w:rPr>
          <w:bCs/>
          <w:lang w:val="es-UY"/>
        </w:rPr>
      </w:pPr>
      <w:r>
        <w:rPr>
          <w:bCs/>
          <w:lang w:val="es-UY"/>
        </w:rPr>
        <w:t xml:space="preserve">SistacAnonymizer combina dos librerías open source. Microsoft Presidio (version &gt;= 2.2.354) actúa como motor de detección y anonimización de entidades PII, incorporando analizadores predefinidos para más de 20 tipos de entidades: nombres de personas, números de identidad, correos electrónicos, números de teléfono, fechas de nacimiento, entre otros. spaCy (version &gt;= 3.7.0) con el modelo es_core_news_lg proporciona el procesamiento lingüístico en español necesario para que Presidio identifique con precisión las entidades nombradas en el texto.</w:t>
      </w:r>
    </w:p>
    <w:p>
      <w:pPr>
        <w:rPr>
          <w:bCs/>
          <w:lang w:val="es-UY"/>
        </w:rPr>
      </w:pPr>
      <w:r>
        <w:rPr>
          <w:bCs/>
          <w:lang w:val="es-UY"/>
        </w:rPr>
        <w:t xml:space="preserve">La elección de este stack responde al principio de privacidad por diseño establecido en el Reglamento (UE) 2024/1689 (EU AI Act) y en la Ley Uruguaya 18.331 de Protección de Datos Personales. El procesamiento es completamente local —sin llamadas a APIs externas— lo que garantiza que los datos de los candidatos no abandonen el entorno controlado del sistema en ninguna etapa del proceso de anonimización.</w:t>
      </w:r>
    </w:p>
    <w:p>
      <w:pPr>
        <w:pStyle w:val="Ttulo3"/>
        <w:rPr>
          <w:lang w:val="es-UY"/>
        </w:rPr>
      </w:pPr>
      <w:r>
        <w:rPr>
          <w:lang w:val="es-UY"/>
        </w:rPr>
        <w:t>5.7.2  Entidades detectadas y estrategia de sustitucion</w:t>
      </w:r>
    </w:p>
    <w:p>
      <w:pPr>
        <w:rPr>
          <w:bCs/>
          <w:lang w:val="es-UY"/>
        </w:rPr>
      </w:pPr>
      <w:r>
        <w:rPr>
          <w:bCs/>
          <w:lang w:val="es-UY"/>
        </w:rPr>
        <w:t xml:space="preserve">El módulo detecta y sustituye las siguientes categorías de entidades: nombres de personas (etiqueta &lt;PERSONA&gt;), números de identidad y documentos (&lt;ID&gt;), direcciones de correo electrónico (&lt;EMAIL&gt;), números de teléfono (&lt;TELEFONO&gt;), fechas de nacimiento y edades explícitas (&lt;EDAD&gt;), referencias de género explícitas en primera persona (&lt;GENERO&gt;), y direcciones físicas (&lt;DIRECCION&gt;). La estrategia de sustitución por etiquetas genéricas —en lugar de eliminación— preserva la estructura sintáctica del texto, lo que mejora la calidad del chunking y del retrieval posterior.</w:t>
      </w:r>
    </w:p>
    <w:p>
      <w:pPr>
        <w:pStyle w:val="Ttulo3"/>
        <w:rPr>
          <w:lang w:val="es-UY"/>
        </w:rPr>
      </w:pPr>
      <w:r>
        <w:rPr>
          <w:lang w:val="es-UY"/>
        </w:rPr>
        <w:t>5.7.3  Validacion del modulo</w:t>
      </w:r>
    </w:p>
    <w:p>
      <w:pPr>
        <w:rPr>
          <w:bCs/>
          <w:lang w:val="es-UY"/>
        </w:rPr>
      </w:pPr>
      <w:r>
        <w:rPr>
          <w:bCs/>
          <w:lang w:val="es-UY"/>
        </w:rPr>
        <w:t xml:space="preserve">El módulo PII cuenta con una suite de 10 tests unitarios (pii/test_anonymization.py) que validan la correcta detección y sustitución de cada tipo de entidad, así como el comportamiento ante textos vacíos, textos sin PII y textos con entidades en múltiples formatos (DNI uruguayo, formato europeo, formato anglosajón). Los 10 tests pasan satisfactoriamente en el entorno de desarrollo. Una limitación conocida es que la precisión de Presidio en español es inferior a su precisión en inglés, con tasas de falsos negativos del orden del 5-10% para nombres propios poco frecuentes en el corpus de entrenamiento de es_core_news_lg. Esta limitación se documenta en la discusión de resultados de H3.</w:t>
      </w:r>
    </w:p>
    <w:p>
      <w:pPr>
        <w:rPr>
          <w:lang w:val="es-UY"/>
        </w:rPr>
      </w:pPr>
    </w:p>
    <w:p w14:paraId="2A68AA58" w14:textId="03BD9A8F" w:rsidR="00A94A1E" w:rsidRDefault="008E6C0A" w:rsidP="00A94A1E">
      <w:pPr>
        <w:pStyle w:val="Ttulo2"/>
      </w:pPr>
      <w:bookmarkStart w:id="47" w:name="_Toc227526076"/>
      <w:r>
        <w:t>Marco de métricas de equidad algorítmica (H3)</w:t>
      </w:r>
      <w:bookmarkEnd w:id="47"/>
    </w:p>
    <w:p>
      <w:pPr>
        <w:rPr>
          <w:bCs/>
          <w:lang w:val="es-UY"/>
        </w:rPr>
      </w:pPr>
      <w:r>
        <w:rPr>
          <w:bCs/>
          <w:lang w:val="es-UY"/>
        </w:rPr>
        <w:t xml:space="preserve">La hipótesis H3 postula que la anonimización PII reduce significativamente el sesgo demográfico en las decisiones de selección automatizada. Para operacionalizar esta hipótesis, SISTAC implementa un marco de métricas de equidad algorítmica basado en las definiciones de disparate impact del marco legal EEOC (Equal Employment Opportunity Commission) y en las métricas estadísticas de fairness de la literatura de inteligencia artificial (Chouldechova, 2017; Fabris et al., 2025).</w:t>
      </w:r>
    </w:p>
    <w:p>
      <w:pPr>
        <w:pStyle w:val="Ttulo3"/>
        <w:rPr>
          <w:lang w:val="es-UY"/>
        </w:rPr>
      </w:pPr>
      <w:r>
        <w:rPr>
          <w:lang w:val="es-UY"/>
        </w:rPr>
        <w:t>5.8.1  Disparate Impact Ratio (DIR)</w:t>
      </w:r>
    </w:p>
    <w:p>
      <w:pPr>
        <w:rPr>
          <w:bCs/>
          <w:lang w:val="es-UY"/>
        </w:rPr>
      </w:pPr>
      <w:r>
        <w:rPr>
          <w:bCs/>
          <w:lang w:val="es-UY"/>
        </w:rPr>
        <w:t xml:space="preserve">El Disparate Impact Ratio (DIR) se define como el cociente entre la tasa de selección del grupo protegido y la tasa de selección del grupo de referencia. En el contexto de SISTAC, el grupo protegido es el colectivo femenino y el grupo de referencia es el colectivo masculino (siguiendo la clasificación binaria del corpus sintético). Formalmente: DIR = P(APTO | genero=F) / P(APTO | genero=M).</w:t>
      </w:r>
    </w:p>
    <w:p>
      <w:pPr>
        <w:rPr>
          <w:bCs/>
          <w:lang w:val="es-UY"/>
        </w:rPr>
      </w:pPr>
      <w:r>
        <w:rPr>
          <w:bCs/>
          <w:lang w:val="es-UY"/>
        </w:rPr>
        <w:t xml:space="preserve">La regla de las cuatro quintas partes (EEOC 4/5 Rule) establece que un sistema de selección es potencialmente discriminatorio si DIR &lt; 0.80. En consecuencia, el umbral de la hipótesis H3 es DIR &gt;= 0.80 para la configuración C3. La hipótesis nula es que la anonimización no modifica el DIR de manera estadísticamente significativa respecto a C2.</w:t>
      </w:r>
    </w:p>
    <w:p>
      <w:pPr>
        <w:pStyle w:val="Ttulo3"/>
        <w:rPr>
          <w:lang w:val="es-UY"/>
        </w:rPr>
      </w:pPr>
      <w:r>
        <w:rPr>
          <w:lang w:val="es-UY"/>
        </w:rPr>
        <w:t>5.8.2  Statistical Parity Difference (SPD)</w:t>
      </w:r>
    </w:p>
    <w:p>
      <w:pPr>
        <w:rPr>
          <w:bCs/>
          <w:lang w:val="es-UY"/>
        </w:rPr>
      </w:pPr>
      <w:r>
        <w:rPr>
          <w:bCs/>
          <w:lang w:val="es-UY"/>
        </w:rPr>
        <w:t xml:space="preserve">El Statistical Parity Difference (SPD) mide la diferencia absoluta en las tasas de selección entre grupos demográficos: SPD = P(APTO | genero=F) - P(APTO | genero=M). Un valor SPD = 0 indica paridad estadística perfecta. Valores negativos de SPD indican que el grupo femenino tiene una tasa de selección inferior. El marco de Chouldechova (2017) advierte que la equidad estadística y la equidad calibrada son en general incompatibles cuando las tasas de prevalencia difieren entre grupos, limitación teórica que se discute en el Capítulo 8.</w:t>
      </w:r>
    </w:p>
    <w:p>
      <w:pPr>
        <w:pStyle w:val="Ttulo3"/>
        <w:rPr>
          <w:lang w:val="es-UY"/>
        </w:rPr>
      </w:pPr>
      <w:r>
        <w:rPr>
          <w:lang w:val="es-UY"/>
        </w:rPr>
        <w:t>5.8.3  Implementacion en evaluation/fairness_metrics.py</w:t>
      </w:r>
    </w:p>
    <w:p>
      <w:pPr>
        <w:rPr>
          <w:bCs/>
          <w:lang w:val="es-UY"/>
        </w:rPr>
      </w:pPr>
      <w:r>
        <w:rPr>
          <w:bCs/>
          <w:lang w:val="es-UY"/>
        </w:rPr>
        <w:t xml:space="preserve">El módulo evaluation/fairness_metrics.py implementa las funciones fairness_report(), compute_dir() y compute_spd(), que reciben el dataframe de resultados del experimento factorial y calculan DIR y SPD para cada configuración y cada par de grupos demográficos. Los resultados se exportan en formato CSV a paper/tables/ para su inserción en las tablas del Capítulo 7.</w:t>
      </w:r>
    </w:p>
    <w:p>
      <w:pPr>
        <w:rPr>
          <w:bCs/>
          <w:lang w:val="es-UY"/>
        </w:rPr>
      </w:pPr>
      <w:r>
        <w:rPr>
          <w:bCs/>
          <w:lang w:val="es-UY"/>
        </w:rPr>
        <w:t xml:space="preserve">Una consideración metodológica importante es que el corpus sintético garantiza un balance perfecto de género (50% femenino / 50% masculino) y de etiqueta (50% APTO / 50% NO_APTO). En corpus reales con distribuciones desequilibradas, las métricas de equidad deben interpretarse con precaución, ya que el DIR puede verse influenciado por diferencias en la calificación objetiva de los candidatos más que por sesgos del sistema.</w:t>
      </w:r>
    </w:p>
    <w:p>
      <w:pPr>
        <w:rPr>
          <w:lang w:val="es-UY"/>
        </w:rPr>
      </w:pPr>
    </w:p>
    <w:p w14:paraId="0E5A9CC1" w14:textId="07C2F235" w:rsidR="008E6C0A" w:rsidRDefault="008E6C0A" w:rsidP="008E6C0A">
      <w:pPr>
        <w:pStyle w:val="Ttulo2"/>
      </w:pPr>
      <w:bookmarkStart w:id="48" w:name="_Toc227526077"/>
      <w:r>
        <w:t>Configuraciones C1, C2 y C3 del experimento</w:t>
      </w:r>
      <w:bookmarkEnd w:id="48"/>
    </w:p>
    <w:p>
      <w:pPr>
        <w:rPr>
          <w:bCs/>
          <w:lang w:val="es-UY"/>
        </w:rPr>
      </w:pPr>
      <w:r>
        <w:rPr>
          <w:bCs/>
          <w:lang w:val="es-UY"/>
        </w:rPr>
        <w:t xml:space="preserve">El experimento factorial de SISTAC compara tres configuraciones de sistema automatizado —C1, C2 y C3— entre sí y contra la línea base de screening manual C0. Cada configuración instrumenta una capacidad adicional sobre la anterior, permitiendo aislar el efecto de cada componente sobre las hipótesis H1, H2 y H3.</w:t>
      </w:r>
    </w:p>
    <w:p>
      <w:pPr>
        <w:pStyle w:val="Ttulo3"/>
        <w:rPr>
          <w:lang w:val="es-UY"/>
        </w:rPr>
      </w:pPr>
      <w:r>
        <w:rPr>
          <w:lang w:val="es-UY"/>
        </w:rPr>
        <w:t>5.9.1  Configuracion C1 — LLM puro</w:t>
      </w:r>
    </w:p>
    <w:p>
      <w:pPr>
        <w:rPr>
          <w:bCs/>
          <w:lang w:val="es-UY"/>
        </w:rPr>
      </w:pPr>
      <w:r>
        <w:rPr>
          <w:bCs/>
          <w:lang w:val="es-UY"/>
        </w:rPr>
        <w:t xml:space="preserve">En C1, el sistema evalúa el par (CV, JD) utilizando exclusivamente la capacidad paramétrica del modelo de lenguaje, sin acceso a documentos externos. El LLM recibe como entrada el texto completo del CV y la descripción del cargo, y genera el score, la decisión y la justificación en formato JSON. Esta configuración constituye la línea base del sistema automatizado y permite medir la mejora marginal atribuible al componente RAG (comparación C1 vs. C2, hipótesis H2) y la reducción de sesgo atribuible a la anonimización PII (comparación C1 vs. C3, hipótesis H3).</w:t>
      </w:r>
    </w:p>
    <w:p>
      <w:pPr>
        <w:pStyle w:val="Ttulo3"/>
        <w:rPr>
          <w:lang w:val="es-UY"/>
        </w:rPr>
      </w:pPr>
      <w:r>
        <w:rPr>
          <w:lang w:val="es-UY"/>
        </w:rPr>
        <w:t>5.9.2  Configuracion C2 — LLM + RAG</w:t>
      </w:r>
    </w:p>
    <w:p>
      <w:pPr>
        <w:rPr>
          <w:bCs/>
          <w:lang w:val="es-UY"/>
        </w:rPr>
      </w:pPr>
      <w:r>
        <w:rPr>
          <w:bCs/>
          <w:lang w:val="es-UY"/>
        </w:rPr>
        <w:t xml:space="preserve">C2 agrega el componente de retrieval sobre el índice vectorial de Azure AI Search. Antes de invocar al scorer, el sistema recupera los cinco chunks más relevantes del corpus de entrenamiento (240 CVs x 5 JDs, sin anonimización) para el cargo evaluado. Estos chunks se incorporan al prompt del LLM como contexto adicional, enriqueciendo la evaluación con información específica del dominio y del rol. La hipótesis H2 predice que C2 alcanzará F1 &gt;= 0.85 frente al Gold Standard, superando a C1.</w:t>
      </w:r>
    </w:p>
    <w:p>
      <w:pPr>
        <w:pStyle w:val="Ttulo3"/>
        <w:rPr>
          <w:lang w:val="es-UY"/>
        </w:rPr>
      </w:pPr>
      <w:r>
        <w:rPr>
          <w:lang w:val="es-UY"/>
        </w:rPr>
        <w:t>5.9.3  Configuracion C3 — LLM + RAG + PII</w:t>
      </w:r>
    </w:p>
    <w:p>
      <w:pPr>
        <w:rPr>
          <w:bCs/>
          <w:lang w:val="es-UY"/>
        </w:rPr>
      </w:pPr>
      <w:r>
        <w:rPr>
          <w:bCs/>
          <w:lang w:val="es-UY"/>
        </w:rPr>
        <w:t xml:space="preserve">C3 incorpora el módulo SistacAnonymizer como primer paso del pipeline. El texto del CV, antes de llegar al retrieval y al scorer, es procesado por Presidio + spaCy para sustituir todas las entidades PII por etiquetas genéricas. El índice vectorial de C3 almacena exclusivamente versiones anonimizadas de los CVs de entrenamiento, de modo que ningún dato personal del candidato llega al modelo de lenguaje ni queda persistido en el vector store. La hipótesis H3 predice que DIR(C3) &gt; DIR(C2), es decir, que la anonimización reduce la discriminación algorítmica por género.</w:t>
      </w:r>
    </w:p>
    <w:p>
      <w:pPr>
        <w:pStyle w:val="Ttulo3"/>
        <w:rPr>
          <w:lang w:val="es-UY"/>
        </w:rPr>
      </w:pPr>
      <w:r>
        <w:rPr>
          <w:lang w:val="es-UY"/>
        </w:rPr>
        <w:t>5.9.4  Resumen comparativo de configuraciones</w:t>
      </w:r>
    </w:p>
    <w:p>
      <w:pPr>
        <w:rPr>
          <w:bCs/>
          <w:lang w:val="es-UY"/>
        </w:rPr>
      </w:pPr>
      <w:r>
        <w:rPr>
          <w:bCs/>
          <w:lang w:val="es-UY"/>
        </w:rPr>
        <w:t xml:space="preserve">Las cuatro configuraciones del experimento se pueden resumir de la siguiente forma. C0 (Screening Manual): evaluación por un revisor humano, sin automatización, tiempo medio de 5-10 minutos por CV, sirve como línea base para medir eficiencia (H1). C1 (LLM Puro): Claude Sonnet sin RAG ni PII, tiempo de evaluacion aproximado de 8 segundos por CV, métricas F1 y AUC-ROC (H2) y DIR/SPD (H3). C2 (LLM + RAG): Claude Sonnet con Azure AI Search, retrieval híbrido y Semantic Ranker, tiempo aproximado de 12 segundos por CV, métrica principal F1 (H2). C3 (LLM + RAG + PII): Claude Sonnet con Azure AI Search y anonimización Presidio+spaCy, tiempo aproximado de 15 segundos por CV, métrica principal DIR (H3).</w:t>
      </w:r>
    </w:p>
    <w:p>
      <w:pPr>
        <w:rPr>
          <w:bCs/>
          <w:lang w:val="es-UY"/>
        </w:rPr>
      </w:pPr>
      <w:r>
        <w:rPr>
          <w:bCs/>
          <w:lang w:val="es-UY"/>
        </w:rPr>
        <w:t xml:space="preserve">El orquestador del experimento (experiments/orquestador_c0_c3.py) ejecuta las cuatro configuraciones sobre los 60 CVs del conjunto de test e invoca los módulos de métricas (evaluation/efficiency_metrics.py, evaluation/efficacy_metrics.py, evaluation/fairness_metrics.py) para calcular los resultados que se reportan en el Capítulo 7.</w:t>
      </w:r>
    </w:p>
    <w:p>
      <w:pPr>
        <w:spacing w:line="276" w:lineRule="auto"/>
        <w:jc w:val="center"/>
        <w:rPr>
          <w:lang w:val="es-UY"/>
        </w:rPr>
      </w:pPr>
      <w:r>
        <w:rPr>
          <w:noProof/>
          <w:lang w:val="es-UY"/>
        </w:rPr>
        <w:drawing>
          <wp:inline distT="0" distB="0" distL="0" distR="0">
            <wp:extent cx="5760000" cy="3240000"/>
            <wp:effectExtent l="0" t="0" r="0" b="0"/>
            <wp:docPr id="9667" name="Figura_9667"/>
            <wp:cNvGraphicFramePr>
              <a:graphicFrameLocks noChangeAspect="1"/>
            </wp:cNvGraphicFramePr>
            <a:graphic>
              <a:graphicData uri="http://schemas.openxmlformats.org/drawingml/2006/picture">
                <pic:pic>
                  <pic:nvPicPr>
                    <pic:cNvPr id="9667" name="Figura_9667"/>
                    <pic:cNvPicPr>
                      <a:picLocks noChangeAspect="1"/>
                    </pic:cNvPicPr>
                  </pic:nvPicPr>
                  <pic:blipFill>
                    <a:blip r:embed="rIdCap5F1"/>
                    <a:stretch>
                      <a:fillRect/>
                    </a:stretch>
                  </pic:blipFill>
                  <pic:spPr bwMode="auto">
                    <a:xfrm>
                      <a:off x="0" y="0"/>
                      <a:ext cx="5760000" cy="3240000"/>
                    </a:xfrm>
                    <a:prstGeom prst="rect">
                      <a:avLst/>
                    </a:prstGeom>
                    <a:noFill/>
                    <a:ln>
                      <a:noFill/>
                    </a:ln>
                  </pic:spPr>
                </pic:pic>
              </a:graphicData>
            </a:graphic>
          </wp:inline>
        </w:drawing>
      </w:r>
    </w:p>
    <w:p>
      <w:pPr>
        <w:pStyle w:val="Piedefoto-tabla"/>
        <w:rPr>
          <w:lang w:val="es-UY"/>
        </w:rPr>
      </w:pPr>
      <w:r>
        <w:rPr>
          <w:lang w:val="es-UY"/>
        </w:rPr>
        <w:t xml:space="preserve">Figura 5.9. Comparativa de las cuatro configuraciones del experimento SISTAC. Fuente: elaboración propia.</w:t>
      </w:r>
    </w:p>
    <w:p>
      <w:pPr>
        <w:rPr>
          <w:lang w:val="es-UY"/>
        </w:rPr>
      </w:pPr>
    </w:p>
    <w:p w14:paraId="4DC38E9E" w14:textId="2B838D1A" w:rsidR="009E40DE" w:rsidRDefault="00156FDD" w:rsidP="006F2534">
      <w:pPr>
        <w:pStyle w:val="Ttulo1"/>
      </w:pPr>
      <w:bookmarkStart w:id="49" w:name="_Toc227526078"/>
      <w:r>
        <w:t>Framework de validación</w:t>
      </w:r>
      <w:r w:rsidR="008A050B">
        <w:t xml:space="preserve"> experimental – Eficiencia (H1)</w:t>
      </w:r>
      <w:bookmarkEnd w:id="49"/>
    </w:p>
    <w:p w14:paraId="68EF99EE" w14:textId="536E19A7" w:rsidR="008A050B" w:rsidRDefault="00BE6C24" w:rsidP="00BE6C24">
      <w:pPr>
        <w:pStyle w:val="Ttulo2"/>
      </w:pPr>
      <w:bookmarkStart w:id="50" w:name="_Toc227526079"/>
      <w:r>
        <w:t xml:space="preserve">Diseño del experimento </w:t>
      </w:r>
      <w:proofErr w:type="spellStart"/>
      <w:proofErr w:type="gramStart"/>
      <w:r>
        <w:t>cuasi-experimental</w:t>
      </w:r>
      <w:bookmarkEnd w:id="50"/>
      <w:proofErr w:type="spellEnd"/>
      <w:proofErr w:type="gramEnd"/>
    </w:p>
    <w:p w14:paraId="2F437A87" w14:textId="486BAF17" w:rsidR="00BE6C24" w:rsidRDefault="003832DC" w:rsidP="00BE6C24">
      <w:pPr>
        <w:pStyle w:val="Ttulo2"/>
      </w:pPr>
      <w:bookmarkStart w:id="51" w:name="_Toc227526080"/>
      <w:r>
        <w:t>Protocolo Gold Standard y panel de expertos</w:t>
      </w:r>
      <w:bookmarkEnd w:id="51"/>
    </w:p>
    <w:p w14:paraId="0293C721" w14:textId="57AC9A08" w:rsidR="003832DC" w:rsidRDefault="003832DC" w:rsidP="003832DC">
      <w:pPr>
        <w:pStyle w:val="Ttulo2"/>
      </w:pPr>
      <w:bookmarkStart w:id="52" w:name="_Toc227526081"/>
      <w:r>
        <w:t>Instrumentación y registro de variables</w:t>
      </w:r>
      <w:bookmarkEnd w:id="52"/>
    </w:p>
    <w:p w14:paraId="1BC74B3D" w14:textId="5BECB9B3" w:rsidR="007D4F72" w:rsidRDefault="007D4F72" w:rsidP="007D4F72">
      <w:pPr>
        <w:pStyle w:val="Ttulo2"/>
      </w:pPr>
      <w:bookmarkStart w:id="53" w:name="_Toc227526082"/>
      <w:r>
        <w:t>Suite estadística para las tres hipótesis (H1, H2, H3)</w:t>
      </w:r>
      <w:bookmarkEnd w:id="53"/>
    </w:p>
    <w:p w14:paraId="3D8A007F" w14:textId="43713E88" w:rsidR="0037022E" w:rsidRDefault="0037022E" w:rsidP="0037022E">
      <w:pPr>
        <w:pStyle w:val="Ttulo2"/>
      </w:pPr>
      <w:bookmarkStart w:id="54" w:name="_Toc227526083"/>
      <w:r>
        <w:t xml:space="preserve">Protocolo de Shadow </w:t>
      </w:r>
      <w:proofErr w:type="spellStart"/>
      <w:r>
        <w:t>Testing</w:t>
      </w:r>
      <w:bookmarkEnd w:id="54"/>
      <w:proofErr w:type="spellEnd"/>
    </w:p>
    <w:p w14:paraId="2B3F7007" w14:textId="0A4C2620" w:rsidR="005E202A" w:rsidRDefault="005E202A" w:rsidP="005E202A">
      <w:pPr>
        <w:pStyle w:val="Ttulo2"/>
      </w:pPr>
      <w:bookmarkStart w:id="55" w:name="_Toc227526084"/>
      <w:r>
        <w:t>Gestión de datos y reproducibilidad</w:t>
      </w:r>
      <w:bookmarkEnd w:id="55"/>
    </w:p>
    <w:p w14:paraId="095D2F73" w14:textId="6907A5D8" w:rsidR="005E202A" w:rsidRDefault="0002690A" w:rsidP="005E202A">
      <w:pPr>
        <w:pStyle w:val="Ttulo1"/>
      </w:pPr>
      <w:bookmarkStart w:id="56" w:name="_Toc227526085"/>
      <w:r>
        <w:t>Resultado</w:t>
      </w:r>
      <w:bookmarkEnd w:id="56"/>
    </w:p>
    <w:p w14:paraId="690BFD55" w14:textId="13083103" w:rsidR="0002690A" w:rsidRDefault="0002690A" w:rsidP="0002690A">
      <w:pPr>
        <w:pStyle w:val="Ttulo2"/>
      </w:pPr>
      <w:bookmarkStart w:id="57" w:name="_Toc227526086"/>
      <w:r>
        <w:t>Resultados de eficiencia (H1)</w:t>
      </w:r>
      <w:bookmarkEnd w:id="57"/>
    </w:p>
    <w:p w14:paraId="70559A4A" w14:textId="3F589D81" w:rsidR="0002690A" w:rsidRDefault="005500DD" w:rsidP="0002690A">
      <w:pPr>
        <w:pStyle w:val="Ttulo2"/>
      </w:pPr>
      <w:bookmarkStart w:id="58" w:name="_Toc227526087"/>
      <w:r>
        <w:t>Resultados de eficacia (H2)</w:t>
      </w:r>
      <w:bookmarkEnd w:id="58"/>
    </w:p>
    <w:p w14:paraId="0959785C" w14:textId="57C36948" w:rsidR="005500DD" w:rsidRDefault="003608A4" w:rsidP="005500DD">
      <w:pPr>
        <w:pStyle w:val="Ttulo2"/>
      </w:pPr>
      <w:bookmarkStart w:id="59" w:name="_Toc227526088"/>
      <w:r>
        <w:t>Resultados de equidad (H3)</w:t>
      </w:r>
      <w:bookmarkEnd w:id="59"/>
    </w:p>
    <w:p w14:paraId="3B491713" w14:textId="6208096C" w:rsidR="005859D4" w:rsidRDefault="005859D4" w:rsidP="005859D4">
      <w:pPr>
        <w:pStyle w:val="Ttulo2"/>
      </w:pPr>
      <w:bookmarkStart w:id="60" w:name="_Toc227526089"/>
      <w:r>
        <w:lastRenderedPageBreak/>
        <w:t>Análisis integrado entre hipótesis</w:t>
      </w:r>
      <w:bookmarkEnd w:id="60"/>
    </w:p>
    <w:p w14:paraId="2D8205D1" w14:textId="15EF9916" w:rsidR="00950FD0" w:rsidRDefault="00950FD0" w:rsidP="00950FD0">
      <w:pPr>
        <w:pStyle w:val="Ttulo1"/>
      </w:pPr>
      <w:bookmarkStart w:id="61" w:name="_Toc227526090"/>
      <w:r>
        <w:t>Discusión</w:t>
      </w:r>
      <w:bookmarkEnd w:id="61"/>
    </w:p>
    <w:p w14:paraId="177D077F" w14:textId="2AD4C9DE" w:rsidR="00950FD0" w:rsidRDefault="00453F16" w:rsidP="00453F16">
      <w:pPr>
        <w:pStyle w:val="Ttulo2"/>
      </w:pPr>
      <w:bookmarkStart w:id="62" w:name="_Toc227526091"/>
      <w:r>
        <w:t>Interpretación de resultados por hipótesis</w:t>
      </w:r>
      <w:bookmarkEnd w:id="62"/>
    </w:p>
    <w:p w14:paraId="3B42D2E0" w14:textId="573FC12C" w:rsidR="001E1F97" w:rsidRDefault="001E1F97" w:rsidP="001E1F97">
      <w:pPr>
        <w:pStyle w:val="Ttulo2"/>
      </w:pPr>
      <w:bookmarkStart w:id="63" w:name="_Toc227526092"/>
      <w:r>
        <w:t>Comparación con el estado del arte</w:t>
      </w:r>
      <w:bookmarkEnd w:id="63"/>
    </w:p>
    <w:p w14:paraId="7FAC8C86" w14:textId="73D895C7" w:rsidR="003C5EC4" w:rsidRDefault="003C5EC4" w:rsidP="003C5EC4">
      <w:pPr>
        <w:pStyle w:val="Ttulo2"/>
      </w:pPr>
      <w:bookmarkStart w:id="64" w:name="_Toc227526093"/>
      <w:r>
        <w:t>Limitaciones del estudio</w:t>
      </w:r>
      <w:bookmarkEnd w:id="64"/>
    </w:p>
    <w:p w14:paraId="5CD82200" w14:textId="71D59954" w:rsidR="00994430" w:rsidRDefault="00994430" w:rsidP="00994430">
      <w:pPr>
        <w:pStyle w:val="Ttulo2"/>
      </w:pPr>
      <w:bookmarkStart w:id="65" w:name="_Toc227526094"/>
      <w:r>
        <w:t>Implicaciones éticas y regulatorias</w:t>
      </w:r>
      <w:bookmarkEnd w:id="65"/>
    </w:p>
    <w:p w14:paraId="00A06FAA" w14:textId="77777777" w:rsidR="005859D4" w:rsidRPr="005859D4" w:rsidRDefault="005859D4" w:rsidP="005859D4"/>
    <w:p w14:paraId="2E524C69" w14:textId="268F37A2" w:rsidR="00B02009" w:rsidRDefault="00B02009" w:rsidP="006A2BF2">
      <w:pPr>
        <w:pStyle w:val="Ttulo1"/>
        <w:rPr>
          <w:lang w:val="es-UY"/>
        </w:rPr>
      </w:pPr>
      <w:bookmarkStart w:id="66" w:name="_Toc227526095"/>
      <w:r w:rsidRPr="194EC2ED">
        <w:rPr>
          <w:lang w:val="es-UY"/>
        </w:rPr>
        <w:t xml:space="preserve">Conclusiones y </w:t>
      </w:r>
      <w:r w:rsidR="00CA2D9C" w:rsidRPr="194EC2ED">
        <w:rPr>
          <w:lang w:val="es-UY"/>
        </w:rPr>
        <w:t>trabajo futuro</w:t>
      </w:r>
      <w:bookmarkEnd w:id="66"/>
    </w:p>
    <w:p w14:paraId="2588F81B" w14:textId="79CE615A" w:rsidR="00CA2D9C" w:rsidRPr="00617C17" w:rsidRDefault="00CA2D9C" w:rsidP="00CA2D9C">
      <w:pPr>
        <w:pStyle w:val="Ttulo2"/>
        <w:rPr>
          <w:lang w:val="es-UY"/>
        </w:rPr>
      </w:pPr>
      <w:bookmarkStart w:id="67" w:name="_Toc227526096"/>
      <w:r w:rsidRPr="194EC2ED">
        <w:rPr>
          <w:lang w:val="es-UY"/>
        </w:rPr>
        <w:t>Conclusiones</w:t>
      </w:r>
      <w:bookmarkEnd w:id="67"/>
    </w:p>
    <w:p w14:paraId="64D7439D" w14:textId="557D641A" w:rsidR="007C4BED" w:rsidRDefault="00EB3084" w:rsidP="007C4BED">
      <w:pPr>
        <w:pStyle w:val="Ttulo2"/>
      </w:pPr>
      <w:bookmarkStart w:id="68" w:name="_Toc227526097"/>
      <w:bookmarkEnd w:id="4"/>
      <w:bookmarkEnd w:id="5"/>
      <w:r>
        <w:t>Recomendaciones para Matriz</w:t>
      </w:r>
      <w:bookmarkEnd w:id="68"/>
    </w:p>
    <w:p w14:paraId="5DF865AA" w14:textId="2F0B83A4" w:rsidR="00A747EA" w:rsidRDefault="00DF52D7" w:rsidP="007C4BED">
      <w:pPr>
        <w:pStyle w:val="Ttulo2"/>
      </w:pPr>
      <w:bookmarkStart w:id="69" w:name="_Toc227526098"/>
      <w:r>
        <w:t>Líneas de trabajo futuro</w:t>
      </w:r>
      <w:bookmarkEnd w:id="69"/>
    </w:p>
    <w:p w14:paraId="05DD5E74" w14:textId="096C6F77" w:rsidR="000D09A0" w:rsidRPr="00C23857" w:rsidRDefault="000D09A0" w:rsidP="00A747EA">
      <w:pPr>
        <w:rPr>
          <w:lang w:val="es-UY"/>
        </w:rPr>
      </w:pPr>
      <w:r>
        <w:br w:type="page"/>
      </w:r>
    </w:p>
    <w:p w14:paraId="232ED817" w14:textId="5724BC1A" w:rsidR="008E25C8" w:rsidRDefault="171EE911" w:rsidP="00194057">
      <w:pPr>
        <w:pStyle w:val="Ttulo1sinnumerar"/>
        <w:rPr>
          <w:lang w:val="en-US"/>
        </w:rPr>
      </w:pPr>
      <w:bookmarkStart w:id="70" w:name="_Toc227526099"/>
      <w:r w:rsidRPr="006F255D">
        <w:rPr>
          <w:lang w:val="en-US"/>
        </w:rPr>
        <w:lastRenderedPageBreak/>
        <w:t>Referencias bibliográficas</w:t>
      </w:r>
      <w:bookmarkEnd w:id="70"/>
    </w:p>
    <w:p w14:paraId="71265853" w14:textId="77777777" w:rsidR="00C1456E" w:rsidRPr="00C1456E" w:rsidRDefault="00AC2AF6" w:rsidP="00C1456E">
      <w:pPr>
        <w:pStyle w:val="Bibliografa"/>
        <w:rPr>
          <w:lang w:val="en-US"/>
        </w:rPr>
      </w:pPr>
      <w:r>
        <w:rPr>
          <w:lang w:val="en-US"/>
        </w:rPr>
        <w:fldChar w:fldCharType="begin"/>
      </w:r>
      <w:r w:rsidR="00216183">
        <w:rPr>
          <w:lang w:val="en-US"/>
        </w:rPr>
        <w:instrText xml:space="preserve"> ADDIN ZOTERO_BIBL {"uncited":[],"omitted":[],"custom":[]} CSL_BIBLIOGRAPHY </w:instrText>
      </w:r>
      <w:r>
        <w:rPr>
          <w:lang w:val="en-US"/>
        </w:rPr>
        <w:fldChar w:fldCharType="separate"/>
      </w:r>
      <w:r w:rsidR="00C1456E" w:rsidRPr="00C1456E">
        <w:rPr>
          <w:lang w:val="en-US"/>
        </w:rPr>
        <w:t xml:space="preserve">Abhishek, K. L., </w:t>
      </w:r>
      <w:proofErr w:type="spellStart"/>
      <w:r w:rsidR="00C1456E" w:rsidRPr="00C1456E">
        <w:rPr>
          <w:lang w:val="en-US"/>
        </w:rPr>
        <w:t>Niranjanamurthy</w:t>
      </w:r>
      <w:proofErr w:type="spellEnd"/>
      <w:r w:rsidR="00C1456E" w:rsidRPr="00C1456E">
        <w:rPr>
          <w:lang w:val="en-US"/>
        </w:rPr>
        <w:t xml:space="preserve">, M., Aric, S., Ansarullah, S. I., Sinha, A., Tejani, G., &amp; Shah, M. A. (2025). Developing an Intelligent Resume Screening Tool With AI-Driven Analysis and Recommendation Features. </w:t>
      </w:r>
      <w:r w:rsidR="00C1456E" w:rsidRPr="00C1456E">
        <w:rPr>
          <w:i/>
          <w:iCs/>
          <w:lang w:val="en-US"/>
        </w:rPr>
        <w:t>Applied AI Letters</w:t>
      </w:r>
      <w:r w:rsidR="00C1456E" w:rsidRPr="00C1456E">
        <w:rPr>
          <w:lang w:val="en-US"/>
        </w:rPr>
        <w:t xml:space="preserve">, </w:t>
      </w:r>
      <w:r w:rsidR="00C1456E" w:rsidRPr="00C1456E">
        <w:rPr>
          <w:i/>
          <w:iCs/>
          <w:lang w:val="en-US"/>
        </w:rPr>
        <w:t>6</w:t>
      </w:r>
      <w:r w:rsidR="00C1456E" w:rsidRPr="00C1456E">
        <w:rPr>
          <w:lang w:val="en-US"/>
        </w:rPr>
        <w:t>(2), e116. https://doi.org/https://doi.org/10.1002/ail2.116</w:t>
      </w:r>
    </w:p>
    <w:p w14:paraId="67176C40" w14:textId="77777777" w:rsidR="00C1456E" w:rsidRPr="00C1456E" w:rsidRDefault="00C1456E" w:rsidP="00C1456E">
      <w:pPr>
        <w:pStyle w:val="Bibliografa"/>
        <w:rPr>
          <w:lang w:val="en-US"/>
        </w:rPr>
      </w:pPr>
      <w:r w:rsidRPr="00C1456E">
        <w:rPr>
          <w:lang w:val="en-US"/>
        </w:rPr>
        <w:t xml:space="preserve">Afzal, A., Subedi, I., &amp; Matthes, F. (2025). Candidate Profile Summarization: A RAG Approach with Synthetic Data Generation for Tech Jobs. En G. Angelova, M. </w:t>
      </w:r>
      <w:proofErr w:type="spellStart"/>
      <w:r w:rsidRPr="00C1456E">
        <w:rPr>
          <w:lang w:val="en-US"/>
        </w:rPr>
        <w:t>Kunilovskaya</w:t>
      </w:r>
      <w:proofErr w:type="spellEnd"/>
      <w:r w:rsidRPr="00C1456E">
        <w:rPr>
          <w:lang w:val="en-US"/>
        </w:rPr>
        <w:t xml:space="preserve">, M. Escribe, &amp; R. Mitkov (Eds.), </w:t>
      </w:r>
      <w:r w:rsidRPr="00C1456E">
        <w:rPr>
          <w:i/>
          <w:iCs/>
          <w:lang w:val="en-US"/>
        </w:rPr>
        <w:t>Proceedings of the 15th International Conference on Recent Advances in Natural Language Processing—Natural Language Processing in the Generative AI Era</w:t>
      </w:r>
      <w:r w:rsidRPr="00C1456E">
        <w:rPr>
          <w:lang w:val="en-US"/>
        </w:rPr>
        <w:t xml:space="preserve"> (pp. 22-31). INCOMA Ltd., </w:t>
      </w:r>
      <w:proofErr w:type="spellStart"/>
      <w:r w:rsidRPr="00C1456E">
        <w:rPr>
          <w:lang w:val="en-US"/>
        </w:rPr>
        <w:t>Shoumen</w:t>
      </w:r>
      <w:proofErr w:type="spellEnd"/>
      <w:r w:rsidRPr="00C1456E">
        <w:rPr>
          <w:lang w:val="en-US"/>
        </w:rPr>
        <w:t>, Bulgaria. https://aclanthology.org/2025.ranlp-1.3/</w:t>
      </w:r>
    </w:p>
    <w:p w14:paraId="08A0B616" w14:textId="77777777" w:rsidR="00C1456E" w:rsidRPr="00C1456E" w:rsidRDefault="00C1456E" w:rsidP="00C1456E">
      <w:pPr>
        <w:pStyle w:val="Bibliografa"/>
        <w:rPr>
          <w:lang w:val="en-US"/>
        </w:rPr>
      </w:pPr>
      <w:proofErr w:type="spellStart"/>
      <w:r w:rsidRPr="00C1456E">
        <w:rPr>
          <w:lang w:val="en-US"/>
        </w:rPr>
        <w:t>Albaroudi</w:t>
      </w:r>
      <w:proofErr w:type="spellEnd"/>
      <w:r w:rsidRPr="00C1456E">
        <w:rPr>
          <w:lang w:val="en-US"/>
        </w:rPr>
        <w:t xml:space="preserve">, E., Mansouri, T., </w:t>
      </w:r>
      <w:proofErr w:type="spellStart"/>
      <w:r w:rsidRPr="00C1456E">
        <w:rPr>
          <w:lang w:val="en-US"/>
        </w:rPr>
        <w:t>Hatamleh</w:t>
      </w:r>
      <w:proofErr w:type="spellEnd"/>
      <w:r w:rsidRPr="00C1456E">
        <w:rPr>
          <w:lang w:val="en-US"/>
        </w:rPr>
        <w:t xml:space="preserve">, M., &amp; </w:t>
      </w:r>
      <w:proofErr w:type="spellStart"/>
      <w:r w:rsidRPr="00C1456E">
        <w:rPr>
          <w:lang w:val="en-US"/>
        </w:rPr>
        <w:t>Alameer</w:t>
      </w:r>
      <w:proofErr w:type="spellEnd"/>
      <w:r w:rsidRPr="00C1456E">
        <w:rPr>
          <w:lang w:val="en-US"/>
        </w:rPr>
        <w:t xml:space="preserve">, A. (2025). Addressing intersectional bias in AI recruitment using HITHIRE model: A fair, ethical, green AI and transparent hiring solution for Saudi Arabia’s diverse workforce in line with vision 2030. </w:t>
      </w:r>
      <w:r w:rsidRPr="00C1456E">
        <w:rPr>
          <w:i/>
          <w:iCs/>
          <w:lang w:val="en-US"/>
        </w:rPr>
        <w:t>AI and Ethics</w:t>
      </w:r>
      <w:r w:rsidRPr="00C1456E">
        <w:rPr>
          <w:lang w:val="en-US"/>
        </w:rPr>
        <w:t xml:space="preserve">, </w:t>
      </w:r>
      <w:r w:rsidRPr="00C1456E">
        <w:rPr>
          <w:i/>
          <w:iCs/>
          <w:lang w:val="en-US"/>
        </w:rPr>
        <w:t>6</w:t>
      </w:r>
      <w:r w:rsidRPr="00C1456E">
        <w:rPr>
          <w:lang w:val="en-US"/>
        </w:rPr>
        <w:t>(1), 57. https://doi.org/10.1007/s43681-025-00844-z</w:t>
      </w:r>
    </w:p>
    <w:p w14:paraId="18760D83" w14:textId="77777777" w:rsidR="00C1456E" w:rsidRPr="00C1456E" w:rsidRDefault="00C1456E" w:rsidP="00C1456E">
      <w:pPr>
        <w:pStyle w:val="Bibliografa"/>
        <w:rPr>
          <w:lang w:val="en-US"/>
        </w:rPr>
      </w:pPr>
      <w:r w:rsidRPr="00C1456E">
        <w:rPr>
          <w:lang w:val="en-US"/>
        </w:rPr>
        <w:t xml:space="preserve">An, J., Huang, D., Lin, C., &amp; Tai, M. (2025). Measuring gender and racial biases in large language models: Intersectional evidence from automated resume evaluation. </w:t>
      </w:r>
      <w:r w:rsidRPr="00C1456E">
        <w:rPr>
          <w:i/>
          <w:iCs/>
          <w:lang w:val="en-US"/>
        </w:rPr>
        <w:t>PNAS Nexus</w:t>
      </w:r>
      <w:r w:rsidRPr="00C1456E">
        <w:rPr>
          <w:lang w:val="en-US"/>
        </w:rPr>
        <w:t xml:space="preserve">, </w:t>
      </w:r>
      <w:r w:rsidRPr="00C1456E">
        <w:rPr>
          <w:i/>
          <w:iCs/>
          <w:lang w:val="en-US"/>
        </w:rPr>
        <w:t>4</w:t>
      </w:r>
      <w:r w:rsidRPr="00C1456E">
        <w:rPr>
          <w:lang w:val="en-US"/>
        </w:rPr>
        <w:t>(3), pgaf089. https://doi.org/10.1093/pnasnexus/pgaf089</w:t>
      </w:r>
    </w:p>
    <w:p w14:paraId="03F111D1" w14:textId="77777777" w:rsidR="00C1456E" w:rsidRPr="00C1456E" w:rsidRDefault="00C1456E" w:rsidP="00C1456E">
      <w:pPr>
        <w:pStyle w:val="Bibliografa"/>
        <w:rPr>
          <w:lang w:val="en-US"/>
        </w:rPr>
      </w:pPr>
      <w:r w:rsidRPr="00C1456E">
        <w:rPr>
          <w:lang w:val="en-US"/>
        </w:rPr>
        <w:t xml:space="preserve">Bangura, S., Duma, P., Ntombifuthi, &amp; Mthembu, A. (2025). Ethical considerations of implementing Artificial Intelligence in Human Resource Management: A review. </w:t>
      </w:r>
      <w:r w:rsidRPr="00C1456E">
        <w:rPr>
          <w:i/>
          <w:iCs/>
          <w:lang w:val="en-US"/>
        </w:rPr>
        <w:t>International Journal of Business Ecosystem &amp; Strategy (2687-2293)</w:t>
      </w:r>
      <w:r w:rsidRPr="00C1456E">
        <w:rPr>
          <w:lang w:val="en-US"/>
        </w:rPr>
        <w:t xml:space="preserve">, </w:t>
      </w:r>
      <w:r w:rsidRPr="00C1456E">
        <w:rPr>
          <w:i/>
          <w:iCs/>
          <w:lang w:val="en-US"/>
        </w:rPr>
        <w:t>7</w:t>
      </w:r>
      <w:r w:rsidRPr="00C1456E">
        <w:rPr>
          <w:lang w:val="en-US"/>
        </w:rPr>
        <w:t>, 274-281. https://doi.org/10.36096/ijbes.v7i5.986</w:t>
      </w:r>
    </w:p>
    <w:p w14:paraId="52452D61" w14:textId="77777777" w:rsidR="00C1456E" w:rsidRPr="00C1456E" w:rsidRDefault="00C1456E" w:rsidP="00C1456E">
      <w:pPr>
        <w:pStyle w:val="Bibliografa"/>
        <w:rPr>
          <w:lang w:val="pt-BR"/>
        </w:rPr>
      </w:pPr>
      <w:proofErr w:type="spellStart"/>
      <w:r w:rsidRPr="00C1456E">
        <w:rPr>
          <w:lang w:val="en-US"/>
        </w:rPr>
        <w:lastRenderedPageBreak/>
        <w:t>Bevara</w:t>
      </w:r>
      <w:proofErr w:type="spellEnd"/>
      <w:r w:rsidRPr="00C1456E">
        <w:rPr>
          <w:lang w:val="en-US"/>
        </w:rPr>
        <w:t xml:space="preserve">, R. V., </w:t>
      </w:r>
      <w:proofErr w:type="spellStart"/>
      <w:r w:rsidRPr="00C1456E">
        <w:rPr>
          <w:lang w:val="en-US"/>
        </w:rPr>
        <w:t>Mannuru</w:t>
      </w:r>
      <w:proofErr w:type="spellEnd"/>
      <w:r w:rsidRPr="00C1456E">
        <w:rPr>
          <w:lang w:val="en-US"/>
        </w:rPr>
        <w:t xml:space="preserve">, N. R., </w:t>
      </w:r>
      <w:proofErr w:type="spellStart"/>
      <w:r w:rsidRPr="00C1456E">
        <w:rPr>
          <w:lang w:val="en-US"/>
        </w:rPr>
        <w:t>Karedla</w:t>
      </w:r>
      <w:proofErr w:type="spellEnd"/>
      <w:r w:rsidRPr="00C1456E">
        <w:rPr>
          <w:lang w:val="en-US"/>
        </w:rPr>
        <w:t xml:space="preserve">, S. P., Lund, B., Xiao, T., </w:t>
      </w:r>
      <w:proofErr w:type="spellStart"/>
      <w:r w:rsidRPr="00C1456E">
        <w:rPr>
          <w:lang w:val="en-US"/>
        </w:rPr>
        <w:t>Pasem</w:t>
      </w:r>
      <w:proofErr w:type="spellEnd"/>
      <w:r w:rsidRPr="00C1456E">
        <w:rPr>
          <w:lang w:val="en-US"/>
        </w:rPr>
        <w:t xml:space="preserve">, H., </w:t>
      </w:r>
      <w:proofErr w:type="spellStart"/>
      <w:r w:rsidRPr="00C1456E">
        <w:rPr>
          <w:lang w:val="en-US"/>
        </w:rPr>
        <w:t>Dronavalli</w:t>
      </w:r>
      <w:proofErr w:type="spellEnd"/>
      <w:r w:rsidRPr="00C1456E">
        <w:rPr>
          <w:lang w:val="en-US"/>
        </w:rPr>
        <w:t xml:space="preserve">, S. C., &amp; </w:t>
      </w:r>
      <w:proofErr w:type="spellStart"/>
      <w:r w:rsidRPr="00C1456E">
        <w:rPr>
          <w:lang w:val="en-US"/>
        </w:rPr>
        <w:t>Rupeshkumar</w:t>
      </w:r>
      <w:proofErr w:type="spellEnd"/>
      <w:r w:rsidRPr="00C1456E">
        <w:rPr>
          <w:lang w:val="en-US"/>
        </w:rPr>
        <w:t xml:space="preserve">, S. (2025). Resume2Vec: Transforming Applicant Tracking Systems with Intelligent Resume Embeddings for Precise Candidate Matching. </w:t>
      </w:r>
      <w:proofErr w:type="spellStart"/>
      <w:r w:rsidRPr="00C1456E">
        <w:rPr>
          <w:i/>
          <w:iCs/>
          <w:lang w:val="pt-BR"/>
        </w:rPr>
        <w:t>Electronics</w:t>
      </w:r>
      <w:proofErr w:type="spellEnd"/>
      <w:r w:rsidRPr="00C1456E">
        <w:rPr>
          <w:lang w:val="pt-BR"/>
        </w:rPr>
        <w:t xml:space="preserve">, </w:t>
      </w:r>
      <w:r w:rsidRPr="00C1456E">
        <w:rPr>
          <w:i/>
          <w:iCs/>
          <w:lang w:val="pt-BR"/>
        </w:rPr>
        <w:t>14</w:t>
      </w:r>
      <w:r w:rsidRPr="00C1456E">
        <w:rPr>
          <w:lang w:val="pt-BR"/>
        </w:rPr>
        <w:t>(4), 794. https://doi.org/10.3390/electronics14040794</w:t>
      </w:r>
    </w:p>
    <w:p w14:paraId="42EAD3C1" w14:textId="77777777" w:rsidR="00C1456E" w:rsidRPr="00C1456E" w:rsidRDefault="00C1456E" w:rsidP="00C1456E">
      <w:pPr>
        <w:pStyle w:val="Bibliografa"/>
        <w:rPr>
          <w:lang w:val="en-US"/>
        </w:rPr>
      </w:pPr>
      <w:proofErr w:type="spellStart"/>
      <w:r w:rsidRPr="00C1456E">
        <w:rPr>
          <w:lang w:val="pt-BR"/>
        </w:rPr>
        <w:t>Bruera</w:t>
      </w:r>
      <w:proofErr w:type="spellEnd"/>
      <w:r w:rsidRPr="00C1456E">
        <w:rPr>
          <w:lang w:val="pt-BR"/>
        </w:rPr>
        <w:t xml:space="preserve">, A., Alda, F., &amp; Di </w:t>
      </w:r>
      <w:proofErr w:type="spellStart"/>
      <w:r w:rsidRPr="00C1456E">
        <w:rPr>
          <w:lang w:val="pt-BR"/>
        </w:rPr>
        <w:t>Cerbo</w:t>
      </w:r>
      <w:proofErr w:type="spellEnd"/>
      <w:r w:rsidRPr="00C1456E">
        <w:rPr>
          <w:lang w:val="pt-BR"/>
        </w:rPr>
        <w:t xml:space="preserve">, F. (2022). </w:t>
      </w:r>
      <w:r w:rsidRPr="00C1456E">
        <w:rPr>
          <w:lang w:val="en-US"/>
        </w:rPr>
        <w:t xml:space="preserve">Generating Realistic Synthetic Curricula Vitae for Machine Learning Applications under Differential Privacy. En I. Siegert, M. </w:t>
      </w:r>
      <w:proofErr w:type="spellStart"/>
      <w:r w:rsidRPr="00C1456E">
        <w:rPr>
          <w:lang w:val="en-US"/>
        </w:rPr>
        <w:t>Rigault</w:t>
      </w:r>
      <w:proofErr w:type="spellEnd"/>
      <w:r w:rsidRPr="00C1456E">
        <w:rPr>
          <w:lang w:val="en-US"/>
        </w:rPr>
        <w:t xml:space="preserve">, &amp; V. Arranz (Eds.), </w:t>
      </w:r>
      <w:r w:rsidRPr="00C1456E">
        <w:rPr>
          <w:i/>
          <w:iCs/>
          <w:lang w:val="en-US"/>
        </w:rPr>
        <w:t xml:space="preserve">Proceedings of the Workshop on Ethical and Legal Issues in Human Language Technologies and Multilingual De-Identification of Sensitive Data </w:t>
      </w:r>
      <w:proofErr w:type="gramStart"/>
      <w:r w:rsidRPr="00C1456E">
        <w:rPr>
          <w:i/>
          <w:iCs/>
          <w:lang w:val="en-US"/>
        </w:rPr>
        <w:t>In</w:t>
      </w:r>
      <w:proofErr w:type="gramEnd"/>
      <w:r w:rsidRPr="00C1456E">
        <w:rPr>
          <w:i/>
          <w:iCs/>
          <w:lang w:val="en-US"/>
        </w:rPr>
        <w:t xml:space="preserve"> Language Resources within the 13th Language Resources and Evaluation Conference</w:t>
      </w:r>
      <w:r w:rsidRPr="00C1456E">
        <w:rPr>
          <w:lang w:val="en-US"/>
        </w:rPr>
        <w:t xml:space="preserve"> (pp. 53-63). European Language Resources Association. https://aclanthology.org/2022.legal-1.11/</w:t>
      </w:r>
    </w:p>
    <w:p w14:paraId="45CA7412" w14:textId="77777777" w:rsidR="00C1456E" w:rsidRPr="00C1456E" w:rsidRDefault="00C1456E" w:rsidP="00C1456E">
      <w:pPr>
        <w:pStyle w:val="Bibliografa"/>
        <w:rPr>
          <w:lang w:val="en-US"/>
        </w:rPr>
      </w:pPr>
      <w:r w:rsidRPr="00C1456E">
        <w:rPr>
          <w:lang w:val="en-US"/>
        </w:rPr>
        <w:t xml:space="preserve">Chapman, P., Clinton, J., Kerber, R., </w:t>
      </w:r>
      <w:proofErr w:type="spellStart"/>
      <w:r w:rsidRPr="00C1456E">
        <w:rPr>
          <w:lang w:val="en-US"/>
        </w:rPr>
        <w:t>Khabaza</w:t>
      </w:r>
      <w:proofErr w:type="spellEnd"/>
      <w:r w:rsidRPr="00C1456E">
        <w:rPr>
          <w:lang w:val="en-US"/>
        </w:rPr>
        <w:t xml:space="preserve">, T., Reinartz, T., Shearer, C., &amp; Wirth, R. (2000). </w:t>
      </w:r>
      <w:r w:rsidRPr="00C1456E">
        <w:rPr>
          <w:i/>
          <w:iCs/>
          <w:lang w:val="en-US"/>
        </w:rPr>
        <w:t>CRISP-DM 1.0: Step-by-step data mining guide</w:t>
      </w:r>
      <w:r w:rsidRPr="00C1456E">
        <w:rPr>
          <w:lang w:val="en-US"/>
        </w:rPr>
        <w:t xml:space="preserve"> [Technical Report]. SPSS Inc. https://www.the-modeling-agency.com/crisp-dm.pdf</w:t>
      </w:r>
    </w:p>
    <w:p w14:paraId="02D3B208" w14:textId="77777777" w:rsidR="00C1456E" w:rsidRPr="00C1456E" w:rsidRDefault="00C1456E" w:rsidP="00C1456E">
      <w:pPr>
        <w:pStyle w:val="Bibliografa"/>
        <w:rPr>
          <w:lang w:val="pt-BR"/>
        </w:rPr>
      </w:pPr>
      <w:proofErr w:type="spellStart"/>
      <w:r w:rsidRPr="00C1456E">
        <w:rPr>
          <w:lang w:val="en-US"/>
        </w:rPr>
        <w:t>Chouldechova</w:t>
      </w:r>
      <w:proofErr w:type="spellEnd"/>
      <w:r w:rsidRPr="00C1456E">
        <w:rPr>
          <w:lang w:val="en-US"/>
        </w:rPr>
        <w:t xml:space="preserve">, A. (2017). Fair Prediction with Disparate Impact: A Study of Bias in Recidivism Prediction Instruments. </w:t>
      </w:r>
      <w:r w:rsidRPr="00C1456E">
        <w:rPr>
          <w:i/>
          <w:iCs/>
          <w:lang w:val="pt-BR"/>
        </w:rPr>
        <w:t>Big Data</w:t>
      </w:r>
      <w:r w:rsidRPr="00C1456E">
        <w:rPr>
          <w:lang w:val="pt-BR"/>
        </w:rPr>
        <w:t xml:space="preserve">, </w:t>
      </w:r>
      <w:r w:rsidRPr="00C1456E">
        <w:rPr>
          <w:i/>
          <w:iCs/>
          <w:lang w:val="pt-BR"/>
        </w:rPr>
        <w:t>5</w:t>
      </w:r>
      <w:r w:rsidRPr="00C1456E">
        <w:rPr>
          <w:lang w:val="pt-BR"/>
        </w:rPr>
        <w:t>(2), 153-163. https://doi.org/10.1089/big.2016.0047</w:t>
      </w:r>
    </w:p>
    <w:p w14:paraId="0E618811" w14:textId="77777777" w:rsidR="00C1456E" w:rsidRPr="00C1456E" w:rsidRDefault="00C1456E" w:rsidP="00C1456E">
      <w:pPr>
        <w:pStyle w:val="Bibliografa"/>
        <w:rPr>
          <w:lang w:val="en-US"/>
        </w:rPr>
      </w:pPr>
      <w:proofErr w:type="spellStart"/>
      <w:r w:rsidRPr="00C1456E">
        <w:rPr>
          <w:lang w:val="pt-BR"/>
        </w:rPr>
        <w:t>Dasaklis</w:t>
      </w:r>
      <w:proofErr w:type="spellEnd"/>
      <w:r w:rsidRPr="00C1456E">
        <w:rPr>
          <w:lang w:val="pt-BR"/>
        </w:rPr>
        <w:t xml:space="preserve">, T. K., </w:t>
      </w:r>
      <w:proofErr w:type="spellStart"/>
      <w:r w:rsidRPr="00C1456E">
        <w:rPr>
          <w:lang w:val="pt-BR"/>
        </w:rPr>
        <w:t>Giannopoulos</w:t>
      </w:r>
      <w:proofErr w:type="spellEnd"/>
      <w:r w:rsidRPr="00C1456E">
        <w:rPr>
          <w:lang w:val="pt-BR"/>
        </w:rPr>
        <w:t xml:space="preserve">, P. G., </w:t>
      </w:r>
      <w:proofErr w:type="spellStart"/>
      <w:r w:rsidRPr="00C1456E">
        <w:rPr>
          <w:lang w:val="pt-BR"/>
        </w:rPr>
        <w:t>Koutras</w:t>
      </w:r>
      <w:proofErr w:type="spellEnd"/>
      <w:r w:rsidRPr="00C1456E">
        <w:rPr>
          <w:lang w:val="pt-BR"/>
        </w:rPr>
        <w:t xml:space="preserve">, D., </w:t>
      </w:r>
      <w:proofErr w:type="spellStart"/>
      <w:r w:rsidRPr="00C1456E">
        <w:rPr>
          <w:lang w:val="pt-BR"/>
        </w:rPr>
        <w:t>Malamas</w:t>
      </w:r>
      <w:proofErr w:type="spellEnd"/>
      <w:r w:rsidRPr="00C1456E">
        <w:rPr>
          <w:lang w:val="pt-BR"/>
        </w:rPr>
        <w:t xml:space="preserve">, V., &amp; </w:t>
      </w:r>
      <w:proofErr w:type="spellStart"/>
      <w:r w:rsidRPr="00C1456E">
        <w:rPr>
          <w:lang w:val="pt-BR"/>
        </w:rPr>
        <w:t>Chountalas</w:t>
      </w:r>
      <w:proofErr w:type="spellEnd"/>
      <w:r w:rsidRPr="00C1456E">
        <w:rPr>
          <w:lang w:val="pt-BR"/>
        </w:rPr>
        <w:t xml:space="preserve">, P. (2025). </w:t>
      </w:r>
      <w:r w:rsidRPr="00C1456E">
        <w:rPr>
          <w:i/>
          <w:iCs/>
          <w:lang w:val="en-US"/>
        </w:rPr>
        <w:t>Large Language Models in Human Resource Management: A systematic literature review of applications, open issues and future research directions</w:t>
      </w:r>
      <w:r w:rsidRPr="00C1456E">
        <w:rPr>
          <w:lang w:val="en-US"/>
        </w:rPr>
        <w:t xml:space="preserve"> (SSRN Scholarly Paper No. 5314976). Social Science Research Network. https://doi.org/10.2139/ssrn.5314976</w:t>
      </w:r>
    </w:p>
    <w:p w14:paraId="4EADBFA1" w14:textId="77777777" w:rsidR="00C1456E" w:rsidRPr="00C1456E" w:rsidRDefault="00C1456E" w:rsidP="00C1456E">
      <w:pPr>
        <w:pStyle w:val="Bibliografa"/>
        <w:rPr>
          <w:lang w:val="en-US"/>
        </w:rPr>
      </w:pPr>
      <w:r w:rsidRPr="00C1456E">
        <w:rPr>
          <w:lang w:val="en-US"/>
        </w:rPr>
        <w:t xml:space="preserve">Desai, T., Ritchie, F., &amp; Welpton, R. (2016). </w:t>
      </w:r>
      <w:r w:rsidRPr="00C1456E">
        <w:rPr>
          <w:i/>
          <w:iCs/>
          <w:lang w:val="en-US"/>
        </w:rPr>
        <w:t>Five Safes: Designing data access for research</w:t>
      </w:r>
      <w:r w:rsidRPr="00C1456E">
        <w:rPr>
          <w:lang w:val="en-US"/>
        </w:rPr>
        <w:t xml:space="preserve"> (Working Papers No. 20161601). Department of Accounting, Economics and Finance, </w:t>
      </w:r>
      <w:r w:rsidRPr="00C1456E">
        <w:rPr>
          <w:lang w:val="en-US"/>
        </w:rPr>
        <w:lastRenderedPageBreak/>
        <w:t>Bristol Business School, University of the West of England, Bristol. https://ideas.repec.org/p/uwe/wpaper/20161601.html</w:t>
      </w:r>
    </w:p>
    <w:p w14:paraId="7A9D70F5" w14:textId="77777777" w:rsidR="00C1456E" w:rsidRPr="00C1456E" w:rsidRDefault="00C1456E" w:rsidP="00C1456E">
      <w:pPr>
        <w:pStyle w:val="Bibliografa"/>
        <w:rPr>
          <w:lang w:val="en-US"/>
        </w:rPr>
      </w:pPr>
      <w:r w:rsidRPr="00C1456E">
        <w:rPr>
          <w:lang w:val="en-US"/>
        </w:rPr>
        <w:t xml:space="preserve">Deshpande, K., Pan, S., &amp; Foulds, J. (2020). </w:t>
      </w:r>
      <w:r w:rsidRPr="00C1456E">
        <w:rPr>
          <w:i/>
          <w:iCs/>
          <w:lang w:val="en-US"/>
        </w:rPr>
        <w:t>Mitigating Demographic Bias in AI-based Resume Filtering</w:t>
      </w:r>
      <w:r w:rsidRPr="00C1456E">
        <w:rPr>
          <w:lang w:val="en-US"/>
        </w:rPr>
        <w:t>. https://doi.org/10.1145/3386392.3399569</w:t>
      </w:r>
    </w:p>
    <w:p w14:paraId="05034F4F" w14:textId="77777777" w:rsidR="00C1456E" w:rsidRPr="00C1456E" w:rsidRDefault="00C1456E" w:rsidP="00C1456E">
      <w:pPr>
        <w:pStyle w:val="Bibliografa"/>
      </w:pPr>
      <w:r w:rsidRPr="00C1456E">
        <w:t xml:space="preserve">EU AI </w:t>
      </w:r>
      <w:proofErr w:type="spellStart"/>
      <w:r w:rsidRPr="00C1456E">
        <w:t>Act</w:t>
      </w:r>
      <w:proofErr w:type="spellEnd"/>
      <w:r w:rsidRPr="00C1456E">
        <w:t>, Reglamento (UE) 2024/1689 del Parlamento Europeo y del Consejo, de 13 de junio de 2024, por el que se establecen normas armonizadas en materia de inteligencia artificial (Ley de Inteligencia Artificial), L 2024/1689 (2024). https://eur-lex.europa.eu/legal-content/ES/TXT/?uri=OJ:L_202401689</w:t>
      </w:r>
    </w:p>
    <w:p w14:paraId="6B06372E" w14:textId="77777777" w:rsidR="00C1456E" w:rsidRPr="00C1456E" w:rsidRDefault="00C1456E" w:rsidP="00C1456E">
      <w:pPr>
        <w:pStyle w:val="Bibliografa"/>
        <w:rPr>
          <w:lang w:val="en-US"/>
        </w:rPr>
      </w:pPr>
      <w:r w:rsidRPr="00C1456E">
        <w:rPr>
          <w:lang w:val="en-US"/>
        </w:rPr>
        <w:t xml:space="preserve">Fabris, A., Baranowska, N., Dennis, M. J., Graus, D., Hacker, P., Saldivar, J., Zuiderveen </w:t>
      </w:r>
      <w:proofErr w:type="spellStart"/>
      <w:r w:rsidRPr="00C1456E">
        <w:rPr>
          <w:lang w:val="en-US"/>
        </w:rPr>
        <w:t>Borgesius</w:t>
      </w:r>
      <w:proofErr w:type="spellEnd"/>
      <w:r w:rsidRPr="00C1456E">
        <w:rPr>
          <w:lang w:val="en-US"/>
        </w:rPr>
        <w:t xml:space="preserve">, F., &amp; Biega, A. J. (2025). Fairness and Bias in Algorithmic Hiring: A Multidisciplinary Survey. </w:t>
      </w:r>
      <w:r w:rsidRPr="00C1456E">
        <w:rPr>
          <w:i/>
          <w:iCs/>
          <w:lang w:val="en-US"/>
        </w:rPr>
        <w:t>ACM Trans. Intell. Syst. Technol.</w:t>
      </w:r>
      <w:r w:rsidRPr="00C1456E">
        <w:rPr>
          <w:lang w:val="en-US"/>
        </w:rPr>
        <w:t xml:space="preserve">, </w:t>
      </w:r>
      <w:r w:rsidRPr="00C1456E">
        <w:rPr>
          <w:i/>
          <w:iCs/>
          <w:lang w:val="en-US"/>
        </w:rPr>
        <w:t>16</w:t>
      </w:r>
      <w:r w:rsidRPr="00C1456E">
        <w:rPr>
          <w:lang w:val="en-US"/>
        </w:rPr>
        <w:t>(1). https://doi.org/10.1145/3696457</w:t>
      </w:r>
    </w:p>
    <w:p w14:paraId="687FC35D" w14:textId="77777777" w:rsidR="00C1456E" w:rsidRPr="00C1456E" w:rsidRDefault="00C1456E" w:rsidP="00C1456E">
      <w:pPr>
        <w:pStyle w:val="Bibliografa"/>
        <w:rPr>
          <w:lang w:val="en-US"/>
        </w:rPr>
      </w:pPr>
      <w:r w:rsidRPr="00C1456E">
        <w:rPr>
          <w:lang w:val="en-US"/>
        </w:rPr>
        <w:t xml:space="preserve">Fu, Z., Cao, Y., Chen, Y.-L., Lunia, A., Dong, L., Saraf, N., Jiang, R., Dai, Y., Song, Q., Wang, T., Li, G., Koh, D., Wei, H., Wang, Z., Gupta, A., Jiang, C., Shen, J., Hong, L., &amp; Zhang, W. (2025). </w:t>
      </w:r>
      <w:r w:rsidRPr="00C1456E">
        <w:rPr>
          <w:i/>
          <w:iCs/>
          <w:lang w:val="en-US"/>
        </w:rPr>
        <w:t>LANTERN: Scalable Distillation of Large Language Models for Job-Person Fit and Explanation</w:t>
      </w:r>
      <w:r w:rsidRPr="00C1456E">
        <w:rPr>
          <w:lang w:val="en-US"/>
        </w:rPr>
        <w:t>. https://arxiv.org/abs/2510.05490</w:t>
      </w:r>
    </w:p>
    <w:p w14:paraId="0876B71B" w14:textId="77777777" w:rsidR="00C1456E" w:rsidRPr="00C1456E" w:rsidRDefault="00C1456E" w:rsidP="00C1456E">
      <w:pPr>
        <w:pStyle w:val="Bibliografa"/>
        <w:rPr>
          <w:lang w:val="en-US"/>
        </w:rPr>
      </w:pPr>
      <w:r w:rsidRPr="00C1456E">
        <w:rPr>
          <w:lang w:val="en-US"/>
        </w:rPr>
        <w:t xml:space="preserve">Gan, C., Zhang, Q., &amp; Mori, T. (2024). Application of LLM Agents in Recruitment: A Novel Framework for Automated Resume Screening. </w:t>
      </w:r>
      <w:r w:rsidRPr="00C1456E">
        <w:rPr>
          <w:i/>
          <w:iCs/>
          <w:lang w:val="en-US"/>
        </w:rPr>
        <w:t>Journal of Information Processing</w:t>
      </w:r>
      <w:r w:rsidRPr="00C1456E">
        <w:rPr>
          <w:lang w:val="en-US"/>
        </w:rPr>
        <w:t xml:space="preserve">, </w:t>
      </w:r>
      <w:r w:rsidRPr="00C1456E">
        <w:rPr>
          <w:i/>
          <w:iCs/>
          <w:lang w:val="en-US"/>
        </w:rPr>
        <w:t>32</w:t>
      </w:r>
      <w:r w:rsidRPr="00C1456E">
        <w:rPr>
          <w:lang w:val="en-US"/>
        </w:rPr>
        <w:t>, 881-893. https://doi.org/10.2197/ipsjjip.32.881</w:t>
      </w:r>
    </w:p>
    <w:p w14:paraId="4D5B4500" w14:textId="77777777" w:rsidR="00C1456E" w:rsidRPr="00C1456E" w:rsidRDefault="00C1456E" w:rsidP="00C1456E">
      <w:pPr>
        <w:pStyle w:val="Bibliografa"/>
        <w:rPr>
          <w:lang w:val="en-US"/>
        </w:rPr>
      </w:pPr>
      <w:r w:rsidRPr="00C1456E">
        <w:rPr>
          <w:lang w:val="en-US"/>
        </w:rPr>
        <w:t xml:space="preserve">Glazko, K., Mohammed, Y., Kosa, B., Potluri, V., &amp; Mankoff, J. (2024). Identifying and Improving Disability Bias in GPT-Based Resume Screening. </w:t>
      </w:r>
      <w:r w:rsidRPr="00C1456E">
        <w:rPr>
          <w:i/>
          <w:iCs/>
          <w:lang w:val="en-US"/>
        </w:rPr>
        <w:t xml:space="preserve">Proceedings of the 2024 ACM Conference on Fairness, Accountability, and Transparency, </w:t>
      </w:r>
      <w:proofErr w:type="spellStart"/>
      <w:r w:rsidRPr="00C1456E">
        <w:rPr>
          <w:i/>
          <w:iCs/>
          <w:lang w:val="en-US"/>
        </w:rPr>
        <w:t>FAccT</w:t>
      </w:r>
      <w:proofErr w:type="spellEnd"/>
      <w:r w:rsidRPr="00C1456E">
        <w:rPr>
          <w:i/>
          <w:iCs/>
          <w:lang w:val="en-US"/>
        </w:rPr>
        <w:t xml:space="preserve"> ’24</w:t>
      </w:r>
      <w:r w:rsidRPr="00C1456E">
        <w:rPr>
          <w:lang w:val="en-US"/>
        </w:rPr>
        <w:t>, 687-700. https://doi.org/10.1145/3630106.3658933</w:t>
      </w:r>
    </w:p>
    <w:p w14:paraId="4172E1B3" w14:textId="77777777" w:rsidR="00C1456E" w:rsidRPr="00C1456E" w:rsidRDefault="00C1456E" w:rsidP="00C1456E">
      <w:pPr>
        <w:pStyle w:val="Bibliografa"/>
        <w:rPr>
          <w:lang w:val="en-US"/>
        </w:rPr>
      </w:pPr>
      <w:r w:rsidRPr="00C1456E">
        <w:lastRenderedPageBreak/>
        <w:t xml:space="preserve">González-González, C., &amp; Herrera, P. J. (2025). Selección de candidatos usando lógica borrosa, PLN y aprendizaje profundo. </w:t>
      </w:r>
      <w:proofErr w:type="spellStart"/>
      <w:r w:rsidRPr="00C1456E">
        <w:rPr>
          <w:i/>
          <w:iCs/>
          <w:lang w:val="en-US"/>
        </w:rPr>
        <w:t>Actas</w:t>
      </w:r>
      <w:proofErr w:type="spellEnd"/>
      <w:r w:rsidRPr="00C1456E">
        <w:rPr>
          <w:i/>
          <w:iCs/>
          <w:lang w:val="en-US"/>
        </w:rPr>
        <w:t xml:space="preserve"> de las Jornadas de </w:t>
      </w:r>
      <w:proofErr w:type="spellStart"/>
      <w:r w:rsidRPr="00C1456E">
        <w:rPr>
          <w:i/>
          <w:iCs/>
          <w:lang w:val="en-US"/>
        </w:rPr>
        <w:t>Automática</w:t>
      </w:r>
      <w:proofErr w:type="spellEnd"/>
      <w:r w:rsidRPr="00C1456E">
        <w:rPr>
          <w:lang w:val="en-US"/>
        </w:rPr>
        <w:t xml:space="preserve">, </w:t>
      </w:r>
      <w:r w:rsidRPr="00C1456E">
        <w:rPr>
          <w:i/>
          <w:iCs/>
          <w:lang w:val="en-US"/>
        </w:rPr>
        <w:t>46</w:t>
      </w:r>
      <w:r w:rsidRPr="00C1456E">
        <w:rPr>
          <w:lang w:val="en-US"/>
        </w:rPr>
        <w:t>, 489-496. https://doi.org/10.17979/ja-cea.2025.46.12139</w:t>
      </w:r>
    </w:p>
    <w:p w14:paraId="6F495B8D" w14:textId="77777777" w:rsidR="00C1456E" w:rsidRPr="00C1456E" w:rsidRDefault="00C1456E" w:rsidP="00C1456E">
      <w:pPr>
        <w:pStyle w:val="Bibliografa"/>
        <w:rPr>
          <w:lang w:val="en-US"/>
        </w:rPr>
      </w:pPr>
      <w:r w:rsidRPr="00C1456E">
        <w:rPr>
          <w:lang w:val="en-US"/>
        </w:rPr>
        <w:t xml:space="preserve">Goodman, C. C. (2025). Algorithmic Bias and Accountability: The Double-Blind for Marginalized Job Applicants. </w:t>
      </w:r>
      <w:r w:rsidRPr="00C1456E">
        <w:rPr>
          <w:i/>
          <w:iCs/>
          <w:lang w:val="en-US"/>
        </w:rPr>
        <w:t>University of Colorado Law Review</w:t>
      </w:r>
      <w:r w:rsidRPr="00C1456E">
        <w:rPr>
          <w:lang w:val="en-US"/>
        </w:rPr>
        <w:t xml:space="preserve">, </w:t>
      </w:r>
      <w:r w:rsidRPr="00C1456E">
        <w:rPr>
          <w:i/>
          <w:iCs/>
          <w:lang w:val="en-US"/>
        </w:rPr>
        <w:t>96</w:t>
      </w:r>
      <w:r w:rsidRPr="00C1456E">
        <w:rPr>
          <w:lang w:val="en-US"/>
        </w:rPr>
        <w:t>(2), 502-546.</w:t>
      </w:r>
    </w:p>
    <w:p w14:paraId="6C4A3405" w14:textId="77777777" w:rsidR="00C1456E" w:rsidRPr="00C1456E" w:rsidRDefault="00C1456E" w:rsidP="00C1456E">
      <w:pPr>
        <w:pStyle w:val="Bibliografa"/>
        <w:rPr>
          <w:lang w:val="en-US"/>
        </w:rPr>
      </w:pPr>
      <w:r w:rsidRPr="00C1456E">
        <w:rPr>
          <w:lang w:val="en-US"/>
        </w:rPr>
        <w:t xml:space="preserve">Ip, E. (2025). Fair AI in hiring: Experimental evidence on how biased hiring algorithms and different debiasing methods affect the quality and diversity of applicants. </w:t>
      </w:r>
      <w:r w:rsidRPr="00C1456E">
        <w:rPr>
          <w:i/>
          <w:iCs/>
          <w:lang w:val="en-US"/>
        </w:rPr>
        <w:t>Behavioral Science &amp; Policy</w:t>
      </w:r>
      <w:r w:rsidRPr="00C1456E">
        <w:rPr>
          <w:lang w:val="en-US"/>
        </w:rPr>
        <w:t xml:space="preserve">, </w:t>
      </w:r>
      <w:r w:rsidRPr="00C1456E">
        <w:rPr>
          <w:i/>
          <w:iCs/>
          <w:lang w:val="en-US"/>
        </w:rPr>
        <w:t>11</w:t>
      </w:r>
      <w:r w:rsidRPr="00C1456E">
        <w:rPr>
          <w:lang w:val="en-US"/>
        </w:rPr>
        <w:t>(1), 44-54. https://doi.org/10.1177/23794607251353585</w:t>
      </w:r>
    </w:p>
    <w:p w14:paraId="75BA9122" w14:textId="77777777" w:rsidR="00C1456E" w:rsidRPr="00C1456E" w:rsidRDefault="00C1456E" w:rsidP="00C1456E">
      <w:pPr>
        <w:pStyle w:val="Bibliografa"/>
        <w:rPr>
          <w:lang w:val="en-US"/>
        </w:rPr>
      </w:pPr>
      <w:r w:rsidRPr="00C1456E">
        <w:rPr>
          <w:lang w:val="en-US"/>
        </w:rPr>
        <w:t xml:space="preserve">Landis, J. R., &amp; Koch, G. G. (1977). The measurement of observer agreement for categorical data. </w:t>
      </w:r>
      <w:r w:rsidRPr="00C1456E">
        <w:rPr>
          <w:i/>
          <w:iCs/>
          <w:lang w:val="en-US"/>
        </w:rPr>
        <w:t>Biometrics</w:t>
      </w:r>
      <w:r w:rsidRPr="00C1456E">
        <w:rPr>
          <w:lang w:val="en-US"/>
        </w:rPr>
        <w:t xml:space="preserve">, </w:t>
      </w:r>
      <w:r w:rsidRPr="00C1456E">
        <w:rPr>
          <w:i/>
          <w:iCs/>
          <w:lang w:val="en-US"/>
        </w:rPr>
        <w:t>33</w:t>
      </w:r>
      <w:r w:rsidRPr="00C1456E">
        <w:rPr>
          <w:lang w:val="en-US"/>
        </w:rPr>
        <w:t>(1), 159-174. https://doi.org/10.2307/2529786</w:t>
      </w:r>
    </w:p>
    <w:p w14:paraId="115EC628" w14:textId="77777777" w:rsidR="00C1456E" w:rsidRPr="00C1456E" w:rsidRDefault="00C1456E" w:rsidP="00C1456E">
      <w:pPr>
        <w:pStyle w:val="Bibliografa"/>
      </w:pPr>
      <w:r w:rsidRPr="00C1456E">
        <w:rPr>
          <w:lang w:val="en-US"/>
        </w:rPr>
        <w:t xml:space="preserve">Lavi, D., </w:t>
      </w:r>
      <w:proofErr w:type="spellStart"/>
      <w:r w:rsidRPr="00C1456E">
        <w:rPr>
          <w:lang w:val="en-US"/>
        </w:rPr>
        <w:t>Medentsiy</w:t>
      </w:r>
      <w:proofErr w:type="spellEnd"/>
      <w:r w:rsidRPr="00C1456E">
        <w:rPr>
          <w:lang w:val="en-US"/>
        </w:rPr>
        <w:t xml:space="preserve">, V., &amp; Graus, D. (2021). </w:t>
      </w:r>
      <w:proofErr w:type="spellStart"/>
      <w:r w:rsidRPr="00C1456E">
        <w:rPr>
          <w:lang w:val="en-US"/>
        </w:rPr>
        <w:t>conSultantBERT</w:t>
      </w:r>
      <w:proofErr w:type="spellEnd"/>
      <w:r w:rsidRPr="00C1456E">
        <w:rPr>
          <w:lang w:val="en-US"/>
        </w:rPr>
        <w:t xml:space="preserve">: Fine-tuned Siamese Sentence-BERT for Matching Jobs and Job Seekers. </w:t>
      </w:r>
      <w:r w:rsidRPr="00C1456E">
        <w:rPr>
          <w:i/>
          <w:iCs/>
        </w:rPr>
        <w:t>CoRR</w:t>
      </w:r>
      <w:r w:rsidRPr="00C1456E">
        <w:t xml:space="preserve">, </w:t>
      </w:r>
      <w:proofErr w:type="spellStart"/>
      <w:r w:rsidRPr="00C1456E">
        <w:rPr>
          <w:i/>
          <w:iCs/>
        </w:rPr>
        <w:t>abs</w:t>
      </w:r>
      <w:proofErr w:type="spellEnd"/>
      <w:r w:rsidRPr="00C1456E">
        <w:rPr>
          <w:i/>
          <w:iCs/>
        </w:rPr>
        <w:t>/2109.06501</w:t>
      </w:r>
      <w:r w:rsidRPr="00C1456E">
        <w:t>. https://arxiv.org/abs/2109.06501</w:t>
      </w:r>
    </w:p>
    <w:p w14:paraId="7BE4A94B" w14:textId="77777777" w:rsidR="00C1456E" w:rsidRPr="00C1456E" w:rsidRDefault="00C1456E" w:rsidP="00C1456E">
      <w:pPr>
        <w:pStyle w:val="Bibliografa"/>
      </w:pPr>
      <w:r w:rsidRPr="00C1456E">
        <w:t xml:space="preserve">Ley 18.331. (2008). </w:t>
      </w:r>
      <w:r w:rsidRPr="00C1456E">
        <w:rPr>
          <w:i/>
          <w:iCs/>
        </w:rPr>
        <w:t>Ley 18.331: Protección de Datos Personales y Acción de Habeas Data</w:t>
      </w:r>
      <w:r w:rsidRPr="00C1456E">
        <w:t>. https://www.impo.com.uy/bases/leyes/18331-2008</w:t>
      </w:r>
    </w:p>
    <w:p w14:paraId="0E3FAE5E" w14:textId="77777777" w:rsidR="00C1456E" w:rsidRPr="00C1456E" w:rsidRDefault="00C1456E" w:rsidP="00C1456E">
      <w:pPr>
        <w:pStyle w:val="Bibliografa"/>
      </w:pPr>
      <w:r w:rsidRPr="00C1456E">
        <w:t xml:space="preserve">Ley 20.212. (2023). </w:t>
      </w:r>
      <w:r w:rsidRPr="00C1456E">
        <w:rPr>
          <w:i/>
          <w:iCs/>
        </w:rPr>
        <w:t>Ley 20.212: Rendición de Cuentas y Balance de Ejecución Presupuestal</w:t>
      </w:r>
      <w:r w:rsidRPr="00C1456E">
        <w:t>. https://www.impo.com.uy/bases/leyes/20212-2023</w:t>
      </w:r>
    </w:p>
    <w:p w14:paraId="3C10F309" w14:textId="77777777" w:rsidR="00C1456E" w:rsidRPr="00C1456E" w:rsidRDefault="00C1456E" w:rsidP="00C1456E">
      <w:pPr>
        <w:pStyle w:val="Bibliografa"/>
      </w:pPr>
      <w:r w:rsidRPr="00C1456E">
        <w:t xml:space="preserve">Ley </w:t>
      </w:r>
      <w:proofErr w:type="spellStart"/>
      <w:r w:rsidRPr="00C1456E">
        <w:t>N.°</w:t>
      </w:r>
      <w:proofErr w:type="spellEnd"/>
      <w:r w:rsidRPr="00C1456E">
        <w:t xml:space="preserve"> 16.045: </w:t>
      </w:r>
      <w:proofErr w:type="spellStart"/>
      <w:r w:rsidRPr="00C1456E">
        <w:t>Prohíbese</w:t>
      </w:r>
      <w:proofErr w:type="spellEnd"/>
      <w:r w:rsidRPr="00C1456E">
        <w:t xml:space="preserve"> toda discriminación que viole el principio de igualdad de trato y de oportunidades para ambos sexos en cualquier sector (1989). https://www.impo.com.uy/bases/leyes/16045-1989</w:t>
      </w:r>
    </w:p>
    <w:p w14:paraId="71488485" w14:textId="77777777" w:rsidR="00C1456E" w:rsidRPr="00C1456E" w:rsidRDefault="00C1456E" w:rsidP="00C1456E">
      <w:pPr>
        <w:pStyle w:val="Bibliografa"/>
        <w:rPr>
          <w:lang w:val="en-US"/>
        </w:rPr>
      </w:pPr>
      <w:r w:rsidRPr="00C1456E">
        <w:rPr>
          <w:lang w:val="en-US"/>
        </w:rPr>
        <w:t xml:space="preserve">Liu, X. (2025). Deep Learning-Based Intelligent Resume-Position Matching System: Semantic Understanding and Recommendation of BERT Model in Massive Recruitment Data. </w:t>
      </w:r>
      <w:r w:rsidRPr="00C1456E">
        <w:rPr>
          <w:i/>
          <w:iCs/>
          <w:lang w:val="en-US"/>
        </w:rPr>
        <w:lastRenderedPageBreak/>
        <w:t>Proceedings of the 2025 International Symposium on Machine Learning and Social Computing, MLSC ’25</w:t>
      </w:r>
      <w:r w:rsidRPr="00C1456E">
        <w:rPr>
          <w:lang w:val="en-US"/>
        </w:rPr>
        <w:t>, 8-13. https://doi.org/10.1145/3778450.3778452</w:t>
      </w:r>
    </w:p>
    <w:p w14:paraId="0610E3DF" w14:textId="77777777" w:rsidR="00C1456E" w:rsidRPr="00C1456E" w:rsidRDefault="00C1456E" w:rsidP="00C1456E">
      <w:pPr>
        <w:pStyle w:val="Bibliografa"/>
        <w:rPr>
          <w:lang w:val="en-US"/>
        </w:rPr>
      </w:pPr>
      <w:r w:rsidRPr="00C1456E">
        <w:t xml:space="preserve">Lo, F. P.-W., Qiu, J., Wang, Z., </w:t>
      </w:r>
      <w:proofErr w:type="spellStart"/>
      <w:r w:rsidRPr="00C1456E">
        <w:t>Yu</w:t>
      </w:r>
      <w:proofErr w:type="spellEnd"/>
      <w:r w:rsidRPr="00C1456E">
        <w:t xml:space="preserve">, H., Chen, Y., Zhang, G., &amp; Lo, B. (2025). </w:t>
      </w:r>
      <w:r w:rsidRPr="00C1456E">
        <w:rPr>
          <w:lang w:val="en-US"/>
        </w:rPr>
        <w:t xml:space="preserve">AI Hiring with LLMs: A Context-Aware and Explainable Multi-Agent Framework for Resume Screening. </w:t>
      </w:r>
      <w:proofErr w:type="spellStart"/>
      <w:r w:rsidRPr="00C1456E">
        <w:rPr>
          <w:i/>
          <w:iCs/>
          <w:lang w:val="en-US"/>
        </w:rPr>
        <w:t>arXiv</w:t>
      </w:r>
      <w:proofErr w:type="spellEnd"/>
      <w:r w:rsidRPr="00C1456E">
        <w:rPr>
          <w:i/>
          <w:iCs/>
          <w:lang w:val="en-US"/>
        </w:rPr>
        <w:t xml:space="preserve"> e-prints</w:t>
      </w:r>
      <w:r w:rsidRPr="00C1456E">
        <w:rPr>
          <w:lang w:val="en-US"/>
        </w:rPr>
        <w:t>, arXiv:2504.02870. https://doi.org/10.48550/arXiv.2504.02870</w:t>
      </w:r>
    </w:p>
    <w:p w14:paraId="510297BC" w14:textId="77777777" w:rsidR="00C1456E" w:rsidRPr="00C1456E" w:rsidRDefault="00C1456E" w:rsidP="00C1456E">
      <w:pPr>
        <w:pStyle w:val="Bibliografa"/>
        <w:rPr>
          <w:lang w:val="en-US"/>
        </w:rPr>
      </w:pPr>
      <w:r w:rsidRPr="00C1456E">
        <w:rPr>
          <w:lang w:val="en-US"/>
        </w:rPr>
        <w:t xml:space="preserve">Marr, B., &amp; Ward, M. (2019). </w:t>
      </w:r>
      <w:r w:rsidRPr="00C1456E">
        <w:rPr>
          <w:i/>
          <w:iCs/>
          <w:lang w:val="en-US"/>
        </w:rPr>
        <w:t>Artificial intelligence in practice: How 50 successful companies used AI and machine learning to solve problems</w:t>
      </w:r>
      <w:r w:rsidRPr="00C1456E">
        <w:rPr>
          <w:lang w:val="en-US"/>
        </w:rPr>
        <w:t>. John Wiley &amp; Sons.</w:t>
      </w:r>
    </w:p>
    <w:p w14:paraId="6B83EA33" w14:textId="77777777" w:rsidR="00C1456E" w:rsidRPr="00C1456E" w:rsidRDefault="00C1456E" w:rsidP="00C1456E">
      <w:pPr>
        <w:pStyle w:val="Bibliografa"/>
        <w:rPr>
          <w:lang w:val="en-US"/>
        </w:rPr>
      </w:pPr>
      <w:r w:rsidRPr="00C1456E">
        <w:rPr>
          <w:lang w:val="en-US"/>
        </w:rPr>
        <w:t xml:space="preserve">Mujtaba, D. F., &amp; Mahapatra, N. R. (2024). Fairness in AI-Driven Recruitment: Challenges, Metrics, Methods, and Future Directions. </w:t>
      </w:r>
      <w:proofErr w:type="spellStart"/>
      <w:r w:rsidRPr="00C1456E">
        <w:rPr>
          <w:i/>
          <w:iCs/>
          <w:lang w:val="en-US"/>
        </w:rPr>
        <w:t>arXiv</w:t>
      </w:r>
      <w:proofErr w:type="spellEnd"/>
      <w:r w:rsidRPr="00C1456E">
        <w:rPr>
          <w:i/>
          <w:iCs/>
          <w:lang w:val="en-US"/>
        </w:rPr>
        <w:t xml:space="preserve"> e-prints</w:t>
      </w:r>
      <w:r w:rsidRPr="00C1456E">
        <w:rPr>
          <w:lang w:val="en-US"/>
        </w:rPr>
        <w:t>, arXiv:2405.19699. https://doi.org/10.48550/arXiv.2405.19699</w:t>
      </w:r>
    </w:p>
    <w:p w14:paraId="3EBC9DBD" w14:textId="77777777" w:rsidR="00C1456E" w:rsidRPr="00C1456E" w:rsidRDefault="00C1456E" w:rsidP="00C1456E">
      <w:pPr>
        <w:pStyle w:val="Bibliografa"/>
        <w:rPr>
          <w:lang w:val="en-US"/>
        </w:rPr>
      </w:pPr>
      <w:r w:rsidRPr="00C1456E">
        <w:rPr>
          <w:lang w:val="en-US"/>
        </w:rPr>
        <w:t xml:space="preserve">New York City Local Law 144. (2023). </w:t>
      </w:r>
      <w:r w:rsidRPr="00C1456E">
        <w:rPr>
          <w:i/>
          <w:iCs/>
          <w:lang w:val="en-US"/>
        </w:rPr>
        <w:t>Local Law 144 of 2021: Automated Employment Decision Tools</w:t>
      </w:r>
      <w:r w:rsidRPr="00C1456E">
        <w:rPr>
          <w:lang w:val="en-US"/>
        </w:rPr>
        <w:t>. https://www.nyc.gov/site/dca/about/automated-employment-decision-tools.page</w:t>
      </w:r>
    </w:p>
    <w:p w14:paraId="64FC3533" w14:textId="77777777" w:rsidR="00C1456E" w:rsidRPr="00C1456E" w:rsidRDefault="00C1456E" w:rsidP="00C1456E">
      <w:pPr>
        <w:pStyle w:val="Bibliografa"/>
        <w:rPr>
          <w:lang w:val="en-US"/>
        </w:rPr>
      </w:pPr>
      <w:r w:rsidRPr="00C1456E">
        <w:rPr>
          <w:lang w:val="en-US"/>
        </w:rPr>
        <w:t xml:space="preserve">Raghavan, M., Barocas, S., Kleinberg, J., &amp; Levy, K. (2020). Mitigating bias in algorithmic hiring: Evaluating claims and practices. </w:t>
      </w:r>
      <w:r w:rsidRPr="00C1456E">
        <w:rPr>
          <w:i/>
          <w:iCs/>
          <w:lang w:val="en-US"/>
        </w:rPr>
        <w:t>Proceedings of the 2020 Conference on Fairness, Accountability, and Transparency, FAT* ’20</w:t>
      </w:r>
      <w:r w:rsidRPr="00C1456E">
        <w:rPr>
          <w:lang w:val="en-US"/>
        </w:rPr>
        <w:t>, 469-481. https://doi.org/10.1145/3351095.3372828</w:t>
      </w:r>
    </w:p>
    <w:p w14:paraId="3A91C1B1" w14:textId="77777777" w:rsidR="00C1456E" w:rsidRPr="00C1456E" w:rsidRDefault="00C1456E" w:rsidP="00C1456E">
      <w:pPr>
        <w:pStyle w:val="Bibliografa"/>
        <w:rPr>
          <w:lang w:val="en-US"/>
        </w:rPr>
      </w:pPr>
      <w:r w:rsidRPr="00C1456E">
        <w:rPr>
          <w:lang w:val="en-US"/>
        </w:rPr>
        <w:t xml:space="preserve">Saldivar, J., </w:t>
      </w:r>
      <w:proofErr w:type="spellStart"/>
      <w:r w:rsidRPr="00C1456E">
        <w:rPr>
          <w:lang w:val="en-US"/>
        </w:rPr>
        <w:t>Gatzioura</w:t>
      </w:r>
      <w:proofErr w:type="spellEnd"/>
      <w:r w:rsidRPr="00C1456E">
        <w:rPr>
          <w:lang w:val="en-US"/>
        </w:rPr>
        <w:t xml:space="preserve">, A., &amp; Castillo, C. (2025). Synthetic CVs To Build and Test Fairness-Aware Hiring Tools. </w:t>
      </w:r>
      <w:proofErr w:type="spellStart"/>
      <w:r w:rsidRPr="00C1456E">
        <w:rPr>
          <w:i/>
          <w:iCs/>
          <w:lang w:val="en-US"/>
        </w:rPr>
        <w:t>arXiv</w:t>
      </w:r>
      <w:proofErr w:type="spellEnd"/>
      <w:r w:rsidRPr="00C1456E">
        <w:rPr>
          <w:i/>
          <w:iCs/>
          <w:lang w:val="en-US"/>
        </w:rPr>
        <w:t xml:space="preserve"> e-prints</w:t>
      </w:r>
      <w:r w:rsidRPr="00C1456E">
        <w:rPr>
          <w:lang w:val="en-US"/>
        </w:rPr>
        <w:t>, arXiv:2508.21179. https://doi.org/10.48550/arXiv.2508.21179</w:t>
      </w:r>
    </w:p>
    <w:p w14:paraId="04C066D1" w14:textId="77777777" w:rsidR="00C1456E" w:rsidRPr="00C1456E" w:rsidRDefault="00C1456E" w:rsidP="00C1456E">
      <w:pPr>
        <w:pStyle w:val="Bibliografa"/>
        <w:rPr>
          <w:lang w:val="en-US"/>
        </w:rPr>
      </w:pPr>
      <w:r w:rsidRPr="00C1456E">
        <w:rPr>
          <w:lang w:val="en-US"/>
        </w:rPr>
        <w:lastRenderedPageBreak/>
        <w:t xml:space="preserve">Staab, R., Vero, M., </w:t>
      </w:r>
      <w:proofErr w:type="spellStart"/>
      <w:r w:rsidRPr="00C1456E">
        <w:rPr>
          <w:lang w:val="en-US"/>
        </w:rPr>
        <w:t>Balunović</w:t>
      </w:r>
      <w:proofErr w:type="spellEnd"/>
      <w:r w:rsidRPr="00C1456E">
        <w:rPr>
          <w:lang w:val="en-US"/>
        </w:rPr>
        <w:t xml:space="preserve">, M., &amp; Vechev, M. (2023). Beyond Memorization: Violating Privacy Via Inference with Large Language Models. </w:t>
      </w:r>
      <w:proofErr w:type="spellStart"/>
      <w:r w:rsidRPr="00C1456E">
        <w:rPr>
          <w:i/>
          <w:iCs/>
          <w:lang w:val="en-US"/>
        </w:rPr>
        <w:t>arXiv</w:t>
      </w:r>
      <w:proofErr w:type="spellEnd"/>
      <w:r w:rsidRPr="00C1456E">
        <w:rPr>
          <w:i/>
          <w:iCs/>
          <w:lang w:val="en-US"/>
        </w:rPr>
        <w:t xml:space="preserve"> e-prints</w:t>
      </w:r>
      <w:r w:rsidRPr="00C1456E">
        <w:rPr>
          <w:lang w:val="en-US"/>
        </w:rPr>
        <w:t>, arXiv:2310.07298. https://doi.org/10.48550/arXiv.2310.07298</w:t>
      </w:r>
    </w:p>
    <w:p w14:paraId="6435064A" w14:textId="77777777" w:rsidR="00C1456E" w:rsidRPr="00C1456E" w:rsidRDefault="00C1456E" w:rsidP="00C1456E">
      <w:pPr>
        <w:pStyle w:val="Bibliografa"/>
        <w:rPr>
          <w:lang w:val="en-US"/>
        </w:rPr>
      </w:pPr>
      <w:r w:rsidRPr="00C1456E">
        <w:rPr>
          <w:lang w:val="en-US"/>
        </w:rPr>
        <w:t xml:space="preserve">Thomas, O., &amp; Reimann, O. (2023). The bias blind spot among HR employees in hiring decisions. </w:t>
      </w:r>
      <w:r w:rsidRPr="00C1456E">
        <w:rPr>
          <w:i/>
          <w:iCs/>
          <w:lang w:val="en-US"/>
        </w:rPr>
        <w:t>German Journal of Human Resource Management</w:t>
      </w:r>
      <w:r w:rsidRPr="00C1456E">
        <w:rPr>
          <w:lang w:val="en-US"/>
        </w:rPr>
        <w:t xml:space="preserve">, </w:t>
      </w:r>
      <w:r w:rsidRPr="00C1456E">
        <w:rPr>
          <w:i/>
          <w:iCs/>
          <w:lang w:val="en-US"/>
        </w:rPr>
        <w:t>37</w:t>
      </w:r>
      <w:r w:rsidRPr="00C1456E">
        <w:rPr>
          <w:lang w:val="en-US"/>
        </w:rPr>
        <w:t>(1), 5-22. https://doi.org/10.1177/23970022221094523</w:t>
      </w:r>
    </w:p>
    <w:p w14:paraId="613F1EB8" w14:textId="77777777" w:rsidR="00C1456E" w:rsidRPr="00C1456E" w:rsidRDefault="00C1456E" w:rsidP="00C1456E">
      <w:pPr>
        <w:pStyle w:val="Bibliografa"/>
        <w:rPr>
          <w:lang w:val="en-US"/>
        </w:rPr>
      </w:pPr>
      <w:r w:rsidRPr="00C1456E">
        <w:rPr>
          <w:lang w:val="en-US"/>
        </w:rPr>
        <w:t xml:space="preserve">U.S. Equal Employment Opportunity Commission. (1978). </w:t>
      </w:r>
      <w:r w:rsidRPr="00C1456E">
        <w:rPr>
          <w:i/>
          <w:iCs/>
          <w:lang w:val="en-US"/>
        </w:rPr>
        <w:t>Uniform guidelines on employee selection procedures</w:t>
      </w:r>
      <w:r w:rsidRPr="00C1456E">
        <w:rPr>
          <w:lang w:val="en-US"/>
        </w:rPr>
        <w:t xml:space="preserve"> (No. 166; pp. 38290-38315).</w:t>
      </w:r>
    </w:p>
    <w:p w14:paraId="4D8A70E1" w14:textId="77777777" w:rsidR="00C1456E" w:rsidRPr="00C1456E" w:rsidRDefault="00C1456E" w:rsidP="00C1456E">
      <w:pPr>
        <w:pStyle w:val="Bibliografa"/>
        <w:rPr>
          <w:lang w:val="en-US"/>
        </w:rPr>
      </w:pPr>
      <w:proofErr w:type="spellStart"/>
      <w:r w:rsidRPr="00C1456E">
        <w:rPr>
          <w:lang w:val="en-US"/>
        </w:rPr>
        <w:t>Vanetik</w:t>
      </w:r>
      <w:proofErr w:type="spellEnd"/>
      <w:r w:rsidRPr="00C1456E">
        <w:rPr>
          <w:lang w:val="en-US"/>
        </w:rPr>
        <w:t xml:space="preserve">, N., &amp; Kogan, G. (2023). Job Vacancy Ranking with Sentence Embeddings, Keywords, and Named Entities. </w:t>
      </w:r>
      <w:r w:rsidRPr="00C1456E">
        <w:rPr>
          <w:i/>
          <w:iCs/>
          <w:lang w:val="en-US"/>
        </w:rPr>
        <w:t>Information</w:t>
      </w:r>
      <w:r w:rsidRPr="00C1456E">
        <w:rPr>
          <w:lang w:val="en-US"/>
        </w:rPr>
        <w:t xml:space="preserve">, </w:t>
      </w:r>
      <w:r w:rsidRPr="00C1456E">
        <w:rPr>
          <w:i/>
          <w:iCs/>
          <w:lang w:val="en-US"/>
        </w:rPr>
        <w:t>14</w:t>
      </w:r>
      <w:r w:rsidRPr="00C1456E">
        <w:rPr>
          <w:lang w:val="en-US"/>
        </w:rPr>
        <w:t>, 468. https://doi.org/10.3390/info14080468</w:t>
      </w:r>
    </w:p>
    <w:p w14:paraId="53194120" w14:textId="77777777" w:rsidR="00C1456E" w:rsidRPr="00C1456E" w:rsidRDefault="00C1456E" w:rsidP="00C1456E">
      <w:pPr>
        <w:pStyle w:val="Bibliografa"/>
        <w:rPr>
          <w:lang w:val="en-US"/>
        </w:rPr>
      </w:pPr>
      <w:r w:rsidRPr="00C1456E">
        <w:rPr>
          <w:lang w:val="en-US"/>
        </w:rPr>
        <w:t xml:space="preserve">Wilson, K., &amp; Caliskan, A. (2024). Gender, Race, and Intersectional Bias in Resume Screening via Language Model Retrieval. </w:t>
      </w:r>
      <w:proofErr w:type="spellStart"/>
      <w:r w:rsidRPr="00C1456E">
        <w:rPr>
          <w:i/>
          <w:iCs/>
          <w:lang w:val="en-US"/>
        </w:rPr>
        <w:t>arXiv</w:t>
      </w:r>
      <w:proofErr w:type="spellEnd"/>
      <w:r w:rsidRPr="00C1456E">
        <w:rPr>
          <w:i/>
          <w:iCs/>
          <w:lang w:val="en-US"/>
        </w:rPr>
        <w:t xml:space="preserve"> e-prints</w:t>
      </w:r>
      <w:r w:rsidRPr="00C1456E">
        <w:rPr>
          <w:lang w:val="en-US"/>
        </w:rPr>
        <w:t>, arXiv:2407.20371. https://doi.org/10.48550/arXiv.2407.20371</w:t>
      </w:r>
    </w:p>
    <w:p w14:paraId="3A1835CE" w14:textId="75D8D2BB" w:rsidR="00D80FF4" w:rsidRPr="009E49B7" w:rsidRDefault="00AC2AF6" w:rsidP="00D80FF4">
      <w:pPr>
        <w:rPr>
          <w:lang w:val="en-US"/>
        </w:rPr>
      </w:pPr>
      <w:r>
        <w:rPr>
          <w:lang w:val="en-US"/>
        </w:rPr>
        <w:fldChar w:fldCharType="end"/>
      </w:r>
    </w:p>
    <w:p w14:paraId="34D4AC7F" w14:textId="2DE79FAF" w:rsidR="004C0378" w:rsidRPr="00363C98" w:rsidRDefault="4C50AEAF" w:rsidP="00363C98">
      <w:pPr>
        <w:pStyle w:val="Ttulo1sinnumerar"/>
        <w:rPr>
          <w:sz w:val="28"/>
          <w:szCs w:val="28"/>
        </w:rPr>
      </w:pPr>
      <w:bookmarkStart w:id="71" w:name="_Toc227526100"/>
      <w:r>
        <w:t>Discusión sobre el Uso de la IA Generativa</w:t>
      </w:r>
      <w:bookmarkEnd w:id="71"/>
    </w:p>
    <w:sectPr w:rsidR="004C0378" w:rsidRPr="00363C98" w:rsidSect="00352D2E">
      <w:headerReference w:type="default" r:id="rId18"/>
      <w:footerReference w:type="default" r:id="rId19"/>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3310" w14:textId="77777777" w:rsidR="00104D24" w:rsidRDefault="00104D24" w:rsidP="006403BD">
      <w:r>
        <w:separator/>
      </w:r>
    </w:p>
  </w:endnote>
  <w:endnote w:type="continuationSeparator" w:id="0">
    <w:p w14:paraId="5902D7D1" w14:textId="77777777" w:rsidR="00104D24" w:rsidRDefault="00104D24"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B568C5" w:rsidRPr="00751A0E" w:rsidRDefault="00B568C5"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3F14" w14:textId="77777777" w:rsidR="00104D24" w:rsidRDefault="00104D24" w:rsidP="006403BD">
      <w:r>
        <w:separator/>
      </w:r>
    </w:p>
  </w:footnote>
  <w:footnote w:type="continuationSeparator" w:id="0">
    <w:p w14:paraId="3647C4D8" w14:textId="77777777" w:rsidR="00104D24" w:rsidRDefault="00104D24"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5EE01C74" w:rsidR="00B568C5" w:rsidRPr="00ED1546" w:rsidRDefault="00B568C5" w:rsidP="00800B80">
    <w:pPr>
      <w:spacing w:before="0" w:after="0" w:line="240" w:lineRule="auto"/>
      <w:jc w:val="center"/>
      <w:rPr>
        <w:rFonts w:asciiTheme="majorHAnsi" w:hAnsiTheme="majorHAnsi"/>
        <w:sz w:val="20"/>
      </w:rPr>
    </w:pPr>
    <w:r>
      <w:rPr>
        <w:rFonts w:asciiTheme="majorHAnsi" w:hAnsiTheme="majorHAnsi"/>
        <w:sz w:val="20"/>
      </w:rPr>
      <w:t xml:space="preserve">                                           </w:t>
    </w:r>
    <w:r w:rsidR="000C1806">
      <w:rPr>
        <w:rFonts w:asciiTheme="majorHAnsi" w:hAnsiTheme="majorHAnsi"/>
        <w:sz w:val="20"/>
      </w:rPr>
      <w:t xml:space="preserve">                                                    </w:t>
    </w:r>
    <w:r w:rsidRPr="00800B80">
      <w:rPr>
        <w:rFonts w:asciiTheme="majorHAnsi" w:hAnsiTheme="majorHAnsi"/>
        <w:sz w:val="20"/>
      </w:rPr>
      <w:t xml:space="preserve">Mario Agustín Belvisi </w:t>
    </w:r>
    <w:proofErr w:type="spellStart"/>
    <w:r w:rsidRPr="00800B80">
      <w:rPr>
        <w:rFonts w:asciiTheme="majorHAnsi" w:hAnsiTheme="majorHAnsi"/>
        <w:sz w:val="20"/>
      </w:rPr>
      <w:t>Lescano</w:t>
    </w:r>
    <w:proofErr w:type="spellEnd"/>
    <w:r>
      <w:rPr>
        <w:rFonts w:asciiTheme="majorHAnsi" w:hAnsiTheme="majorHAnsi"/>
        <w:sz w:val="20"/>
      </w:rPr>
      <w:t xml:space="preserve"> - </w:t>
    </w:r>
    <w:r w:rsidRPr="00800B80">
      <w:rPr>
        <w:rFonts w:asciiTheme="majorHAnsi" w:hAnsiTheme="majorHAnsi"/>
        <w:sz w:val="20"/>
      </w:rPr>
      <w:t>David Ilich Madrid Oyanadel</w:t>
    </w:r>
  </w:p>
  <w:p w14:paraId="488BB47A" w14:textId="3C42FB94" w:rsidR="00B568C5" w:rsidRPr="00ED1546" w:rsidRDefault="00DB3621" w:rsidP="000C1806">
    <w:pPr>
      <w:spacing w:before="0" w:after="0" w:line="240" w:lineRule="auto"/>
      <w:rPr>
        <w:rFonts w:asciiTheme="majorHAnsi" w:hAnsiTheme="majorHAnsi"/>
        <w:sz w:val="20"/>
      </w:rPr>
    </w:pPr>
    <w:r>
      <w:rPr>
        <w:rFonts w:asciiTheme="majorHAnsi" w:hAnsiTheme="majorHAnsi"/>
        <w:sz w:val="20"/>
      </w:rPr>
      <w:t xml:space="preserve">                                        </w:t>
    </w:r>
    <w:r w:rsidR="00DB02AC">
      <w:rPr>
        <w:rFonts w:asciiTheme="majorHAnsi" w:hAnsiTheme="majorHAnsi"/>
        <w:sz w:val="20"/>
      </w:rPr>
      <w:t xml:space="preserve"> </w:t>
    </w:r>
    <w:r w:rsidR="00B568C5" w:rsidRPr="006351E7">
      <w:rPr>
        <w:rFonts w:asciiTheme="majorHAnsi" w:hAnsiTheme="majorHAnsi"/>
        <w:sz w:val="20"/>
      </w:rPr>
      <w:t>Optimización del Proceso de Selección de Talento mediante Inteligencia Artificial en Matriz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A548A9"/>
    <w:multiLevelType w:val="multilevel"/>
    <w:tmpl w:val="75E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B3F1C"/>
    <w:multiLevelType w:val="multilevel"/>
    <w:tmpl w:val="A60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16CC2"/>
    <w:multiLevelType w:val="multilevel"/>
    <w:tmpl w:val="5CB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04ACB"/>
    <w:multiLevelType w:val="multilevel"/>
    <w:tmpl w:val="08A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109B4DA6"/>
    <w:multiLevelType w:val="multilevel"/>
    <w:tmpl w:val="3072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826A5"/>
    <w:multiLevelType w:val="multilevel"/>
    <w:tmpl w:val="5E8A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562B7B"/>
    <w:multiLevelType w:val="multilevel"/>
    <w:tmpl w:val="7F82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91194"/>
    <w:multiLevelType w:val="multilevel"/>
    <w:tmpl w:val="F690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A71A74"/>
    <w:multiLevelType w:val="multilevel"/>
    <w:tmpl w:val="26DC2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D0906"/>
    <w:multiLevelType w:val="multilevel"/>
    <w:tmpl w:val="95D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33B3A05"/>
    <w:multiLevelType w:val="multilevel"/>
    <w:tmpl w:val="0CC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D426E0"/>
    <w:multiLevelType w:val="multilevel"/>
    <w:tmpl w:val="0E5C4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B60DCF"/>
    <w:multiLevelType w:val="multilevel"/>
    <w:tmpl w:val="C19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2F7D46"/>
    <w:multiLevelType w:val="multilevel"/>
    <w:tmpl w:val="5FF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F6248"/>
    <w:multiLevelType w:val="multilevel"/>
    <w:tmpl w:val="784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D14CA"/>
    <w:multiLevelType w:val="multilevel"/>
    <w:tmpl w:val="717A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E559A5"/>
    <w:multiLevelType w:val="multilevel"/>
    <w:tmpl w:val="9DA2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30A28"/>
    <w:multiLevelType w:val="multilevel"/>
    <w:tmpl w:val="7F68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8" w15:restartNumberingAfterBreak="0">
    <w:nsid w:val="37DD572E"/>
    <w:multiLevelType w:val="multilevel"/>
    <w:tmpl w:val="A31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D1019"/>
    <w:multiLevelType w:val="multilevel"/>
    <w:tmpl w:val="6FD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1" w15:restartNumberingAfterBreak="0">
    <w:nsid w:val="3E1E37C0"/>
    <w:multiLevelType w:val="multilevel"/>
    <w:tmpl w:val="EDB0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37407C5"/>
    <w:multiLevelType w:val="multilevel"/>
    <w:tmpl w:val="91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6"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07E3712"/>
    <w:multiLevelType w:val="multilevel"/>
    <w:tmpl w:val="F8B2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091AEE"/>
    <w:multiLevelType w:val="multilevel"/>
    <w:tmpl w:val="A23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2"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E942F15"/>
    <w:multiLevelType w:val="multilevel"/>
    <w:tmpl w:val="E198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DF25DF"/>
    <w:multiLevelType w:val="multilevel"/>
    <w:tmpl w:val="1A4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B531E"/>
    <w:multiLevelType w:val="multilevel"/>
    <w:tmpl w:val="F5E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783A77"/>
    <w:multiLevelType w:val="multilevel"/>
    <w:tmpl w:val="32B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851D42"/>
    <w:multiLevelType w:val="hybridMultilevel"/>
    <w:tmpl w:val="6D2A54F6"/>
    <w:lvl w:ilvl="0" w:tplc="DFF68480">
      <w:start w:val="1"/>
      <w:numFmt w:val="decimal"/>
      <w:pStyle w:val="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A742197"/>
    <w:multiLevelType w:val="multilevel"/>
    <w:tmpl w:val="31C26C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1F18C3"/>
    <w:multiLevelType w:val="multilevel"/>
    <w:tmpl w:val="B37C3B20"/>
    <w:numStyleLink w:val="VietasUNIR"/>
  </w:abstractNum>
  <w:abstractNum w:abstractNumId="51"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6B95B71"/>
    <w:multiLevelType w:val="multilevel"/>
    <w:tmpl w:val="6FC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7879E5"/>
    <w:multiLevelType w:val="multilevel"/>
    <w:tmpl w:val="1088A6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17"/>
  </w:num>
  <w:num w:numId="3" w16cid:durableId="1092552639">
    <w:abstractNumId w:val="48"/>
  </w:num>
  <w:num w:numId="4" w16cid:durableId="1099250510">
    <w:abstractNumId w:val="12"/>
  </w:num>
  <w:num w:numId="5" w16cid:durableId="1162426106">
    <w:abstractNumId w:val="57"/>
  </w:num>
  <w:num w:numId="6" w16cid:durableId="1169096736">
    <w:abstractNumId w:val="4"/>
  </w:num>
  <w:num w:numId="7" w16cid:durableId="117604270">
    <w:abstractNumId w:val="7"/>
  </w:num>
  <w:num w:numId="8" w16cid:durableId="118569714">
    <w:abstractNumId w:val="54"/>
  </w:num>
  <w:num w:numId="9" w16cid:durableId="1251886130">
    <w:abstractNumId w:val="52"/>
  </w:num>
  <w:num w:numId="10" w16cid:durableId="133275632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2971969">
    <w:abstractNumId w:val="31"/>
  </w:num>
  <w:num w:numId="12" w16cid:durableId="1372072029">
    <w:abstractNumId w:val="30"/>
  </w:num>
  <w:num w:numId="13" w16cid:durableId="1399480590">
    <w:abstractNumId w:val="53"/>
  </w:num>
  <w:num w:numId="14" w16cid:durableId="1406339807">
    <w:abstractNumId w:val="39"/>
  </w:num>
  <w:num w:numId="15" w16cid:durableId="1412311750">
    <w:abstractNumId w:val="10"/>
  </w:num>
  <w:num w:numId="16" w16cid:durableId="1492330428">
    <w:abstractNumId w:val="14"/>
  </w:num>
  <w:num w:numId="17" w16cid:durableId="149519780">
    <w:abstractNumId w:val="11"/>
  </w:num>
  <w:num w:numId="18" w16cid:durableId="151258214">
    <w:abstractNumId w:val="26"/>
  </w:num>
  <w:num w:numId="19" w16cid:durableId="1561018935">
    <w:abstractNumId w:val="0"/>
  </w:num>
  <w:num w:numId="20" w16cid:durableId="1569536944">
    <w:abstractNumId w:val="30"/>
    <w:lvlOverride w:ilvl="0">
      <w:startOverride w:val="1"/>
    </w:lvlOverride>
    <w:lvlOverride w:ilvl="1">
      <w:startOverride w:val="1"/>
    </w:lvlOverride>
    <w:lvlOverride w:ilvl="2">
      <w:startOverride w:val="1"/>
    </w:lvlOverride>
  </w:num>
  <w:num w:numId="21" w16cid:durableId="1579287125">
    <w:abstractNumId w:val="50"/>
  </w:num>
  <w:num w:numId="22" w16cid:durableId="1596016411">
    <w:abstractNumId w:val="32"/>
  </w:num>
  <w:num w:numId="23" w16cid:durableId="1648512269">
    <w:abstractNumId w:val="9"/>
  </w:num>
  <w:num w:numId="24" w16cid:durableId="1678731548">
    <w:abstractNumId w:val="42"/>
  </w:num>
  <w:num w:numId="25" w16cid:durableId="1694499065">
    <w:abstractNumId w:val="24"/>
  </w:num>
  <w:num w:numId="26" w16cid:durableId="1715155878">
    <w:abstractNumId w:val="49"/>
  </w:num>
  <w:num w:numId="27" w16cid:durableId="1736735501">
    <w:abstractNumId w:val="3"/>
  </w:num>
  <w:num w:numId="28" w16cid:durableId="1778334430">
    <w:abstractNumId w:val="41"/>
  </w:num>
  <w:num w:numId="29" w16cid:durableId="1789814387">
    <w:abstractNumId w:val="36"/>
  </w:num>
  <w:num w:numId="30" w16cid:durableId="1793279753">
    <w:abstractNumId w:val="51"/>
  </w:num>
  <w:num w:numId="31" w16cid:durableId="1880587584">
    <w:abstractNumId w:val="37"/>
  </w:num>
  <w:num w:numId="32" w16cid:durableId="1890651414">
    <w:abstractNumId w:val="22"/>
  </w:num>
  <w:num w:numId="33" w16cid:durableId="1899365851">
    <w:abstractNumId w:val="56"/>
  </w:num>
  <w:num w:numId="34" w16cid:durableId="1925916921">
    <w:abstractNumId w:val="13"/>
  </w:num>
  <w:num w:numId="35" w16cid:durableId="21059511">
    <w:abstractNumId w:val="27"/>
  </w:num>
  <w:num w:numId="36" w16cid:durableId="264460264">
    <w:abstractNumId w:val="18"/>
  </w:num>
  <w:num w:numId="37" w16cid:durableId="290479389">
    <w:abstractNumId w:val="35"/>
  </w:num>
  <w:num w:numId="38" w16cid:durableId="333072413">
    <w:abstractNumId w:val="25"/>
  </w:num>
  <w:num w:numId="39" w16cid:durableId="507838896">
    <w:abstractNumId w:val="2"/>
  </w:num>
  <w:num w:numId="40" w16cid:durableId="555819521">
    <w:abstractNumId w:val="5"/>
  </w:num>
  <w:num w:numId="41" w16cid:durableId="61225135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41159606">
    <w:abstractNumId w:val="46"/>
  </w:num>
  <w:num w:numId="43" w16cid:durableId="69588303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47843244">
    <w:abstractNumId w:val="47"/>
  </w:num>
  <w:num w:numId="45" w16cid:durableId="776297507">
    <w:abstractNumId w:val="40"/>
  </w:num>
  <w:num w:numId="46" w16cid:durableId="842816297">
    <w:abstractNumId w:val="23"/>
  </w:num>
  <w:num w:numId="47" w16cid:durableId="964709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8361230">
    <w:abstractNumId w:val="19"/>
  </w:num>
  <w:num w:numId="49" w16cid:durableId="998194144">
    <w:abstractNumId w:val="34"/>
  </w:num>
  <w:num w:numId="50" w16cid:durableId="1604722778">
    <w:abstractNumId w:val="44"/>
  </w:num>
  <w:num w:numId="51" w16cid:durableId="2075852850">
    <w:abstractNumId w:val="16"/>
  </w:num>
  <w:num w:numId="52" w16cid:durableId="1308586178">
    <w:abstractNumId w:val="28"/>
  </w:num>
  <w:num w:numId="53" w16cid:durableId="712772832">
    <w:abstractNumId w:val="29"/>
  </w:num>
  <w:num w:numId="54" w16cid:durableId="285088738">
    <w:abstractNumId w:val="21"/>
  </w:num>
  <w:num w:numId="55" w16cid:durableId="811291576">
    <w:abstractNumId w:val="45"/>
  </w:num>
  <w:num w:numId="56" w16cid:durableId="169299651">
    <w:abstractNumId w:val="55"/>
  </w:num>
  <w:num w:numId="57" w16cid:durableId="30232519">
    <w:abstractNumId w:val="38"/>
  </w:num>
  <w:num w:numId="58" w16cid:durableId="1616323940">
    <w:abstractNumId w:val="33"/>
  </w:num>
  <w:num w:numId="59" w16cid:durableId="100224405">
    <w:abstractNumId w:val="20"/>
  </w:num>
  <w:num w:numId="60" w16cid:durableId="2019886537">
    <w:abstractNumId w:val="8"/>
  </w:num>
  <w:num w:numId="61" w16cid:durableId="1261833526">
    <w:abstractNumId w:val="6"/>
  </w:num>
  <w:num w:numId="62" w16cid:durableId="770199169">
    <w:abstractNumId w:val="43"/>
  </w:num>
  <w:num w:numId="63" w16cid:durableId="1258710701">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BB6"/>
    <w:rsid w:val="00001BAB"/>
    <w:rsid w:val="000133E3"/>
    <w:rsid w:val="000152D9"/>
    <w:rsid w:val="000214E0"/>
    <w:rsid w:val="00025B76"/>
    <w:rsid w:val="00026621"/>
    <w:rsid w:val="0002690A"/>
    <w:rsid w:val="0003026E"/>
    <w:rsid w:val="0003146A"/>
    <w:rsid w:val="00032F5D"/>
    <w:rsid w:val="00034DA4"/>
    <w:rsid w:val="00035459"/>
    <w:rsid w:val="0003777C"/>
    <w:rsid w:val="0004305C"/>
    <w:rsid w:val="00046276"/>
    <w:rsid w:val="000517BB"/>
    <w:rsid w:val="00055F0B"/>
    <w:rsid w:val="0006150A"/>
    <w:rsid w:val="00070D02"/>
    <w:rsid w:val="00072EE3"/>
    <w:rsid w:val="00074569"/>
    <w:rsid w:val="000757FF"/>
    <w:rsid w:val="00075BD6"/>
    <w:rsid w:val="00076BE8"/>
    <w:rsid w:val="00077CF6"/>
    <w:rsid w:val="00081009"/>
    <w:rsid w:val="00081560"/>
    <w:rsid w:val="00084DB8"/>
    <w:rsid w:val="00092996"/>
    <w:rsid w:val="00094966"/>
    <w:rsid w:val="000960B4"/>
    <w:rsid w:val="000A1265"/>
    <w:rsid w:val="000A337C"/>
    <w:rsid w:val="000A48C4"/>
    <w:rsid w:val="000B0A2A"/>
    <w:rsid w:val="000B30C1"/>
    <w:rsid w:val="000B6830"/>
    <w:rsid w:val="000C1806"/>
    <w:rsid w:val="000C438F"/>
    <w:rsid w:val="000C7F76"/>
    <w:rsid w:val="000D09A0"/>
    <w:rsid w:val="000D2ABA"/>
    <w:rsid w:val="000D2E3E"/>
    <w:rsid w:val="000D5E09"/>
    <w:rsid w:val="000D5F2C"/>
    <w:rsid w:val="000E0CC7"/>
    <w:rsid w:val="000E1259"/>
    <w:rsid w:val="000E4E28"/>
    <w:rsid w:val="000F2E6F"/>
    <w:rsid w:val="000F3A4F"/>
    <w:rsid w:val="000F536A"/>
    <w:rsid w:val="000F78ED"/>
    <w:rsid w:val="0010038B"/>
    <w:rsid w:val="0010477D"/>
    <w:rsid w:val="00104D24"/>
    <w:rsid w:val="00106E64"/>
    <w:rsid w:val="00107232"/>
    <w:rsid w:val="00114E9B"/>
    <w:rsid w:val="00117BF0"/>
    <w:rsid w:val="00125574"/>
    <w:rsid w:val="0012742A"/>
    <w:rsid w:val="00131A61"/>
    <w:rsid w:val="0014777D"/>
    <w:rsid w:val="001526D9"/>
    <w:rsid w:val="001540B3"/>
    <w:rsid w:val="00156FDD"/>
    <w:rsid w:val="0016080C"/>
    <w:rsid w:val="00166012"/>
    <w:rsid w:val="00170F85"/>
    <w:rsid w:val="00171619"/>
    <w:rsid w:val="00172C43"/>
    <w:rsid w:val="0017435A"/>
    <w:rsid w:val="00176DFC"/>
    <w:rsid w:val="00181F90"/>
    <w:rsid w:val="001834C3"/>
    <w:rsid w:val="00183B24"/>
    <w:rsid w:val="001879A7"/>
    <w:rsid w:val="00190B84"/>
    <w:rsid w:val="001927C5"/>
    <w:rsid w:val="00194057"/>
    <w:rsid w:val="001944D1"/>
    <w:rsid w:val="0019456D"/>
    <w:rsid w:val="00194AB8"/>
    <w:rsid w:val="0019639F"/>
    <w:rsid w:val="00196EF2"/>
    <w:rsid w:val="001B1420"/>
    <w:rsid w:val="001B59CD"/>
    <w:rsid w:val="001B7D3E"/>
    <w:rsid w:val="001C1B5D"/>
    <w:rsid w:val="001C2507"/>
    <w:rsid w:val="001C2AB4"/>
    <w:rsid w:val="001C2FB3"/>
    <w:rsid w:val="001C3510"/>
    <w:rsid w:val="001C4EA4"/>
    <w:rsid w:val="001D46C8"/>
    <w:rsid w:val="001D5E51"/>
    <w:rsid w:val="001D76E5"/>
    <w:rsid w:val="001E1F97"/>
    <w:rsid w:val="001E6146"/>
    <w:rsid w:val="001E62CD"/>
    <w:rsid w:val="001E6CF9"/>
    <w:rsid w:val="001F2A13"/>
    <w:rsid w:val="001F59B3"/>
    <w:rsid w:val="001F758A"/>
    <w:rsid w:val="0020086D"/>
    <w:rsid w:val="00200AC8"/>
    <w:rsid w:val="0020605D"/>
    <w:rsid w:val="00206A47"/>
    <w:rsid w:val="00211EDC"/>
    <w:rsid w:val="00216183"/>
    <w:rsid w:val="002310A0"/>
    <w:rsid w:val="0023252C"/>
    <w:rsid w:val="00235CE3"/>
    <w:rsid w:val="00242506"/>
    <w:rsid w:val="00242C54"/>
    <w:rsid w:val="00243A8B"/>
    <w:rsid w:val="00244EAD"/>
    <w:rsid w:val="0024649D"/>
    <w:rsid w:val="0025047A"/>
    <w:rsid w:val="00250B52"/>
    <w:rsid w:val="00252BBA"/>
    <w:rsid w:val="00254A46"/>
    <w:rsid w:val="002643B0"/>
    <w:rsid w:val="00266CBA"/>
    <w:rsid w:val="00272F84"/>
    <w:rsid w:val="00281D6C"/>
    <w:rsid w:val="00283D93"/>
    <w:rsid w:val="002875A4"/>
    <w:rsid w:val="002904CE"/>
    <w:rsid w:val="002A21DB"/>
    <w:rsid w:val="002B23A6"/>
    <w:rsid w:val="002B3E2B"/>
    <w:rsid w:val="002B3E99"/>
    <w:rsid w:val="002B40D3"/>
    <w:rsid w:val="002B74B8"/>
    <w:rsid w:val="002B7EEA"/>
    <w:rsid w:val="002C32B4"/>
    <w:rsid w:val="002C3685"/>
    <w:rsid w:val="002C49CA"/>
    <w:rsid w:val="002D7166"/>
    <w:rsid w:val="002E112A"/>
    <w:rsid w:val="002E1EF7"/>
    <w:rsid w:val="002E27F6"/>
    <w:rsid w:val="002E5E58"/>
    <w:rsid w:val="002E7D6F"/>
    <w:rsid w:val="002F04F1"/>
    <w:rsid w:val="002F43D3"/>
    <w:rsid w:val="002F677B"/>
    <w:rsid w:val="003018E2"/>
    <w:rsid w:val="00311C39"/>
    <w:rsid w:val="00314459"/>
    <w:rsid w:val="00321161"/>
    <w:rsid w:val="00323206"/>
    <w:rsid w:val="003233AB"/>
    <w:rsid w:val="00325FA5"/>
    <w:rsid w:val="00327D49"/>
    <w:rsid w:val="00336DDD"/>
    <w:rsid w:val="00336EA6"/>
    <w:rsid w:val="0033743D"/>
    <w:rsid w:val="0034192C"/>
    <w:rsid w:val="00342E3C"/>
    <w:rsid w:val="00342F0A"/>
    <w:rsid w:val="00350B2E"/>
    <w:rsid w:val="00350C8B"/>
    <w:rsid w:val="00350F8B"/>
    <w:rsid w:val="00352D2E"/>
    <w:rsid w:val="0035422F"/>
    <w:rsid w:val="00354D98"/>
    <w:rsid w:val="00357B1A"/>
    <w:rsid w:val="003608A4"/>
    <w:rsid w:val="00362231"/>
    <w:rsid w:val="00362E25"/>
    <w:rsid w:val="00363C98"/>
    <w:rsid w:val="00365300"/>
    <w:rsid w:val="0037022E"/>
    <w:rsid w:val="00382E79"/>
    <w:rsid w:val="003832DC"/>
    <w:rsid w:val="0038409C"/>
    <w:rsid w:val="00384E66"/>
    <w:rsid w:val="00386046"/>
    <w:rsid w:val="003A061D"/>
    <w:rsid w:val="003A28F5"/>
    <w:rsid w:val="003A3196"/>
    <w:rsid w:val="003A50C3"/>
    <w:rsid w:val="003B5A01"/>
    <w:rsid w:val="003B7592"/>
    <w:rsid w:val="003B79CA"/>
    <w:rsid w:val="003B7C2F"/>
    <w:rsid w:val="003C35EA"/>
    <w:rsid w:val="003C528D"/>
    <w:rsid w:val="003C5EC4"/>
    <w:rsid w:val="003C7969"/>
    <w:rsid w:val="003D1A96"/>
    <w:rsid w:val="003D3D78"/>
    <w:rsid w:val="003D51D3"/>
    <w:rsid w:val="003F0CA1"/>
    <w:rsid w:val="003F152D"/>
    <w:rsid w:val="003F24BC"/>
    <w:rsid w:val="0040106F"/>
    <w:rsid w:val="00407567"/>
    <w:rsid w:val="00420CB7"/>
    <w:rsid w:val="00423E85"/>
    <w:rsid w:val="00432132"/>
    <w:rsid w:val="00436FA0"/>
    <w:rsid w:val="00441BE7"/>
    <w:rsid w:val="00442463"/>
    <w:rsid w:val="004504F9"/>
    <w:rsid w:val="00452584"/>
    <w:rsid w:val="00453F16"/>
    <w:rsid w:val="004544F9"/>
    <w:rsid w:val="00461979"/>
    <w:rsid w:val="0047345E"/>
    <w:rsid w:val="00476A6F"/>
    <w:rsid w:val="0048445F"/>
    <w:rsid w:val="00484A73"/>
    <w:rsid w:val="00486BD4"/>
    <w:rsid w:val="00490EAC"/>
    <w:rsid w:val="004936ED"/>
    <w:rsid w:val="00493F78"/>
    <w:rsid w:val="004A2A29"/>
    <w:rsid w:val="004B3999"/>
    <w:rsid w:val="004C0378"/>
    <w:rsid w:val="004C0C27"/>
    <w:rsid w:val="004D01B6"/>
    <w:rsid w:val="004D3460"/>
    <w:rsid w:val="004D566D"/>
    <w:rsid w:val="004E3A6E"/>
    <w:rsid w:val="004E4F43"/>
    <w:rsid w:val="004F1685"/>
    <w:rsid w:val="00500F5D"/>
    <w:rsid w:val="00502A1D"/>
    <w:rsid w:val="00505E8B"/>
    <w:rsid w:val="00506743"/>
    <w:rsid w:val="00507BAD"/>
    <w:rsid w:val="00514164"/>
    <w:rsid w:val="00521A79"/>
    <w:rsid w:val="00524EC1"/>
    <w:rsid w:val="00526C03"/>
    <w:rsid w:val="0053017B"/>
    <w:rsid w:val="005310CD"/>
    <w:rsid w:val="0053518B"/>
    <w:rsid w:val="00535F70"/>
    <w:rsid w:val="00542AFD"/>
    <w:rsid w:val="005500DD"/>
    <w:rsid w:val="00553CD9"/>
    <w:rsid w:val="00555C2F"/>
    <w:rsid w:val="00556E52"/>
    <w:rsid w:val="00562F40"/>
    <w:rsid w:val="00564E6F"/>
    <w:rsid w:val="00566C5D"/>
    <w:rsid w:val="0057075A"/>
    <w:rsid w:val="00576572"/>
    <w:rsid w:val="00581EF0"/>
    <w:rsid w:val="005835BA"/>
    <w:rsid w:val="005859D4"/>
    <w:rsid w:val="00595341"/>
    <w:rsid w:val="00596B3C"/>
    <w:rsid w:val="005A08A8"/>
    <w:rsid w:val="005A0B54"/>
    <w:rsid w:val="005A1CF6"/>
    <w:rsid w:val="005A2B04"/>
    <w:rsid w:val="005A462E"/>
    <w:rsid w:val="005A4A75"/>
    <w:rsid w:val="005B03CA"/>
    <w:rsid w:val="005B3AB6"/>
    <w:rsid w:val="005B45D9"/>
    <w:rsid w:val="005C0D30"/>
    <w:rsid w:val="005C3108"/>
    <w:rsid w:val="005C312E"/>
    <w:rsid w:val="005C31FA"/>
    <w:rsid w:val="005C420C"/>
    <w:rsid w:val="005C6919"/>
    <w:rsid w:val="005D1FE2"/>
    <w:rsid w:val="005D4C0B"/>
    <w:rsid w:val="005D549B"/>
    <w:rsid w:val="005D5608"/>
    <w:rsid w:val="005E202A"/>
    <w:rsid w:val="005E73A9"/>
    <w:rsid w:val="005E7E4A"/>
    <w:rsid w:val="005F110C"/>
    <w:rsid w:val="005F4ACB"/>
    <w:rsid w:val="005F7514"/>
    <w:rsid w:val="005F7EF2"/>
    <w:rsid w:val="00602B2E"/>
    <w:rsid w:val="006056D2"/>
    <w:rsid w:val="006061B7"/>
    <w:rsid w:val="006135D9"/>
    <w:rsid w:val="00617C17"/>
    <w:rsid w:val="0062148A"/>
    <w:rsid w:val="00625EAF"/>
    <w:rsid w:val="006311F9"/>
    <w:rsid w:val="006324EB"/>
    <w:rsid w:val="006327F8"/>
    <w:rsid w:val="00632C6F"/>
    <w:rsid w:val="006351E7"/>
    <w:rsid w:val="00635F22"/>
    <w:rsid w:val="006403BD"/>
    <w:rsid w:val="00642BA6"/>
    <w:rsid w:val="0064496D"/>
    <w:rsid w:val="00653A94"/>
    <w:rsid w:val="00660EA4"/>
    <w:rsid w:val="0066672A"/>
    <w:rsid w:val="00670B3B"/>
    <w:rsid w:val="00673D42"/>
    <w:rsid w:val="0067645E"/>
    <w:rsid w:val="00680640"/>
    <w:rsid w:val="006834DB"/>
    <w:rsid w:val="006856E7"/>
    <w:rsid w:val="00692D10"/>
    <w:rsid w:val="0069407C"/>
    <w:rsid w:val="006A01E4"/>
    <w:rsid w:val="006A2BF2"/>
    <w:rsid w:val="006A30D9"/>
    <w:rsid w:val="006A4C97"/>
    <w:rsid w:val="006A56B3"/>
    <w:rsid w:val="006A7BD5"/>
    <w:rsid w:val="006B010F"/>
    <w:rsid w:val="006B02A7"/>
    <w:rsid w:val="006B24A2"/>
    <w:rsid w:val="006B4D28"/>
    <w:rsid w:val="006C1910"/>
    <w:rsid w:val="006C3A3D"/>
    <w:rsid w:val="006C5D00"/>
    <w:rsid w:val="006C66E4"/>
    <w:rsid w:val="006D22AA"/>
    <w:rsid w:val="006D3B11"/>
    <w:rsid w:val="006D59FD"/>
    <w:rsid w:val="006D7284"/>
    <w:rsid w:val="006D7B06"/>
    <w:rsid w:val="006E42C4"/>
    <w:rsid w:val="006F0699"/>
    <w:rsid w:val="006F13B4"/>
    <w:rsid w:val="006F2534"/>
    <w:rsid w:val="006F255D"/>
    <w:rsid w:val="006F2CB9"/>
    <w:rsid w:val="006F4E2B"/>
    <w:rsid w:val="00706116"/>
    <w:rsid w:val="00706B4D"/>
    <w:rsid w:val="007077DF"/>
    <w:rsid w:val="00711904"/>
    <w:rsid w:val="00711A6D"/>
    <w:rsid w:val="00721334"/>
    <w:rsid w:val="00726152"/>
    <w:rsid w:val="00727AE8"/>
    <w:rsid w:val="00730A3F"/>
    <w:rsid w:val="00735A8B"/>
    <w:rsid w:val="00737658"/>
    <w:rsid w:val="00742331"/>
    <w:rsid w:val="007472F3"/>
    <w:rsid w:val="00750978"/>
    <w:rsid w:val="00751A0E"/>
    <w:rsid w:val="00760224"/>
    <w:rsid w:val="007640EA"/>
    <w:rsid w:val="00766965"/>
    <w:rsid w:val="00771DE1"/>
    <w:rsid w:val="0077760E"/>
    <w:rsid w:val="00781AB9"/>
    <w:rsid w:val="00781C51"/>
    <w:rsid w:val="00783DCC"/>
    <w:rsid w:val="00791789"/>
    <w:rsid w:val="0079250F"/>
    <w:rsid w:val="00793FDB"/>
    <w:rsid w:val="00795407"/>
    <w:rsid w:val="00795A39"/>
    <w:rsid w:val="007B0CEC"/>
    <w:rsid w:val="007B4242"/>
    <w:rsid w:val="007B76BF"/>
    <w:rsid w:val="007C35A2"/>
    <w:rsid w:val="007C4031"/>
    <w:rsid w:val="007C4BED"/>
    <w:rsid w:val="007D3804"/>
    <w:rsid w:val="007D4F72"/>
    <w:rsid w:val="007D742A"/>
    <w:rsid w:val="007E0007"/>
    <w:rsid w:val="007E04F8"/>
    <w:rsid w:val="007E0C1A"/>
    <w:rsid w:val="007E26FD"/>
    <w:rsid w:val="007E3EE3"/>
    <w:rsid w:val="007E7C6C"/>
    <w:rsid w:val="00800B80"/>
    <w:rsid w:val="0080356E"/>
    <w:rsid w:val="00807943"/>
    <w:rsid w:val="00811338"/>
    <w:rsid w:val="00811669"/>
    <w:rsid w:val="00813DCD"/>
    <w:rsid w:val="00821B32"/>
    <w:rsid w:val="00821B55"/>
    <w:rsid w:val="00821D63"/>
    <w:rsid w:val="00830242"/>
    <w:rsid w:val="00830381"/>
    <w:rsid w:val="00834548"/>
    <w:rsid w:val="008370F5"/>
    <w:rsid w:val="008414E8"/>
    <w:rsid w:val="008436DC"/>
    <w:rsid w:val="0084585D"/>
    <w:rsid w:val="00853F7B"/>
    <w:rsid w:val="008544B8"/>
    <w:rsid w:val="00856DFC"/>
    <w:rsid w:val="0086369C"/>
    <w:rsid w:val="00863C43"/>
    <w:rsid w:val="0087277B"/>
    <w:rsid w:val="00872AB3"/>
    <w:rsid w:val="00877054"/>
    <w:rsid w:val="00877D9A"/>
    <w:rsid w:val="00881861"/>
    <w:rsid w:val="008819BA"/>
    <w:rsid w:val="00881DD5"/>
    <w:rsid w:val="008870B3"/>
    <w:rsid w:val="0088727B"/>
    <w:rsid w:val="00887681"/>
    <w:rsid w:val="00890959"/>
    <w:rsid w:val="0089147F"/>
    <w:rsid w:val="008922A3"/>
    <w:rsid w:val="008958B1"/>
    <w:rsid w:val="008973E1"/>
    <w:rsid w:val="008A050B"/>
    <w:rsid w:val="008A283D"/>
    <w:rsid w:val="008A30B1"/>
    <w:rsid w:val="008A3EE2"/>
    <w:rsid w:val="008A5DA8"/>
    <w:rsid w:val="008B33F3"/>
    <w:rsid w:val="008B607F"/>
    <w:rsid w:val="008C038F"/>
    <w:rsid w:val="008C0A30"/>
    <w:rsid w:val="008C16EB"/>
    <w:rsid w:val="008C1CED"/>
    <w:rsid w:val="008D49D4"/>
    <w:rsid w:val="008D6DD7"/>
    <w:rsid w:val="008E0EE0"/>
    <w:rsid w:val="008E12C2"/>
    <w:rsid w:val="008E25C8"/>
    <w:rsid w:val="008E30AB"/>
    <w:rsid w:val="008E43BA"/>
    <w:rsid w:val="008E4C5A"/>
    <w:rsid w:val="008E6C0A"/>
    <w:rsid w:val="008E7286"/>
    <w:rsid w:val="008F415A"/>
    <w:rsid w:val="008F6D09"/>
    <w:rsid w:val="00901D65"/>
    <w:rsid w:val="00905040"/>
    <w:rsid w:val="00905AD5"/>
    <w:rsid w:val="00910A25"/>
    <w:rsid w:val="0091339F"/>
    <w:rsid w:val="00914757"/>
    <w:rsid w:val="00914BA4"/>
    <w:rsid w:val="00920246"/>
    <w:rsid w:val="009206A5"/>
    <w:rsid w:val="00920962"/>
    <w:rsid w:val="00920B7C"/>
    <w:rsid w:val="00930256"/>
    <w:rsid w:val="00932F3B"/>
    <w:rsid w:val="0093412F"/>
    <w:rsid w:val="00936CDE"/>
    <w:rsid w:val="009408EA"/>
    <w:rsid w:val="00942343"/>
    <w:rsid w:val="009430C9"/>
    <w:rsid w:val="009450AB"/>
    <w:rsid w:val="00947B4F"/>
    <w:rsid w:val="00950FD0"/>
    <w:rsid w:val="00957DFC"/>
    <w:rsid w:val="00960142"/>
    <w:rsid w:val="00961347"/>
    <w:rsid w:val="00962E6C"/>
    <w:rsid w:val="00964F31"/>
    <w:rsid w:val="00965ACE"/>
    <w:rsid w:val="0096740E"/>
    <w:rsid w:val="00967B6B"/>
    <w:rsid w:val="00973111"/>
    <w:rsid w:val="009747E1"/>
    <w:rsid w:val="009752C7"/>
    <w:rsid w:val="00977178"/>
    <w:rsid w:val="0098356D"/>
    <w:rsid w:val="00987F6C"/>
    <w:rsid w:val="009935FE"/>
    <w:rsid w:val="00994430"/>
    <w:rsid w:val="009A03FE"/>
    <w:rsid w:val="009A052D"/>
    <w:rsid w:val="009A0BEF"/>
    <w:rsid w:val="009A2430"/>
    <w:rsid w:val="009A2FA9"/>
    <w:rsid w:val="009A684C"/>
    <w:rsid w:val="009B2037"/>
    <w:rsid w:val="009B3A51"/>
    <w:rsid w:val="009B5C39"/>
    <w:rsid w:val="009B697E"/>
    <w:rsid w:val="009B7535"/>
    <w:rsid w:val="009C55B4"/>
    <w:rsid w:val="009C623A"/>
    <w:rsid w:val="009D0FC4"/>
    <w:rsid w:val="009D263C"/>
    <w:rsid w:val="009E0607"/>
    <w:rsid w:val="009E143B"/>
    <w:rsid w:val="009E3A3E"/>
    <w:rsid w:val="009E40DE"/>
    <w:rsid w:val="009E49B7"/>
    <w:rsid w:val="009E581A"/>
    <w:rsid w:val="009E729C"/>
    <w:rsid w:val="009F38E3"/>
    <w:rsid w:val="009F3C5D"/>
    <w:rsid w:val="009F4CD0"/>
    <w:rsid w:val="009F6F17"/>
    <w:rsid w:val="00A03E52"/>
    <w:rsid w:val="00A07DB5"/>
    <w:rsid w:val="00A17F7E"/>
    <w:rsid w:val="00A31FC4"/>
    <w:rsid w:val="00A320C4"/>
    <w:rsid w:val="00A35437"/>
    <w:rsid w:val="00A365F1"/>
    <w:rsid w:val="00A4048F"/>
    <w:rsid w:val="00A416DD"/>
    <w:rsid w:val="00A60BC5"/>
    <w:rsid w:val="00A63830"/>
    <w:rsid w:val="00A63976"/>
    <w:rsid w:val="00A71CF8"/>
    <w:rsid w:val="00A725E6"/>
    <w:rsid w:val="00A7478C"/>
    <w:rsid w:val="00A747EA"/>
    <w:rsid w:val="00A75783"/>
    <w:rsid w:val="00A8096B"/>
    <w:rsid w:val="00A8295D"/>
    <w:rsid w:val="00A83514"/>
    <w:rsid w:val="00A94A1E"/>
    <w:rsid w:val="00A95A2C"/>
    <w:rsid w:val="00A96525"/>
    <w:rsid w:val="00A97042"/>
    <w:rsid w:val="00A976F0"/>
    <w:rsid w:val="00AA1169"/>
    <w:rsid w:val="00AB30D6"/>
    <w:rsid w:val="00AB7C70"/>
    <w:rsid w:val="00AC1FF0"/>
    <w:rsid w:val="00AC2AF6"/>
    <w:rsid w:val="00AC5C54"/>
    <w:rsid w:val="00AC5FAA"/>
    <w:rsid w:val="00AD266A"/>
    <w:rsid w:val="00AE0312"/>
    <w:rsid w:val="00AE2CFE"/>
    <w:rsid w:val="00AE35B3"/>
    <w:rsid w:val="00AF2CF6"/>
    <w:rsid w:val="00B01245"/>
    <w:rsid w:val="00B02009"/>
    <w:rsid w:val="00B026E1"/>
    <w:rsid w:val="00B03B41"/>
    <w:rsid w:val="00B04626"/>
    <w:rsid w:val="00B077AF"/>
    <w:rsid w:val="00B10175"/>
    <w:rsid w:val="00B13618"/>
    <w:rsid w:val="00B212F6"/>
    <w:rsid w:val="00B22EAF"/>
    <w:rsid w:val="00B26792"/>
    <w:rsid w:val="00B30474"/>
    <w:rsid w:val="00B34B37"/>
    <w:rsid w:val="00B34BF5"/>
    <w:rsid w:val="00B448AD"/>
    <w:rsid w:val="00B51192"/>
    <w:rsid w:val="00B519F0"/>
    <w:rsid w:val="00B52802"/>
    <w:rsid w:val="00B5492D"/>
    <w:rsid w:val="00B567B5"/>
    <w:rsid w:val="00B568C5"/>
    <w:rsid w:val="00B56FB6"/>
    <w:rsid w:val="00B60548"/>
    <w:rsid w:val="00B61701"/>
    <w:rsid w:val="00B63CCB"/>
    <w:rsid w:val="00B70E0B"/>
    <w:rsid w:val="00B745F2"/>
    <w:rsid w:val="00B7492D"/>
    <w:rsid w:val="00B76353"/>
    <w:rsid w:val="00B769B7"/>
    <w:rsid w:val="00B910AB"/>
    <w:rsid w:val="00B915D9"/>
    <w:rsid w:val="00B93F2E"/>
    <w:rsid w:val="00B94906"/>
    <w:rsid w:val="00B95732"/>
    <w:rsid w:val="00B97395"/>
    <w:rsid w:val="00BA1279"/>
    <w:rsid w:val="00BA3F16"/>
    <w:rsid w:val="00BA4A53"/>
    <w:rsid w:val="00BB12E6"/>
    <w:rsid w:val="00BB1E18"/>
    <w:rsid w:val="00BB470D"/>
    <w:rsid w:val="00BC50B6"/>
    <w:rsid w:val="00BC5F28"/>
    <w:rsid w:val="00BC6CA9"/>
    <w:rsid w:val="00BD4B50"/>
    <w:rsid w:val="00BD5246"/>
    <w:rsid w:val="00BD7307"/>
    <w:rsid w:val="00BE5F7D"/>
    <w:rsid w:val="00BE6C24"/>
    <w:rsid w:val="00BF3B11"/>
    <w:rsid w:val="00BF3E57"/>
    <w:rsid w:val="00C030FB"/>
    <w:rsid w:val="00C03714"/>
    <w:rsid w:val="00C0776E"/>
    <w:rsid w:val="00C1011B"/>
    <w:rsid w:val="00C10A65"/>
    <w:rsid w:val="00C1456E"/>
    <w:rsid w:val="00C14EB3"/>
    <w:rsid w:val="00C15AAE"/>
    <w:rsid w:val="00C20B13"/>
    <w:rsid w:val="00C235D4"/>
    <w:rsid w:val="00C23857"/>
    <w:rsid w:val="00C23992"/>
    <w:rsid w:val="00C24237"/>
    <w:rsid w:val="00C308C3"/>
    <w:rsid w:val="00C43722"/>
    <w:rsid w:val="00C443D1"/>
    <w:rsid w:val="00C455F2"/>
    <w:rsid w:val="00C46B7A"/>
    <w:rsid w:val="00C5570D"/>
    <w:rsid w:val="00C560D6"/>
    <w:rsid w:val="00C60A98"/>
    <w:rsid w:val="00C65094"/>
    <w:rsid w:val="00C676C5"/>
    <w:rsid w:val="00C76E89"/>
    <w:rsid w:val="00C8157B"/>
    <w:rsid w:val="00C83DA0"/>
    <w:rsid w:val="00C84740"/>
    <w:rsid w:val="00C85CA7"/>
    <w:rsid w:val="00C87BE0"/>
    <w:rsid w:val="00C90726"/>
    <w:rsid w:val="00C9222E"/>
    <w:rsid w:val="00C92760"/>
    <w:rsid w:val="00C93C1B"/>
    <w:rsid w:val="00C94353"/>
    <w:rsid w:val="00C95075"/>
    <w:rsid w:val="00C9798D"/>
    <w:rsid w:val="00CA0022"/>
    <w:rsid w:val="00CA0785"/>
    <w:rsid w:val="00CA1B05"/>
    <w:rsid w:val="00CA2B90"/>
    <w:rsid w:val="00CA2D9C"/>
    <w:rsid w:val="00CA359C"/>
    <w:rsid w:val="00CA5B43"/>
    <w:rsid w:val="00CB289E"/>
    <w:rsid w:val="00CB7C47"/>
    <w:rsid w:val="00CC2500"/>
    <w:rsid w:val="00CC3CB9"/>
    <w:rsid w:val="00CC4CF3"/>
    <w:rsid w:val="00CD5244"/>
    <w:rsid w:val="00CD6928"/>
    <w:rsid w:val="00CE2B01"/>
    <w:rsid w:val="00CE482A"/>
    <w:rsid w:val="00CE6837"/>
    <w:rsid w:val="00CE6A8A"/>
    <w:rsid w:val="00CF01CC"/>
    <w:rsid w:val="00CF26A8"/>
    <w:rsid w:val="00CF41A7"/>
    <w:rsid w:val="00CF4B5E"/>
    <w:rsid w:val="00D03965"/>
    <w:rsid w:val="00D04008"/>
    <w:rsid w:val="00D06BFC"/>
    <w:rsid w:val="00D11F25"/>
    <w:rsid w:val="00D226A8"/>
    <w:rsid w:val="00D317D1"/>
    <w:rsid w:val="00D31E72"/>
    <w:rsid w:val="00D34BAD"/>
    <w:rsid w:val="00D355ED"/>
    <w:rsid w:val="00D358D5"/>
    <w:rsid w:val="00D6366C"/>
    <w:rsid w:val="00D710BC"/>
    <w:rsid w:val="00D71B98"/>
    <w:rsid w:val="00D76D77"/>
    <w:rsid w:val="00D771A4"/>
    <w:rsid w:val="00D80FF4"/>
    <w:rsid w:val="00D85D87"/>
    <w:rsid w:val="00D90B8D"/>
    <w:rsid w:val="00D92F3B"/>
    <w:rsid w:val="00D936E1"/>
    <w:rsid w:val="00D94E67"/>
    <w:rsid w:val="00D952D8"/>
    <w:rsid w:val="00D95B5E"/>
    <w:rsid w:val="00D971A1"/>
    <w:rsid w:val="00DA0159"/>
    <w:rsid w:val="00DA0FCE"/>
    <w:rsid w:val="00DA43A0"/>
    <w:rsid w:val="00DA56E6"/>
    <w:rsid w:val="00DB02AC"/>
    <w:rsid w:val="00DB1C5A"/>
    <w:rsid w:val="00DB3621"/>
    <w:rsid w:val="00DB6427"/>
    <w:rsid w:val="00DB67DA"/>
    <w:rsid w:val="00DC17B0"/>
    <w:rsid w:val="00DC2B39"/>
    <w:rsid w:val="00DC3303"/>
    <w:rsid w:val="00DC7D8E"/>
    <w:rsid w:val="00DD2387"/>
    <w:rsid w:val="00DD476F"/>
    <w:rsid w:val="00DE0FEE"/>
    <w:rsid w:val="00DE1431"/>
    <w:rsid w:val="00DF01CE"/>
    <w:rsid w:val="00DF4240"/>
    <w:rsid w:val="00DF52D7"/>
    <w:rsid w:val="00DF6E6C"/>
    <w:rsid w:val="00E007DF"/>
    <w:rsid w:val="00E06A3A"/>
    <w:rsid w:val="00E11B5A"/>
    <w:rsid w:val="00E11EA8"/>
    <w:rsid w:val="00E11EB7"/>
    <w:rsid w:val="00E126FC"/>
    <w:rsid w:val="00E14671"/>
    <w:rsid w:val="00E15E5A"/>
    <w:rsid w:val="00E20191"/>
    <w:rsid w:val="00E20C8B"/>
    <w:rsid w:val="00E214A0"/>
    <w:rsid w:val="00E227AD"/>
    <w:rsid w:val="00E30E6E"/>
    <w:rsid w:val="00E32D7B"/>
    <w:rsid w:val="00E462D0"/>
    <w:rsid w:val="00E4706A"/>
    <w:rsid w:val="00E5078E"/>
    <w:rsid w:val="00E56DFE"/>
    <w:rsid w:val="00E60115"/>
    <w:rsid w:val="00E61214"/>
    <w:rsid w:val="00E62AD5"/>
    <w:rsid w:val="00E70754"/>
    <w:rsid w:val="00E71C41"/>
    <w:rsid w:val="00E72F4F"/>
    <w:rsid w:val="00E73610"/>
    <w:rsid w:val="00E769EB"/>
    <w:rsid w:val="00E76BE8"/>
    <w:rsid w:val="00E76D35"/>
    <w:rsid w:val="00E80AAC"/>
    <w:rsid w:val="00E81639"/>
    <w:rsid w:val="00E8221E"/>
    <w:rsid w:val="00E823C7"/>
    <w:rsid w:val="00E82C34"/>
    <w:rsid w:val="00E84B26"/>
    <w:rsid w:val="00E84E09"/>
    <w:rsid w:val="00E8740F"/>
    <w:rsid w:val="00E87B75"/>
    <w:rsid w:val="00E94CF7"/>
    <w:rsid w:val="00EA0DEA"/>
    <w:rsid w:val="00EA4786"/>
    <w:rsid w:val="00EA679A"/>
    <w:rsid w:val="00EA6976"/>
    <w:rsid w:val="00EA710F"/>
    <w:rsid w:val="00EA732D"/>
    <w:rsid w:val="00EB3084"/>
    <w:rsid w:val="00EB46FD"/>
    <w:rsid w:val="00EC0DFF"/>
    <w:rsid w:val="00EC348F"/>
    <w:rsid w:val="00EC4EA9"/>
    <w:rsid w:val="00EC62F6"/>
    <w:rsid w:val="00EC771B"/>
    <w:rsid w:val="00ED1546"/>
    <w:rsid w:val="00ED2049"/>
    <w:rsid w:val="00ED3731"/>
    <w:rsid w:val="00EE0973"/>
    <w:rsid w:val="00EE1853"/>
    <w:rsid w:val="00EE6C81"/>
    <w:rsid w:val="00EF14BC"/>
    <w:rsid w:val="00EF538A"/>
    <w:rsid w:val="00EF6A78"/>
    <w:rsid w:val="00F001C8"/>
    <w:rsid w:val="00F0367B"/>
    <w:rsid w:val="00F06610"/>
    <w:rsid w:val="00F06F3E"/>
    <w:rsid w:val="00F10781"/>
    <w:rsid w:val="00F139CF"/>
    <w:rsid w:val="00F20957"/>
    <w:rsid w:val="00F249DB"/>
    <w:rsid w:val="00F252A7"/>
    <w:rsid w:val="00F26166"/>
    <w:rsid w:val="00F30F01"/>
    <w:rsid w:val="00F31343"/>
    <w:rsid w:val="00F32E70"/>
    <w:rsid w:val="00F408FF"/>
    <w:rsid w:val="00F41885"/>
    <w:rsid w:val="00F519E5"/>
    <w:rsid w:val="00F55627"/>
    <w:rsid w:val="00F57D1F"/>
    <w:rsid w:val="00F62BDA"/>
    <w:rsid w:val="00F70B5D"/>
    <w:rsid w:val="00F71C8E"/>
    <w:rsid w:val="00F722B4"/>
    <w:rsid w:val="00F7388F"/>
    <w:rsid w:val="00F77FBA"/>
    <w:rsid w:val="00F85354"/>
    <w:rsid w:val="00F935F0"/>
    <w:rsid w:val="00F9550E"/>
    <w:rsid w:val="00FA010F"/>
    <w:rsid w:val="00FA0670"/>
    <w:rsid w:val="00FA21E3"/>
    <w:rsid w:val="00FA4A4E"/>
    <w:rsid w:val="00FA7395"/>
    <w:rsid w:val="00FA7727"/>
    <w:rsid w:val="00FB19D3"/>
    <w:rsid w:val="00FB24D7"/>
    <w:rsid w:val="00FC3D7F"/>
    <w:rsid w:val="00FC48A1"/>
    <w:rsid w:val="00FC4A7B"/>
    <w:rsid w:val="00FD1602"/>
    <w:rsid w:val="00FD731D"/>
    <w:rsid w:val="00FE29CC"/>
    <w:rsid w:val="00FE43BC"/>
    <w:rsid w:val="00FF2B32"/>
    <w:rsid w:val="0B811A88"/>
    <w:rsid w:val="1322E3AB"/>
    <w:rsid w:val="171EE911"/>
    <w:rsid w:val="1814C076"/>
    <w:rsid w:val="194EC2ED"/>
    <w:rsid w:val="1E5FF484"/>
    <w:rsid w:val="289DC6A1"/>
    <w:rsid w:val="38DBB1F9"/>
    <w:rsid w:val="3F0FCF7A"/>
    <w:rsid w:val="4C50AEAF"/>
    <w:rsid w:val="59DA16B6"/>
    <w:rsid w:val="5A933D08"/>
    <w:rsid w:val="681890F3"/>
    <w:rsid w:val="68D38C6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8B20F2D5-0E5E-450F-B646-93FA6EE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F5D"/>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uiPriority w:val="9"/>
    <w:qFormat/>
    <w:rsid w:val="00905040"/>
    <w:pPr>
      <w:keepNext/>
      <w:numPr>
        <w:numId w:val="30"/>
      </w:numPr>
      <w:outlineLvl w:val="0"/>
    </w:pPr>
    <w:rPr>
      <w:rFonts w:asciiTheme="majorHAnsi" w:hAnsiTheme="majorHAnsi"/>
      <w:bCs/>
      <w:color w:val="0098CD"/>
      <w:kern w:val="32"/>
      <w:sz w:val="36"/>
      <w:szCs w:val="32"/>
    </w:rPr>
  </w:style>
  <w:style w:type="paragraph" w:styleId="Ttulo2">
    <w:name w:val="heading 2"/>
    <w:basedOn w:val="Normal"/>
    <w:next w:val="Normal"/>
    <w:uiPriority w:val="9"/>
    <w:unhideWhenUsed/>
    <w:qFormat/>
    <w:rsid w:val="00FB24D7"/>
    <w:pPr>
      <w:keepNext/>
      <w:numPr>
        <w:ilvl w:val="1"/>
        <w:numId w:val="30"/>
      </w:numPr>
      <w:outlineLvl w:val="1"/>
    </w:pPr>
    <w:rPr>
      <w:rFonts w:asciiTheme="majorHAnsi" w:hAnsiTheme="majorHAnsi" w:cs="Arial"/>
      <w:bCs/>
      <w:iCs/>
      <w:color w:val="0098CD"/>
      <w:sz w:val="28"/>
      <w:szCs w:val="28"/>
    </w:rPr>
  </w:style>
  <w:style w:type="paragraph" w:styleId="Ttulo3">
    <w:name w:val="heading 3"/>
    <w:basedOn w:val="Normal"/>
    <w:next w:val="Normal"/>
    <w:uiPriority w:val="9"/>
    <w:unhideWhenUsed/>
    <w:qFormat/>
    <w:rsid w:val="000D09A0"/>
    <w:pPr>
      <w:keepNext/>
      <w:numPr>
        <w:ilvl w:val="2"/>
        <w:numId w:val="30"/>
      </w:numPr>
      <w:ind w:left="709" w:hanging="709"/>
      <w:outlineLvl w:val="2"/>
    </w:pPr>
    <w:rPr>
      <w:rFonts w:asciiTheme="majorHAnsi" w:hAnsiTheme="majorHAnsi"/>
      <w:b/>
      <w:bCs/>
      <w:szCs w:val="26"/>
    </w:rPr>
  </w:style>
  <w:style w:type="paragraph" w:styleId="Ttulo4">
    <w:name w:val="heading 4"/>
    <w:basedOn w:val="Prrafodelista"/>
    <w:next w:val="Normal"/>
    <w:uiPriority w:val="9"/>
    <w:unhideWhenUsed/>
    <w:qFormat/>
    <w:rsid w:val="000D09A0"/>
    <w:pPr>
      <w:numPr>
        <w:ilvl w:val="3"/>
        <w:numId w:val="30"/>
      </w:numPr>
      <w:ind w:left="851" w:hanging="851"/>
      <w:outlineLvl w:val="3"/>
    </w:pPr>
  </w:style>
  <w:style w:type="paragraph" w:styleId="Ttulo5">
    <w:name w:val="heading 5"/>
    <w:basedOn w:val="Normal"/>
    <w:next w:val="Normal"/>
    <w:uiPriority w:val="9"/>
    <w:semiHidden/>
    <w:unhideWhenUsed/>
    <w:rsid w:val="00C84740"/>
    <w:pPr>
      <w:numPr>
        <w:ilvl w:val="4"/>
        <w:numId w:val="35"/>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rsid w:val="00C84740"/>
    <w:pPr>
      <w:numPr>
        <w:ilvl w:val="5"/>
        <w:numId w:val="35"/>
      </w:numPr>
      <w:spacing w:before="240" w:after="60"/>
      <w:outlineLvl w:val="5"/>
    </w:pPr>
    <w:rPr>
      <w:rFonts w:ascii="Calibri" w:hAnsi="Calibri"/>
      <w:b/>
      <w:bCs/>
      <w:szCs w:val="22"/>
    </w:rPr>
  </w:style>
  <w:style w:type="paragraph" w:styleId="Ttulo7">
    <w:name w:val="heading 7"/>
    <w:basedOn w:val="Normal"/>
    <w:next w:val="Normal"/>
    <w:uiPriority w:val="9"/>
    <w:semiHidden/>
    <w:unhideWhenUsed/>
    <w:qFormat/>
    <w:rsid w:val="00C84740"/>
    <w:pPr>
      <w:numPr>
        <w:ilvl w:val="6"/>
        <w:numId w:val="35"/>
      </w:numPr>
      <w:spacing w:before="240" w:after="60"/>
      <w:outlineLvl w:val="6"/>
    </w:pPr>
    <w:rPr>
      <w:rFonts w:ascii="Calibri" w:hAnsi="Calibri"/>
    </w:rPr>
  </w:style>
  <w:style w:type="paragraph" w:styleId="Ttulo8">
    <w:name w:val="heading 8"/>
    <w:basedOn w:val="Normal"/>
    <w:next w:val="Normal"/>
    <w:uiPriority w:val="9"/>
    <w:semiHidden/>
    <w:unhideWhenUsed/>
    <w:qFormat/>
    <w:rsid w:val="00C84740"/>
    <w:pPr>
      <w:numPr>
        <w:ilvl w:val="7"/>
        <w:numId w:val="35"/>
      </w:numPr>
      <w:spacing w:before="240" w:after="60"/>
      <w:outlineLvl w:val="7"/>
    </w:pPr>
    <w:rPr>
      <w:rFonts w:ascii="Calibri" w:hAnsi="Calibri"/>
      <w:i/>
      <w:iCs/>
    </w:rPr>
  </w:style>
  <w:style w:type="paragraph" w:styleId="Ttulo9">
    <w:name w:val="heading 9"/>
    <w:basedOn w:val="Normal"/>
    <w:next w:val="Normal"/>
    <w:uiPriority w:val="9"/>
    <w:semiHidden/>
    <w:unhideWhenUsed/>
    <w:qFormat/>
    <w:rsid w:val="00C84740"/>
    <w:pPr>
      <w:numPr>
        <w:ilvl w:val="8"/>
        <w:numId w:val="35"/>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00F5D"/>
    <w:rPr>
      <w:sz w:val="16"/>
      <w:szCs w:val="16"/>
    </w:rPr>
  </w:style>
  <w:style w:type="table" w:styleId="Tablaconcuadrcula4-nfasis1">
    <w:name w:val="Grid Table 4 Accent 1"/>
    <w:basedOn w:val="Tablanormal"/>
    <w:uiPriority w:val="49"/>
    <w:rsid w:val="00500F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1"/>
    <w:uiPriority w:val="99"/>
    <w:unhideWhenUsed/>
    <w:rsid w:val="006F255D"/>
    <w:pPr>
      <w:tabs>
        <w:tab w:val="center" w:pos="4252"/>
        <w:tab w:val="right" w:pos="8504"/>
      </w:tabs>
      <w:spacing w:before="0" w:after="0" w:line="240" w:lineRule="auto"/>
    </w:pPr>
  </w:style>
  <w:style w:type="character" w:customStyle="1" w:styleId="EncabezadoCar1">
    <w:name w:val="Encabezado Car1"/>
    <w:basedOn w:val="Fuentedeprrafopredeter"/>
    <w:link w:val="Encabezado"/>
    <w:uiPriority w:val="99"/>
    <w:semiHidden/>
    <w:rsid w:val="006F255D"/>
    <w:rPr>
      <w:rFonts w:asciiTheme="minorHAnsi" w:eastAsia="Times New Roman" w:hAnsiTheme="minorHAnsi"/>
      <w:sz w:val="24"/>
      <w:szCs w:val="24"/>
    </w:rPr>
  </w:style>
  <w:style w:type="paragraph" w:styleId="TtuloTDC">
    <w:name w:val="TOC Heading"/>
    <w:aliases w:val="TOC Heading,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a0">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Descripcin">
    <w:name w:val="caption"/>
    <w:basedOn w:val="Normal"/>
    <w:next w:val="Normal"/>
    <w:link w:val="DescripcinCar"/>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ind w:left="720" w:hanging="360"/>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Normal"/>
    <w:link w:val="PginaCar"/>
    <w:qFormat/>
    <w:rsid w:val="00EC771B"/>
    <w:pPr>
      <w:tabs>
        <w:tab w:val="center" w:pos="4252"/>
        <w:tab w:val="right" w:pos="8504"/>
      </w:tabs>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uentedeprrafopredete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39"/>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customStyle="1" w:styleId="a1">
    <w:basedOn w:val="Tablanormal"/>
    <w:next w:val="Tablaconcuadrcula4-nfasis1"/>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28"/>
      </w:numPr>
    </w:pPr>
  </w:style>
  <w:style w:type="paragraph" w:styleId="Bibliografa">
    <w:name w:val="Bibliography"/>
    <w:basedOn w:val="Normal"/>
    <w:next w:val="Normal"/>
    <w:uiPriority w:val="37"/>
    <w:unhideWhenUsed/>
    <w:rsid w:val="00F519E5"/>
    <w:pPr>
      <w:spacing w:after="0" w:line="480" w:lineRule="auto"/>
      <w:ind w:left="720" w:hanging="720"/>
    </w:pPr>
  </w:style>
  <w:style w:type="character" w:styleId="Mencinsinresolver">
    <w:name w:val="Unresolved Mention"/>
    <w:basedOn w:val="Fuentedeprrafopredeter"/>
    <w:uiPriority w:val="99"/>
    <w:semiHidden/>
    <w:unhideWhenUsed/>
    <w:rsid w:val="002F43D3"/>
    <w:rPr>
      <w:color w:val="605E5C"/>
      <w:shd w:val="clear" w:color="auto" w:fill="E1DFDD"/>
    </w:rPr>
  </w:style>
  <w:style w:type="paragraph" w:styleId="NormalWeb">
    <w:name w:val="Normal (Web)"/>
    <w:basedOn w:val="Normal"/>
    <w:uiPriority w:val="99"/>
    <w:semiHidden/>
    <w:unhideWhenUsed/>
    <w:rsid w:val="00D80FF4"/>
    <w:pPr>
      <w:spacing w:before="100" w:beforeAutospacing="1" w:after="100" w:afterAutospacing="1" w:line="240" w:lineRule="auto"/>
      <w:jc w:val="left"/>
    </w:pPr>
    <w:rPr>
      <w:rFonts w:ascii="Times New Roman" w:hAnsi="Times New Roman"/>
      <w:lang w:val="es-UY" w:eastAsia="es-UY"/>
    </w:rPr>
  </w:style>
  <w:style w:type="character" w:styleId="Fuerte">
    <w:name w:val="Strong"/>
    <w:basedOn w:val="Fuentedeprrafopredeter"/>
    <w:uiPriority w:val="22"/>
    <w:qFormat/>
    <w:rsid w:val="00D80FF4"/>
    <w:rPr>
      <w:b/>
      <w:bCs/>
    </w:rPr>
  </w:style>
  <w:style w:type="character" w:customStyle="1" w:styleId="SinespaciadoCar">
    <w:name w:val="Sin espaciado Car"/>
    <w:uiPriority w:val="1"/>
    <w:rsid w:val="000214E0"/>
    <w:rPr>
      <w:rFonts w:eastAsia="Times New Roman"/>
      <w:sz w:val="22"/>
      <w:szCs w:val="22"/>
      <w:lang w:val="es-ES" w:eastAsia="en-US" w:bidi="ar-SA"/>
    </w:rPr>
  </w:style>
  <w:style w:type="character" w:customStyle="1" w:styleId="TextodegloboCar">
    <w:name w:val="Texto de globo Car"/>
    <w:uiPriority w:val="99"/>
    <w:semiHidden/>
    <w:rsid w:val="000214E0"/>
    <w:rPr>
      <w:rFonts w:ascii="Tahoma" w:eastAsia="Times New Roman" w:hAnsi="Tahoma" w:cs="Tahoma"/>
      <w:sz w:val="16"/>
      <w:szCs w:val="16"/>
      <w:lang w:eastAsia="es-ES"/>
    </w:rPr>
  </w:style>
  <w:style w:type="character" w:customStyle="1" w:styleId="EncabezadoCar">
    <w:name w:val="Encabezado Car"/>
    <w:uiPriority w:val="99"/>
    <w:rsid w:val="000214E0"/>
    <w:rPr>
      <w:rFonts w:ascii="Times New Roman" w:eastAsia="Times New Roman" w:hAnsi="Times New Roman"/>
      <w:sz w:val="24"/>
      <w:szCs w:val="24"/>
    </w:rPr>
  </w:style>
  <w:style w:type="character" w:customStyle="1" w:styleId="PiedepginaCar">
    <w:name w:val="Pie de página Car"/>
    <w:uiPriority w:val="99"/>
    <w:rsid w:val="000214E0"/>
    <w:rPr>
      <w:rFonts w:ascii="Times New Roman" w:eastAsia="Times New Roman" w:hAnsi="Times New Roman"/>
      <w:sz w:val="24"/>
      <w:szCs w:val="24"/>
    </w:rPr>
  </w:style>
  <w:style w:type="character" w:customStyle="1" w:styleId="Ttulo1Car">
    <w:name w:val="Título 1 Car"/>
    <w:uiPriority w:val="9"/>
    <w:rsid w:val="000214E0"/>
    <w:rPr>
      <w:rFonts w:asciiTheme="majorHAnsi" w:eastAsia="Times New Roman" w:hAnsiTheme="majorHAnsi"/>
      <w:bCs/>
      <w:color w:val="0098CD"/>
      <w:kern w:val="32"/>
      <w:sz w:val="36"/>
      <w:szCs w:val="32"/>
    </w:rPr>
  </w:style>
  <w:style w:type="character" w:customStyle="1" w:styleId="Ttulo2Car">
    <w:name w:val="Título 2 Car"/>
    <w:uiPriority w:val="9"/>
    <w:rsid w:val="000214E0"/>
    <w:rPr>
      <w:rFonts w:asciiTheme="majorHAnsi" w:eastAsia="Times New Roman" w:hAnsiTheme="majorHAnsi" w:cs="Arial"/>
      <w:bCs/>
      <w:iCs/>
      <w:color w:val="0098CD"/>
      <w:sz w:val="28"/>
      <w:szCs w:val="28"/>
    </w:rPr>
  </w:style>
  <w:style w:type="character" w:customStyle="1" w:styleId="Ttulo3Car">
    <w:name w:val="Título 3 Car"/>
    <w:uiPriority w:val="9"/>
    <w:rsid w:val="000214E0"/>
    <w:rPr>
      <w:rFonts w:asciiTheme="majorHAnsi" w:eastAsia="Times New Roman" w:hAnsiTheme="majorHAnsi"/>
      <w:b/>
      <w:bCs/>
      <w:sz w:val="24"/>
      <w:szCs w:val="26"/>
    </w:rPr>
  </w:style>
  <w:style w:type="character" w:customStyle="1" w:styleId="TtuloCar">
    <w:name w:val="Título Car"/>
    <w:aliases w:val="Subtitulos 3er nivel Car"/>
    <w:uiPriority w:val="10"/>
    <w:rsid w:val="000214E0"/>
    <w:rPr>
      <w:rFonts w:ascii="Arial" w:eastAsia="Times New Roman" w:hAnsi="Arial" w:cs="Times New Roman"/>
      <w:bCs/>
      <w:i/>
      <w:kern w:val="28"/>
      <w:sz w:val="24"/>
      <w:szCs w:val="32"/>
    </w:rPr>
  </w:style>
  <w:style w:type="character" w:customStyle="1" w:styleId="Ttulo4Car">
    <w:name w:val="Título 4 Car"/>
    <w:uiPriority w:val="9"/>
    <w:rsid w:val="000214E0"/>
    <w:rPr>
      <w:rFonts w:asciiTheme="minorHAnsi" w:eastAsia="Times New Roman" w:hAnsiTheme="minorHAnsi"/>
      <w:sz w:val="24"/>
      <w:szCs w:val="24"/>
    </w:rPr>
  </w:style>
  <w:style w:type="character" w:customStyle="1" w:styleId="CitaCar">
    <w:name w:val="Cita Car"/>
    <w:uiPriority w:val="29"/>
    <w:rsid w:val="000214E0"/>
    <w:rPr>
      <w:rFonts w:ascii="Arial" w:eastAsia="Times New Roman" w:hAnsi="Arial"/>
      <w:iCs/>
      <w:color w:val="404040"/>
      <w:sz w:val="22"/>
      <w:szCs w:val="24"/>
    </w:rPr>
  </w:style>
  <w:style w:type="character" w:customStyle="1" w:styleId="Ttulo5Car">
    <w:name w:val="Título 5 Car"/>
    <w:uiPriority w:val="9"/>
    <w:semiHidden/>
    <w:rsid w:val="000214E0"/>
    <w:rPr>
      <w:rFonts w:eastAsia="Times New Roman"/>
      <w:b/>
      <w:bCs/>
      <w:i/>
      <w:iCs/>
      <w:sz w:val="26"/>
      <w:szCs w:val="26"/>
    </w:rPr>
  </w:style>
  <w:style w:type="character" w:customStyle="1" w:styleId="Ttulo6Car">
    <w:name w:val="Título 6 Car"/>
    <w:uiPriority w:val="9"/>
    <w:semiHidden/>
    <w:rsid w:val="000214E0"/>
    <w:rPr>
      <w:rFonts w:eastAsia="Times New Roman"/>
      <w:b/>
      <w:bCs/>
      <w:sz w:val="24"/>
      <w:szCs w:val="22"/>
    </w:rPr>
  </w:style>
  <w:style w:type="character" w:customStyle="1" w:styleId="Ttulo7Car">
    <w:name w:val="Título 7 Car"/>
    <w:uiPriority w:val="9"/>
    <w:semiHidden/>
    <w:rsid w:val="000214E0"/>
    <w:rPr>
      <w:rFonts w:eastAsia="Times New Roman"/>
      <w:sz w:val="24"/>
      <w:szCs w:val="24"/>
    </w:rPr>
  </w:style>
  <w:style w:type="character" w:customStyle="1" w:styleId="Ttulo8Car">
    <w:name w:val="Título 8 Car"/>
    <w:uiPriority w:val="9"/>
    <w:semiHidden/>
    <w:rsid w:val="000214E0"/>
    <w:rPr>
      <w:rFonts w:eastAsia="Times New Roman"/>
      <w:i/>
      <w:iCs/>
      <w:sz w:val="24"/>
      <w:szCs w:val="24"/>
    </w:rPr>
  </w:style>
  <w:style w:type="character" w:customStyle="1" w:styleId="Ttulo9Car">
    <w:name w:val="Título 9 Car"/>
    <w:uiPriority w:val="9"/>
    <w:semiHidden/>
    <w:rsid w:val="000214E0"/>
    <w:rPr>
      <w:rFonts w:ascii="Calibri Light" w:eastAsia="Times New Roman" w:hAnsi="Calibri Light"/>
      <w:sz w:val="24"/>
      <w:szCs w:val="22"/>
    </w:rPr>
  </w:style>
  <w:style w:type="character" w:customStyle="1" w:styleId="TextocomentarioCar">
    <w:name w:val="Texto comentario Car"/>
    <w:uiPriority w:val="99"/>
    <w:semiHidden/>
    <w:rsid w:val="000214E0"/>
    <w:rPr>
      <w:rFonts w:ascii="Arial" w:eastAsia="Times New Roman" w:hAnsi="Arial"/>
    </w:rPr>
  </w:style>
  <w:style w:type="character" w:customStyle="1" w:styleId="AsuntodelcomentarioCar">
    <w:name w:val="Asunto del comentario Car"/>
    <w:uiPriority w:val="99"/>
    <w:semiHidden/>
    <w:rsid w:val="000214E0"/>
    <w:rPr>
      <w:rFonts w:ascii="Arial" w:eastAsia="Times New Roman" w:hAnsi="Arial"/>
      <w:b/>
      <w:bCs/>
    </w:rPr>
  </w:style>
  <w:style w:type="character" w:customStyle="1" w:styleId="TextonotapieCar">
    <w:name w:val="Texto nota pie Car"/>
    <w:basedOn w:val="Fuentedeprrafopredeter"/>
    <w:rsid w:val="000214E0"/>
    <w:rPr>
      <w:rFonts w:asciiTheme="minorHAnsi" w:eastAsia="Times New Roman" w:hAnsiTheme="minorHAnsi"/>
    </w:rPr>
  </w:style>
  <w:style w:type="paragraph" w:customStyle="1" w:styleId="a">
    <w:basedOn w:val="Normal"/>
    <w:link w:val="FooterChar"/>
    <w:uiPriority w:val="99"/>
    <w:qFormat/>
    <w:rsid w:val="00500F5D"/>
    <w:pPr>
      <w:numPr>
        <w:numId w:val="44"/>
      </w:numPr>
    </w:pPr>
  </w:style>
  <w:style w:type="character" w:customStyle="1" w:styleId="HeaderChar">
    <w:name w:val="Header Char"/>
    <w:basedOn w:val="Fuentedeprrafopredeter"/>
    <w:uiPriority w:val="99"/>
    <w:rsid w:val="00500F5D"/>
    <w:rPr>
      <w:rFonts w:asciiTheme="minorHAnsi" w:eastAsia="Times New Roman" w:hAnsiTheme="minorHAnsi"/>
      <w:sz w:val="24"/>
      <w:szCs w:val="24"/>
    </w:rPr>
  </w:style>
  <w:style w:type="character" w:customStyle="1" w:styleId="FooterChar">
    <w:name w:val="Footer Char"/>
    <w:basedOn w:val="Fuentedeprrafopredeter"/>
    <w:link w:val="a"/>
    <w:uiPriority w:val="99"/>
    <w:rsid w:val="00500F5D"/>
    <w:rPr>
      <w:rFonts w:asciiTheme="minorHAnsi" w:eastAsia="Times New Roman" w:hAnsiTheme="minorHAnsi"/>
      <w:sz w:val="24"/>
      <w:szCs w:val="24"/>
    </w:rPr>
  </w:style>
  <w:style w:type="paragraph" w:styleId="Piedepgina">
    <w:name w:val="footer"/>
    <w:basedOn w:val="Normal"/>
    <w:link w:val="PiedepginaCar1"/>
    <w:uiPriority w:val="99"/>
    <w:unhideWhenUsed/>
    <w:rsid w:val="006F255D"/>
    <w:pPr>
      <w:tabs>
        <w:tab w:val="center" w:pos="4252"/>
        <w:tab w:val="right" w:pos="8504"/>
      </w:tabs>
      <w:spacing w:before="0" w:after="0" w:line="240" w:lineRule="auto"/>
    </w:pPr>
  </w:style>
  <w:style w:type="character" w:customStyle="1" w:styleId="PiedepginaCar1">
    <w:name w:val="Pie de página Car1"/>
    <w:basedOn w:val="Fuentedeprrafopredeter"/>
    <w:link w:val="Piedepgina"/>
    <w:uiPriority w:val="99"/>
    <w:semiHidden/>
    <w:rsid w:val="006F255D"/>
    <w:rPr>
      <w:rFonts w:asciiTheme="minorHAnsi" w:eastAsia="Times New Roman" w:hAnsiTheme="minorHAnsi"/>
      <w:sz w:val="24"/>
      <w:szCs w:val="24"/>
    </w:rPr>
  </w:style>
  <w:style w:type="table" w:customStyle="1" w:styleId="TableNormal1">
    <w:name w:val="Table Normal1"/>
    <w:uiPriority w:val="99"/>
    <w:semiHidden/>
    <w:unhideWhenUsed/>
    <w:rsid w:val="006F255D"/>
    <w:tblPr>
      <w:tblInd w:w="0" w:type="dxa"/>
      <w:tblCellMar>
        <w:top w:w="0" w:type="dxa"/>
        <w:left w:w="108" w:type="dxa"/>
        <w:bottom w:w="0" w:type="dxa"/>
        <w:right w:w="108" w:type="dxa"/>
      </w:tblCellMar>
    </w:tblPr>
  </w:style>
  <w:style w:type="paragraph" w:customStyle="1" w:styleId="TablayFigura">
    <w:name w:val="Tabla y Figura"/>
    <w:basedOn w:val="Descripcin"/>
    <w:link w:val="TablayFiguraCar"/>
    <w:qFormat/>
    <w:rsid w:val="000B0A2A"/>
    <w:pPr>
      <w:keepNext/>
    </w:pPr>
    <w:rPr>
      <w:b w:val="0"/>
      <w:bCs w:val="0"/>
      <w:i/>
      <w:iCs/>
      <w:sz w:val="24"/>
      <w:szCs w:val="24"/>
    </w:rPr>
  </w:style>
  <w:style w:type="character" w:customStyle="1" w:styleId="DescripcinCar">
    <w:name w:val="Descripción Car"/>
    <w:basedOn w:val="Fuentedeprrafopredeter"/>
    <w:link w:val="Descripcin"/>
    <w:uiPriority w:val="35"/>
    <w:rsid w:val="000B0A2A"/>
    <w:rPr>
      <w:rFonts w:asciiTheme="minorHAnsi" w:eastAsia="Times New Roman" w:hAnsiTheme="minorHAnsi"/>
      <w:b/>
      <w:bCs/>
    </w:rPr>
  </w:style>
  <w:style w:type="character" w:customStyle="1" w:styleId="TablayFiguraCar">
    <w:name w:val="Tabla y Figura Car"/>
    <w:basedOn w:val="DescripcinCar"/>
    <w:link w:val="TablayFigura"/>
    <w:rsid w:val="000B0A2A"/>
    <w:rPr>
      <w:rFonts w:asciiTheme="minorHAnsi" w:eastAsia="Times New Roman" w:hAnsiTheme="minorHAnsi"/>
      <w:b w:val="0"/>
      <w:bCs w:val="0"/>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8833">
      <w:bodyDiv w:val="1"/>
      <w:marLeft w:val="0"/>
      <w:marRight w:val="0"/>
      <w:marTop w:val="0"/>
      <w:marBottom w:val="0"/>
      <w:divBdr>
        <w:top w:val="none" w:sz="0" w:space="0" w:color="auto"/>
        <w:left w:val="none" w:sz="0" w:space="0" w:color="auto"/>
        <w:bottom w:val="none" w:sz="0" w:space="0" w:color="auto"/>
        <w:right w:val="none" w:sz="0" w:space="0" w:color="auto"/>
      </w:divBdr>
    </w:div>
    <w:div w:id="1082332030">
      <w:bodyDiv w:val="1"/>
      <w:marLeft w:val="0"/>
      <w:marRight w:val="0"/>
      <w:marTop w:val="0"/>
      <w:marBottom w:val="0"/>
      <w:divBdr>
        <w:top w:val="none" w:sz="0" w:space="0" w:color="auto"/>
        <w:left w:val="none" w:sz="0" w:space="0" w:color="auto"/>
        <w:bottom w:val="none" w:sz="0" w:space="0" w:color="auto"/>
        <w:right w:val="none" w:sz="0" w:space="0" w:color="auto"/>
      </w:divBdr>
    </w:div>
    <w:div w:id="130261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ns0:Relationships xmlns:ns0="http://schemas.openxmlformats.org/package/2006/relationships"><ns0:Relationship Id="rId8" Type="http://schemas.openxmlformats.org/officeDocument/2006/relationships/webSettings" Target="webSettings.xml" /><ns0:Relationship Id="rId13" Type="http://schemas.openxmlformats.org/officeDocument/2006/relationships/image" Target="media/image3.png" /><ns0:Relationship Id="rId18" Type="http://schemas.openxmlformats.org/officeDocument/2006/relationships/header" Target="header1.xml" /><ns0:Relationship Id="rId3" Type="http://schemas.openxmlformats.org/officeDocument/2006/relationships/customXml" Target="../customXml/item3.xml" /><ns0:Relationship Id="rId21" Type="http://schemas.openxmlformats.org/officeDocument/2006/relationships/theme" Target="theme/theme1.xml" /><ns0:Relationship Id="rId7" Type="http://schemas.openxmlformats.org/officeDocument/2006/relationships/settings" Target="settings.xml" /><ns0:Relationship Id="rId12" Type="http://schemas.openxmlformats.org/officeDocument/2006/relationships/image" Target="media/image2.png" /><ns0:Relationship Id="rId17" Type="http://schemas.openxmlformats.org/officeDocument/2006/relationships/image" Target="media/image7.png" /><ns0:Relationship Id="rId2" Type="http://schemas.openxmlformats.org/officeDocument/2006/relationships/customXml" Target="../customXml/item2.xml" /><ns0:Relationship Id="rId16" Type="http://schemas.openxmlformats.org/officeDocument/2006/relationships/image" Target="media/image6.jpeg" /><ns0:Relationship Id="rId20" Type="http://schemas.openxmlformats.org/officeDocument/2006/relationships/fontTable" Target="fontTable.xml" /><ns0:Relationship Id="rId1" Type="http://schemas.openxmlformats.org/officeDocument/2006/relationships/customXml" Target="../customXml/item1.xml" /><ns0:Relationship Id="rId6" Type="http://schemas.openxmlformats.org/officeDocument/2006/relationships/styles" Target="styles.xml" /><ns0:Relationship Id="rId11" Type="http://schemas.openxmlformats.org/officeDocument/2006/relationships/image" Target="media/image1.png" /><ns0:Relationship Id="rId5" Type="http://schemas.openxmlformats.org/officeDocument/2006/relationships/numbering" Target="numbering.xml" /><ns0:Relationship Id="rId15" Type="http://schemas.openxmlformats.org/officeDocument/2006/relationships/image" Target="media/image5.png" /><ns0:Relationship Id="rId10" Type="http://schemas.openxmlformats.org/officeDocument/2006/relationships/endnotes" Target="endnotes.xml" /><ns0:Relationship Id="rId19" Type="http://schemas.openxmlformats.org/officeDocument/2006/relationships/footer" Target="footer1.xml" /><ns0:Relationship Id="rId4" Type="http://schemas.openxmlformats.org/officeDocument/2006/relationships/customXml" Target="../customXml/item4.xml" /><ns0:Relationship Id="rId9" Type="http://schemas.openxmlformats.org/officeDocument/2006/relationships/footnotes" Target="footnotes.xml" /><ns0:Relationship Id="rId14" Type="http://schemas.openxmlformats.org/officeDocument/2006/relationships/image" Target="media/image4.png" /><Relationship Id="rIdCap5F1" Type="http://schemas.openxmlformats.org/officeDocument/2006/relationships/image" Target="media/fig5_1_arquitectura_general.png" /><Relationship Id="rIdCap5F2" Type="http://schemas.openxmlformats.org/officeDocument/2006/relationships/image" Target="media/fig5_2_pipeline_c2_rag.png" /><Relationship Id="rIdCap5F3" Type="http://schemas.openxmlformats.org/officeDocument/2006/relationships/image" Target="media/fig5_3_pipeline_c3_pii.png" /><Relationship Id="rIdCap5F4" Type="http://schemas.openxmlformats.org/officeDocument/2006/relationships/image" Target="media/fig5_4_embeddings_vectorstore.png" /><Relationship Id="rIdCap5F5" Type="http://schemas.openxmlformats.org/officeDocument/2006/relationships/image" Target="media/fig5_5_scoring_engine.png" /><Relationship Id="rIdCap5F6" Type="http://schemas.openxmlformats.org/officeDocument/2006/relationships/image" Target="media/fig5_6_extraccion_documentos.png"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15A0997D-ED86-4D5B-A1E1-9EC5DF23A7CA}">
  <ds:schemaRefs>
    <ds:schemaRef ds:uri="http://schemas.openxmlformats.org/officeDocument/2006/bibliography"/>
  </ds:schemaRefs>
</ds:datastoreItem>
</file>

<file path=customXml/itemProps4.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11918</TotalTime>
  <Pages>52</Pages>
  <Words>29558</Words>
  <Characters>174393</Characters>
  <Application>Microsoft Office Word</Application>
  <DocSecurity>0</DocSecurity>
  <Lines>2955</Lines>
  <Paragraphs>1009</Paragraphs>
  <ScaleCrop>false</ScaleCrop>
  <Company>Universidad Internacional de La Rioja                                                   Facultad de Educación</Company>
  <LinksUpToDate>false</LinksUpToDate>
  <CharactersWithSpaces>202942</CharactersWithSpaces>
  <SharedDoc>false</SharedDoc>
  <HLinks>
    <vt:vector size="534" baseType="variant">
      <vt:variant>
        <vt:i4>393291</vt:i4>
      </vt:variant>
      <vt:variant>
        <vt:i4>465</vt:i4>
      </vt:variant>
      <vt:variant>
        <vt:i4>0</vt:i4>
      </vt:variant>
      <vt:variant>
        <vt:i4>5</vt:i4>
      </vt:variant>
      <vt:variant>
        <vt:lpwstr>https://doi.org/10.1080/23311975.2025.2570881</vt:lpwstr>
      </vt:variant>
      <vt:variant>
        <vt:lpwstr/>
      </vt:variant>
      <vt:variant>
        <vt:i4>458782</vt:i4>
      </vt:variant>
      <vt:variant>
        <vt:i4>462</vt:i4>
      </vt:variant>
      <vt:variant>
        <vt:i4>0</vt:i4>
      </vt:variant>
      <vt:variant>
        <vt:i4>5</vt:i4>
      </vt:variant>
      <vt:variant>
        <vt:lpwstr>https://arxiv.org/abs/2407.20371</vt:lpwstr>
      </vt:variant>
      <vt:variant>
        <vt:lpwstr/>
      </vt:variant>
      <vt:variant>
        <vt:i4>1572944</vt:i4>
      </vt:variant>
      <vt:variant>
        <vt:i4>459</vt:i4>
      </vt:variant>
      <vt:variant>
        <vt:i4>0</vt:i4>
      </vt:variant>
      <vt:variant>
        <vt:i4>5</vt:i4>
      </vt:variant>
      <vt:variant>
        <vt:lpwstr>https://doi.org/10.3390/info14050272</vt:lpwstr>
      </vt:variant>
      <vt:variant>
        <vt:lpwstr/>
      </vt:variant>
      <vt:variant>
        <vt:i4>4915204</vt:i4>
      </vt:variant>
      <vt:variant>
        <vt:i4>456</vt:i4>
      </vt:variant>
      <vt:variant>
        <vt:i4>0</vt:i4>
      </vt:variant>
      <vt:variant>
        <vt:i4>5</vt:i4>
      </vt:variant>
      <vt:variant>
        <vt:lpwstr>https://www.mdpi.com/1999-5903/15/11/363</vt:lpwstr>
      </vt:variant>
      <vt:variant>
        <vt:lpwstr/>
      </vt:variant>
      <vt:variant>
        <vt:i4>196639</vt:i4>
      </vt:variant>
      <vt:variant>
        <vt:i4>453</vt:i4>
      </vt:variant>
      <vt:variant>
        <vt:i4>0</vt:i4>
      </vt:variant>
      <vt:variant>
        <vt:i4>5</vt:i4>
      </vt:variant>
      <vt:variant>
        <vt:lpwstr>https://arxiv.org/abs/2508.21179</vt:lpwstr>
      </vt:variant>
      <vt:variant>
        <vt:lpwstr/>
      </vt:variant>
      <vt:variant>
        <vt:i4>196627</vt:i4>
      </vt:variant>
      <vt:variant>
        <vt:i4>450</vt:i4>
      </vt:variant>
      <vt:variant>
        <vt:i4>0</vt:i4>
      </vt:variant>
      <vt:variant>
        <vt:i4>5</vt:i4>
      </vt:variant>
      <vt:variant>
        <vt:lpwstr>https://arxiv.org/abs/2406.18125</vt:lpwstr>
      </vt:variant>
      <vt:variant>
        <vt:lpwstr/>
      </vt:variant>
      <vt:variant>
        <vt:i4>6291567</vt:i4>
      </vt:variant>
      <vt:variant>
        <vt:i4>447</vt:i4>
      </vt:variant>
      <vt:variant>
        <vt:i4>0</vt:i4>
      </vt:variant>
      <vt:variant>
        <vt:i4>5</vt:i4>
      </vt:variant>
      <vt:variant>
        <vt:lpwstr>https://doi.org/10.3390/electronics14040794</vt:lpwstr>
      </vt:variant>
      <vt:variant>
        <vt:lpwstr/>
      </vt:variant>
      <vt:variant>
        <vt:i4>720921</vt:i4>
      </vt:variant>
      <vt:variant>
        <vt:i4>444</vt:i4>
      </vt:variant>
      <vt:variant>
        <vt:i4>0</vt:i4>
      </vt:variant>
      <vt:variant>
        <vt:i4>5</vt:i4>
      </vt:variant>
      <vt:variant>
        <vt:lpwstr>https://arxiv.org/abs/2405.19699</vt:lpwstr>
      </vt:variant>
      <vt:variant>
        <vt:lpwstr/>
      </vt:variant>
      <vt:variant>
        <vt:i4>3211361</vt:i4>
      </vt:variant>
      <vt:variant>
        <vt:i4>441</vt:i4>
      </vt:variant>
      <vt:variant>
        <vt:i4>0</vt:i4>
      </vt:variant>
      <vt:variant>
        <vt:i4>5</vt:i4>
      </vt:variant>
      <vt:variant>
        <vt:lpwstr>https://doi.org/10.1145/3351095.3372828</vt:lpwstr>
      </vt:variant>
      <vt:variant>
        <vt:lpwstr/>
      </vt:variant>
      <vt:variant>
        <vt:i4>2424874</vt:i4>
      </vt:variant>
      <vt:variant>
        <vt:i4>438</vt:i4>
      </vt:variant>
      <vt:variant>
        <vt:i4>0</vt:i4>
      </vt:variant>
      <vt:variant>
        <vt:i4>5</vt:i4>
      </vt:variant>
      <vt:variant>
        <vt:lpwstr>https://admindatahandbook.mit.edu/</vt:lpwstr>
      </vt:variant>
      <vt:variant>
        <vt:lpwstr/>
      </vt:variant>
      <vt:variant>
        <vt:i4>65548</vt:i4>
      </vt:variant>
      <vt:variant>
        <vt:i4>435</vt:i4>
      </vt:variant>
      <vt:variant>
        <vt:i4>0</vt:i4>
      </vt:variant>
      <vt:variant>
        <vt:i4>5</vt:i4>
      </vt:variant>
      <vt:variant>
        <vt:lpwstr>https://doi.org/10.1093/pnasnexus/pgaf089</vt:lpwstr>
      </vt:variant>
      <vt:variant>
        <vt:lpwstr/>
      </vt:variant>
      <vt:variant>
        <vt:i4>851996</vt:i4>
      </vt:variant>
      <vt:variant>
        <vt:i4>432</vt:i4>
      </vt:variant>
      <vt:variant>
        <vt:i4>0</vt:i4>
      </vt:variant>
      <vt:variant>
        <vt:i4>5</vt:i4>
      </vt:variant>
      <vt:variant>
        <vt:lpwstr>https://arxiv.org/abs/2504.02870</vt:lpwstr>
      </vt:variant>
      <vt:variant>
        <vt:lpwstr/>
      </vt:variant>
      <vt:variant>
        <vt:i4>3735662</vt:i4>
      </vt:variant>
      <vt:variant>
        <vt:i4>429</vt:i4>
      </vt:variant>
      <vt:variant>
        <vt:i4>0</vt:i4>
      </vt:variant>
      <vt:variant>
        <vt:i4>5</vt:i4>
      </vt:variant>
      <vt:variant>
        <vt:lpwstr>https://doi.org/10.1145/3778450.3778452</vt:lpwstr>
      </vt:variant>
      <vt:variant>
        <vt:lpwstr/>
      </vt:variant>
      <vt:variant>
        <vt:i4>524319</vt:i4>
      </vt:variant>
      <vt:variant>
        <vt:i4>426</vt:i4>
      </vt:variant>
      <vt:variant>
        <vt:i4>0</vt:i4>
      </vt:variant>
      <vt:variant>
        <vt:i4>5</vt:i4>
      </vt:variant>
      <vt:variant>
        <vt:lpwstr>https://arxiv.org/abs/2109.06501</vt:lpwstr>
      </vt:variant>
      <vt:variant>
        <vt:lpwstr/>
      </vt:variant>
      <vt:variant>
        <vt:i4>1179742</vt:i4>
      </vt:variant>
      <vt:variant>
        <vt:i4>423</vt:i4>
      </vt:variant>
      <vt:variant>
        <vt:i4>0</vt:i4>
      </vt:variant>
      <vt:variant>
        <vt:i4>5</vt:i4>
      </vt:variant>
      <vt:variant>
        <vt:lpwstr>https://doi.org/10.1177/23794607251353585</vt:lpwstr>
      </vt:variant>
      <vt:variant>
        <vt:lpwstr/>
      </vt:variant>
      <vt:variant>
        <vt:i4>1966094</vt:i4>
      </vt:variant>
      <vt:variant>
        <vt:i4>420</vt:i4>
      </vt:variant>
      <vt:variant>
        <vt:i4>0</vt:i4>
      </vt:variant>
      <vt:variant>
        <vt:i4>5</vt:i4>
      </vt:variant>
      <vt:variant>
        <vt:lpwstr>https://doi.org/10.17979/ja-cea.2025.46.12139</vt:lpwstr>
      </vt:variant>
      <vt:variant>
        <vt:lpwstr/>
      </vt:variant>
      <vt:variant>
        <vt:i4>3276902</vt:i4>
      </vt:variant>
      <vt:variant>
        <vt:i4>417</vt:i4>
      </vt:variant>
      <vt:variant>
        <vt:i4>0</vt:i4>
      </vt:variant>
      <vt:variant>
        <vt:i4>5</vt:i4>
      </vt:variant>
      <vt:variant>
        <vt:lpwstr>https://doi.org/10.1145/3630106.3658933</vt:lpwstr>
      </vt:variant>
      <vt:variant>
        <vt:lpwstr/>
      </vt:variant>
      <vt:variant>
        <vt:i4>8323193</vt:i4>
      </vt:variant>
      <vt:variant>
        <vt:i4>414</vt:i4>
      </vt:variant>
      <vt:variant>
        <vt:i4>0</vt:i4>
      </vt:variant>
      <vt:variant>
        <vt:i4>5</vt:i4>
      </vt:variant>
      <vt:variant>
        <vt:lpwstr>https://doi.org/10.2197/ipsjjip.32.881</vt:lpwstr>
      </vt:variant>
      <vt:variant>
        <vt:lpwstr/>
      </vt:variant>
      <vt:variant>
        <vt:i4>327700</vt:i4>
      </vt:variant>
      <vt:variant>
        <vt:i4>411</vt:i4>
      </vt:variant>
      <vt:variant>
        <vt:i4>0</vt:i4>
      </vt:variant>
      <vt:variant>
        <vt:i4>5</vt:i4>
      </vt:variant>
      <vt:variant>
        <vt:lpwstr>https://arxiv.org/abs/2510.05490</vt:lpwstr>
      </vt:variant>
      <vt:variant>
        <vt:lpwstr/>
      </vt:variant>
      <vt:variant>
        <vt:i4>2228320</vt:i4>
      </vt:variant>
      <vt:variant>
        <vt:i4>408</vt:i4>
      </vt:variant>
      <vt:variant>
        <vt:i4>0</vt:i4>
      </vt:variant>
      <vt:variant>
        <vt:i4>5</vt:i4>
      </vt:variant>
      <vt:variant>
        <vt:lpwstr>https://doi.org/10.1145/3696457</vt:lpwstr>
      </vt:variant>
      <vt:variant>
        <vt:lpwstr/>
      </vt:variant>
      <vt:variant>
        <vt:i4>327757</vt:i4>
      </vt:variant>
      <vt:variant>
        <vt:i4>405</vt:i4>
      </vt:variant>
      <vt:variant>
        <vt:i4>0</vt:i4>
      </vt:variant>
      <vt:variant>
        <vt:i4>5</vt:i4>
      </vt:variant>
      <vt:variant>
        <vt:lpwstr>https://doi.org/10.2139/ssrn.5314976</vt:lpwstr>
      </vt:variant>
      <vt:variant>
        <vt:lpwstr/>
      </vt:variant>
      <vt:variant>
        <vt:i4>6160459</vt:i4>
      </vt:variant>
      <vt:variant>
        <vt:i4>402</vt:i4>
      </vt:variant>
      <vt:variant>
        <vt:i4>0</vt:i4>
      </vt:variant>
      <vt:variant>
        <vt:i4>5</vt:i4>
      </vt:variant>
      <vt:variant>
        <vt:lpwstr>https://doi.org/10.1089/big.2016.0047</vt:lpwstr>
      </vt:variant>
      <vt:variant>
        <vt:lpwstr/>
      </vt:variant>
      <vt:variant>
        <vt:i4>917590</vt:i4>
      </vt:variant>
      <vt:variant>
        <vt:i4>399</vt:i4>
      </vt:variant>
      <vt:variant>
        <vt:i4>0</vt:i4>
      </vt:variant>
      <vt:variant>
        <vt:i4>5</vt:i4>
      </vt:variant>
      <vt:variant>
        <vt:lpwstr>https://aclanthology.org/2022.legal-1.11</vt:lpwstr>
      </vt:variant>
      <vt:variant>
        <vt:lpwstr/>
      </vt:variant>
      <vt:variant>
        <vt:i4>6488126</vt:i4>
      </vt:variant>
      <vt:variant>
        <vt:i4>396</vt:i4>
      </vt:variant>
      <vt:variant>
        <vt:i4>0</vt:i4>
      </vt:variant>
      <vt:variant>
        <vt:i4>5</vt:i4>
      </vt:variant>
      <vt:variant>
        <vt:lpwstr>https://doi.org/10.1007/s43681-025-00844-z</vt:lpwstr>
      </vt:variant>
      <vt:variant>
        <vt:lpwstr/>
      </vt:variant>
      <vt:variant>
        <vt:i4>7274532</vt:i4>
      </vt:variant>
      <vt:variant>
        <vt:i4>393</vt:i4>
      </vt:variant>
      <vt:variant>
        <vt:i4>0</vt:i4>
      </vt:variant>
      <vt:variant>
        <vt:i4>5</vt:i4>
      </vt:variant>
      <vt:variant>
        <vt:lpwstr>https://ranlp.org/</vt:lpwstr>
      </vt:variant>
      <vt:variant>
        <vt:lpwstr/>
      </vt:variant>
      <vt:variant>
        <vt:i4>2555921</vt:i4>
      </vt:variant>
      <vt:variant>
        <vt:i4>390</vt:i4>
      </vt:variant>
      <vt:variant>
        <vt:i4>0</vt:i4>
      </vt:variant>
      <vt:variant>
        <vt:i4>5</vt:i4>
      </vt:variant>
      <vt:variant>
        <vt:lpwstr>https://www.theseus.fi/bitstream/handle/10024/905692/Abidizadegan_Fatemeh.pdf</vt:lpwstr>
      </vt:variant>
      <vt:variant>
        <vt:lpwstr/>
      </vt:variant>
      <vt:variant>
        <vt:i4>1114165</vt:i4>
      </vt:variant>
      <vt:variant>
        <vt:i4>380</vt:i4>
      </vt:variant>
      <vt:variant>
        <vt:i4>0</vt:i4>
      </vt:variant>
      <vt:variant>
        <vt:i4>5</vt:i4>
      </vt:variant>
      <vt:variant>
        <vt:lpwstr/>
      </vt:variant>
      <vt:variant>
        <vt:lpwstr>_Toc158282432</vt:lpwstr>
      </vt:variant>
      <vt:variant>
        <vt:i4>1769527</vt:i4>
      </vt:variant>
      <vt:variant>
        <vt:i4>371</vt:i4>
      </vt:variant>
      <vt:variant>
        <vt:i4>0</vt:i4>
      </vt:variant>
      <vt:variant>
        <vt:i4>5</vt:i4>
      </vt:variant>
      <vt:variant>
        <vt:lpwstr/>
      </vt:variant>
      <vt:variant>
        <vt:lpwstr>_Toc155946760</vt:lpwstr>
      </vt:variant>
      <vt:variant>
        <vt:i4>1572919</vt:i4>
      </vt:variant>
      <vt:variant>
        <vt:i4>362</vt:i4>
      </vt:variant>
      <vt:variant>
        <vt:i4>0</vt:i4>
      </vt:variant>
      <vt:variant>
        <vt:i4>5</vt:i4>
      </vt:variant>
      <vt:variant>
        <vt:lpwstr/>
      </vt:variant>
      <vt:variant>
        <vt:lpwstr>_Toc225925219</vt:lpwstr>
      </vt:variant>
      <vt:variant>
        <vt:i4>1572919</vt:i4>
      </vt:variant>
      <vt:variant>
        <vt:i4>356</vt:i4>
      </vt:variant>
      <vt:variant>
        <vt:i4>0</vt:i4>
      </vt:variant>
      <vt:variant>
        <vt:i4>5</vt:i4>
      </vt:variant>
      <vt:variant>
        <vt:lpwstr/>
      </vt:variant>
      <vt:variant>
        <vt:lpwstr>_Toc225925218</vt:lpwstr>
      </vt:variant>
      <vt:variant>
        <vt:i4>1572919</vt:i4>
      </vt:variant>
      <vt:variant>
        <vt:i4>350</vt:i4>
      </vt:variant>
      <vt:variant>
        <vt:i4>0</vt:i4>
      </vt:variant>
      <vt:variant>
        <vt:i4>5</vt:i4>
      </vt:variant>
      <vt:variant>
        <vt:lpwstr/>
      </vt:variant>
      <vt:variant>
        <vt:lpwstr>_Toc225925217</vt:lpwstr>
      </vt:variant>
      <vt:variant>
        <vt:i4>1572919</vt:i4>
      </vt:variant>
      <vt:variant>
        <vt:i4>344</vt:i4>
      </vt:variant>
      <vt:variant>
        <vt:i4>0</vt:i4>
      </vt:variant>
      <vt:variant>
        <vt:i4>5</vt:i4>
      </vt:variant>
      <vt:variant>
        <vt:lpwstr/>
      </vt:variant>
      <vt:variant>
        <vt:lpwstr>_Toc225925216</vt:lpwstr>
      </vt:variant>
      <vt:variant>
        <vt:i4>1572919</vt:i4>
      </vt:variant>
      <vt:variant>
        <vt:i4>338</vt:i4>
      </vt:variant>
      <vt:variant>
        <vt:i4>0</vt:i4>
      </vt:variant>
      <vt:variant>
        <vt:i4>5</vt:i4>
      </vt:variant>
      <vt:variant>
        <vt:lpwstr/>
      </vt:variant>
      <vt:variant>
        <vt:lpwstr>_Toc225925215</vt:lpwstr>
      </vt:variant>
      <vt:variant>
        <vt:i4>1572919</vt:i4>
      </vt:variant>
      <vt:variant>
        <vt:i4>332</vt:i4>
      </vt:variant>
      <vt:variant>
        <vt:i4>0</vt:i4>
      </vt:variant>
      <vt:variant>
        <vt:i4>5</vt:i4>
      </vt:variant>
      <vt:variant>
        <vt:lpwstr/>
      </vt:variant>
      <vt:variant>
        <vt:lpwstr>_Toc225925214</vt:lpwstr>
      </vt:variant>
      <vt:variant>
        <vt:i4>1572919</vt:i4>
      </vt:variant>
      <vt:variant>
        <vt:i4>326</vt:i4>
      </vt:variant>
      <vt:variant>
        <vt:i4>0</vt:i4>
      </vt:variant>
      <vt:variant>
        <vt:i4>5</vt:i4>
      </vt:variant>
      <vt:variant>
        <vt:lpwstr/>
      </vt:variant>
      <vt:variant>
        <vt:lpwstr>_Toc225925213</vt:lpwstr>
      </vt:variant>
      <vt:variant>
        <vt:i4>1572919</vt:i4>
      </vt:variant>
      <vt:variant>
        <vt:i4>320</vt:i4>
      </vt:variant>
      <vt:variant>
        <vt:i4>0</vt:i4>
      </vt:variant>
      <vt:variant>
        <vt:i4>5</vt:i4>
      </vt:variant>
      <vt:variant>
        <vt:lpwstr/>
      </vt:variant>
      <vt:variant>
        <vt:lpwstr>_Toc225925212</vt:lpwstr>
      </vt:variant>
      <vt:variant>
        <vt:i4>1572919</vt:i4>
      </vt:variant>
      <vt:variant>
        <vt:i4>314</vt:i4>
      </vt:variant>
      <vt:variant>
        <vt:i4>0</vt:i4>
      </vt:variant>
      <vt:variant>
        <vt:i4>5</vt:i4>
      </vt:variant>
      <vt:variant>
        <vt:lpwstr/>
      </vt:variant>
      <vt:variant>
        <vt:lpwstr>_Toc225925211</vt:lpwstr>
      </vt:variant>
      <vt:variant>
        <vt:i4>1572919</vt:i4>
      </vt:variant>
      <vt:variant>
        <vt:i4>308</vt:i4>
      </vt:variant>
      <vt:variant>
        <vt:i4>0</vt:i4>
      </vt:variant>
      <vt:variant>
        <vt:i4>5</vt:i4>
      </vt:variant>
      <vt:variant>
        <vt:lpwstr/>
      </vt:variant>
      <vt:variant>
        <vt:lpwstr>_Toc225925210</vt:lpwstr>
      </vt:variant>
      <vt:variant>
        <vt:i4>1638455</vt:i4>
      </vt:variant>
      <vt:variant>
        <vt:i4>302</vt:i4>
      </vt:variant>
      <vt:variant>
        <vt:i4>0</vt:i4>
      </vt:variant>
      <vt:variant>
        <vt:i4>5</vt:i4>
      </vt:variant>
      <vt:variant>
        <vt:lpwstr/>
      </vt:variant>
      <vt:variant>
        <vt:lpwstr>_Toc225925209</vt:lpwstr>
      </vt:variant>
      <vt:variant>
        <vt:i4>1638455</vt:i4>
      </vt:variant>
      <vt:variant>
        <vt:i4>296</vt:i4>
      </vt:variant>
      <vt:variant>
        <vt:i4>0</vt:i4>
      </vt:variant>
      <vt:variant>
        <vt:i4>5</vt:i4>
      </vt:variant>
      <vt:variant>
        <vt:lpwstr/>
      </vt:variant>
      <vt:variant>
        <vt:lpwstr>_Toc225925208</vt:lpwstr>
      </vt:variant>
      <vt:variant>
        <vt:i4>1638455</vt:i4>
      </vt:variant>
      <vt:variant>
        <vt:i4>290</vt:i4>
      </vt:variant>
      <vt:variant>
        <vt:i4>0</vt:i4>
      </vt:variant>
      <vt:variant>
        <vt:i4>5</vt:i4>
      </vt:variant>
      <vt:variant>
        <vt:lpwstr/>
      </vt:variant>
      <vt:variant>
        <vt:lpwstr>_Toc225925207</vt:lpwstr>
      </vt:variant>
      <vt:variant>
        <vt:i4>1638455</vt:i4>
      </vt:variant>
      <vt:variant>
        <vt:i4>284</vt:i4>
      </vt:variant>
      <vt:variant>
        <vt:i4>0</vt:i4>
      </vt:variant>
      <vt:variant>
        <vt:i4>5</vt:i4>
      </vt:variant>
      <vt:variant>
        <vt:lpwstr/>
      </vt:variant>
      <vt:variant>
        <vt:lpwstr>_Toc225925206</vt:lpwstr>
      </vt:variant>
      <vt:variant>
        <vt:i4>1638455</vt:i4>
      </vt:variant>
      <vt:variant>
        <vt:i4>278</vt:i4>
      </vt:variant>
      <vt:variant>
        <vt:i4>0</vt:i4>
      </vt:variant>
      <vt:variant>
        <vt:i4>5</vt:i4>
      </vt:variant>
      <vt:variant>
        <vt:lpwstr/>
      </vt:variant>
      <vt:variant>
        <vt:lpwstr>_Toc225925205</vt:lpwstr>
      </vt:variant>
      <vt:variant>
        <vt:i4>1638455</vt:i4>
      </vt:variant>
      <vt:variant>
        <vt:i4>272</vt:i4>
      </vt:variant>
      <vt:variant>
        <vt:i4>0</vt:i4>
      </vt:variant>
      <vt:variant>
        <vt:i4>5</vt:i4>
      </vt:variant>
      <vt:variant>
        <vt:lpwstr/>
      </vt:variant>
      <vt:variant>
        <vt:lpwstr>_Toc225925204</vt:lpwstr>
      </vt:variant>
      <vt:variant>
        <vt:i4>1638455</vt:i4>
      </vt:variant>
      <vt:variant>
        <vt:i4>266</vt:i4>
      </vt:variant>
      <vt:variant>
        <vt:i4>0</vt:i4>
      </vt:variant>
      <vt:variant>
        <vt:i4>5</vt:i4>
      </vt:variant>
      <vt:variant>
        <vt:lpwstr/>
      </vt:variant>
      <vt:variant>
        <vt:lpwstr>_Toc225925203</vt:lpwstr>
      </vt:variant>
      <vt:variant>
        <vt:i4>1638455</vt:i4>
      </vt:variant>
      <vt:variant>
        <vt:i4>260</vt:i4>
      </vt:variant>
      <vt:variant>
        <vt:i4>0</vt:i4>
      </vt:variant>
      <vt:variant>
        <vt:i4>5</vt:i4>
      </vt:variant>
      <vt:variant>
        <vt:lpwstr/>
      </vt:variant>
      <vt:variant>
        <vt:lpwstr>_Toc225925202</vt:lpwstr>
      </vt:variant>
      <vt:variant>
        <vt:i4>1638455</vt:i4>
      </vt:variant>
      <vt:variant>
        <vt:i4>254</vt:i4>
      </vt:variant>
      <vt:variant>
        <vt:i4>0</vt:i4>
      </vt:variant>
      <vt:variant>
        <vt:i4>5</vt:i4>
      </vt:variant>
      <vt:variant>
        <vt:lpwstr/>
      </vt:variant>
      <vt:variant>
        <vt:lpwstr>_Toc225925201</vt:lpwstr>
      </vt:variant>
      <vt:variant>
        <vt:i4>1638455</vt:i4>
      </vt:variant>
      <vt:variant>
        <vt:i4>248</vt:i4>
      </vt:variant>
      <vt:variant>
        <vt:i4>0</vt:i4>
      </vt:variant>
      <vt:variant>
        <vt:i4>5</vt:i4>
      </vt:variant>
      <vt:variant>
        <vt:lpwstr/>
      </vt:variant>
      <vt:variant>
        <vt:lpwstr>_Toc225925200</vt:lpwstr>
      </vt:variant>
      <vt:variant>
        <vt:i4>1048628</vt:i4>
      </vt:variant>
      <vt:variant>
        <vt:i4>242</vt:i4>
      </vt:variant>
      <vt:variant>
        <vt:i4>0</vt:i4>
      </vt:variant>
      <vt:variant>
        <vt:i4>5</vt:i4>
      </vt:variant>
      <vt:variant>
        <vt:lpwstr/>
      </vt:variant>
      <vt:variant>
        <vt:lpwstr>_Toc225925199</vt:lpwstr>
      </vt:variant>
      <vt:variant>
        <vt:i4>1048628</vt:i4>
      </vt:variant>
      <vt:variant>
        <vt:i4>236</vt:i4>
      </vt:variant>
      <vt:variant>
        <vt:i4>0</vt:i4>
      </vt:variant>
      <vt:variant>
        <vt:i4>5</vt:i4>
      </vt:variant>
      <vt:variant>
        <vt:lpwstr/>
      </vt:variant>
      <vt:variant>
        <vt:lpwstr>_Toc225925198</vt:lpwstr>
      </vt:variant>
      <vt:variant>
        <vt:i4>1048628</vt:i4>
      </vt:variant>
      <vt:variant>
        <vt:i4>230</vt:i4>
      </vt:variant>
      <vt:variant>
        <vt:i4>0</vt:i4>
      </vt:variant>
      <vt:variant>
        <vt:i4>5</vt:i4>
      </vt:variant>
      <vt:variant>
        <vt:lpwstr/>
      </vt:variant>
      <vt:variant>
        <vt:lpwstr>_Toc225925197</vt:lpwstr>
      </vt:variant>
      <vt:variant>
        <vt:i4>1048628</vt:i4>
      </vt:variant>
      <vt:variant>
        <vt:i4>224</vt:i4>
      </vt:variant>
      <vt:variant>
        <vt:i4>0</vt:i4>
      </vt:variant>
      <vt:variant>
        <vt:i4>5</vt:i4>
      </vt:variant>
      <vt:variant>
        <vt:lpwstr/>
      </vt:variant>
      <vt:variant>
        <vt:lpwstr>_Toc225925196</vt:lpwstr>
      </vt:variant>
      <vt:variant>
        <vt:i4>1048628</vt:i4>
      </vt:variant>
      <vt:variant>
        <vt:i4>218</vt:i4>
      </vt:variant>
      <vt:variant>
        <vt:i4>0</vt:i4>
      </vt:variant>
      <vt:variant>
        <vt:i4>5</vt:i4>
      </vt:variant>
      <vt:variant>
        <vt:lpwstr/>
      </vt:variant>
      <vt:variant>
        <vt:lpwstr>_Toc225925195</vt:lpwstr>
      </vt:variant>
      <vt:variant>
        <vt:i4>1048628</vt:i4>
      </vt:variant>
      <vt:variant>
        <vt:i4>212</vt:i4>
      </vt:variant>
      <vt:variant>
        <vt:i4>0</vt:i4>
      </vt:variant>
      <vt:variant>
        <vt:i4>5</vt:i4>
      </vt:variant>
      <vt:variant>
        <vt:lpwstr/>
      </vt:variant>
      <vt:variant>
        <vt:lpwstr>_Toc225925194</vt:lpwstr>
      </vt:variant>
      <vt:variant>
        <vt:i4>1048628</vt:i4>
      </vt:variant>
      <vt:variant>
        <vt:i4>206</vt:i4>
      </vt:variant>
      <vt:variant>
        <vt:i4>0</vt:i4>
      </vt:variant>
      <vt:variant>
        <vt:i4>5</vt:i4>
      </vt:variant>
      <vt:variant>
        <vt:lpwstr/>
      </vt:variant>
      <vt:variant>
        <vt:lpwstr>_Toc225925193</vt:lpwstr>
      </vt:variant>
      <vt:variant>
        <vt:i4>1048628</vt:i4>
      </vt:variant>
      <vt:variant>
        <vt:i4>200</vt:i4>
      </vt:variant>
      <vt:variant>
        <vt:i4>0</vt:i4>
      </vt:variant>
      <vt:variant>
        <vt:i4>5</vt:i4>
      </vt:variant>
      <vt:variant>
        <vt:lpwstr/>
      </vt:variant>
      <vt:variant>
        <vt:lpwstr>_Toc225925192</vt:lpwstr>
      </vt:variant>
      <vt:variant>
        <vt:i4>1048628</vt:i4>
      </vt:variant>
      <vt:variant>
        <vt:i4>194</vt:i4>
      </vt:variant>
      <vt:variant>
        <vt:i4>0</vt:i4>
      </vt:variant>
      <vt:variant>
        <vt:i4>5</vt:i4>
      </vt:variant>
      <vt:variant>
        <vt:lpwstr/>
      </vt:variant>
      <vt:variant>
        <vt:lpwstr>_Toc225925191</vt:lpwstr>
      </vt:variant>
      <vt:variant>
        <vt:i4>1048628</vt:i4>
      </vt:variant>
      <vt:variant>
        <vt:i4>188</vt:i4>
      </vt:variant>
      <vt:variant>
        <vt:i4>0</vt:i4>
      </vt:variant>
      <vt:variant>
        <vt:i4>5</vt:i4>
      </vt:variant>
      <vt:variant>
        <vt:lpwstr/>
      </vt:variant>
      <vt:variant>
        <vt:lpwstr>_Toc225925190</vt:lpwstr>
      </vt:variant>
      <vt:variant>
        <vt:i4>1114164</vt:i4>
      </vt:variant>
      <vt:variant>
        <vt:i4>182</vt:i4>
      </vt:variant>
      <vt:variant>
        <vt:i4>0</vt:i4>
      </vt:variant>
      <vt:variant>
        <vt:i4>5</vt:i4>
      </vt:variant>
      <vt:variant>
        <vt:lpwstr/>
      </vt:variant>
      <vt:variant>
        <vt:lpwstr>_Toc225925189</vt:lpwstr>
      </vt:variant>
      <vt:variant>
        <vt:i4>1114164</vt:i4>
      </vt:variant>
      <vt:variant>
        <vt:i4>176</vt:i4>
      </vt:variant>
      <vt:variant>
        <vt:i4>0</vt:i4>
      </vt:variant>
      <vt:variant>
        <vt:i4>5</vt:i4>
      </vt:variant>
      <vt:variant>
        <vt:lpwstr/>
      </vt:variant>
      <vt:variant>
        <vt:lpwstr>_Toc225925188</vt:lpwstr>
      </vt:variant>
      <vt:variant>
        <vt:i4>1114164</vt:i4>
      </vt:variant>
      <vt:variant>
        <vt:i4>170</vt:i4>
      </vt:variant>
      <vt:variant>
        <vt:i4>0</vt:i4>
      </vt:variant>
      <vt:variant>
        <vt:i4>5</vt:i4>
      </vt:variant>
      <vt:variant>
        <vt:lpwstr/>
      </vt:variant>
      <vt:variant>
        <vt:lpwstr>_Toc225925187</vt:lpwstr>
      </vt:variant>
      <vt:variant>
        <vt:i4>1114164</vt:i4>
      </vt:variant>
      <vt:variant>
        <vt:i4>164</vt:i4>
      </vt:variant>
      <vt:variant>
        <vt:i4>0</vt:i4>
      </vt:variant>
      <vt:variant>
        <vt:i4>5</vt:i4>
      </vt:variant>
      <vt:variant>
        <vt:lpwstr/>
      </vt:variant>
      <vt:variant>
        <vt:lpwstr>_Toc225925186</vt:lpwstr>
      </vt:variant>
      <vt:variant>
        <vt:i4>1114164</vt:i4>
      </vt:variant>
      <vt:variant>
        <vt:i4>158</vt:i4>
      </vt:variant>
      <vt:variant>
        <vt:i4>0</vt:i4>
      </vt:variant>
      <vt:variant>
        <vt:i4>5</vt:i4>
      </vt:variant>
      <vt:variant>
        <vt:lpwstr/>
      </vt:variant>
      <vt:variant>
        <vt:lpwstr>_Toc225925185</vt:lpwstr>
      </vt:variant>
      <vt:variant>
        <vt:i4>1114164</vt:i4>
      </vt:variant>
      <vt:variant>
        <vt:i4>152</vt:i4>
      </vt:variant>
      <vt:variant>
        <vt:i4>0</vt:i4>
      </vt:variant>
      <vt:variant>
        <vt:i4>5</vt:i4>
      </vt:variant>
      <vt:variant>
        <vt:lpwstr/>
      </vt:variant>
      <vt:variant>
        <vt:lpwstr>_Toc225925184</vt:lpwstr>
      </vt:variant>
      <vt:variant>
        <vt:i4>1114164</vt:i4>
      </vt:variant>
      <vt:variant>
        <vt:i4>146</vt:i4>
      </vt:variant>
      <vt:variant>
        <vt:i4>0</vt:i4>
      </vt:variant>
      <vt:variant>
        <vt:i4>5</vt:i4>
      </vt:variant>
      <vt:variant>
        <vt:lpwstr/>
      </vt:variant>
      <vt:variant>
        <vt:lpwstr>_Toc225925183</vt:lpwstr>
      </vt:variant>
      <vt:variant>
        <vt:i4>1114164</vt:i4>
      </vt:variant>
      <vt:variant>
        <vt:i4>140</vt:i4>
      </vt:variant>
      <vt:variant>
        <vt:i4>0</vt:i4>
      </vt:variant>
      <vt:variant>
        <vt:i4>5</vt:i4>
      </vt:variant>
      <vt:variant>
        <vt:lpwstr/>
      </vt:variant>
      <vt:variant>
        <vt:lpwstr>_Toc225925182</vt:lpwstr>
      </vt:variant>
      <vt:variant>
        <vt:i4>1114164</vt:i4>
      </vt:variant>
      <vt:variant>
        <vt:i4>134</vt:i4>
      </vt:variant>
      <vt:variant>
        <vt:i4>0</vt:i4>
      </vt:variant>
      <vt:variant>
        <vt:i4>5</vt:i4>
      </vt:variant>
      <vt:variant>
        <vt:lpwstr/>
      </vt:variant>
      <vt:variant>
        <vt:lpwstr>_Toc225925181</vt:lpwstr>
      </vt:variant>
      <vt:variant>
        <vt:i4>1114164</vt:i4>
      </vt:variant>
      <vt:variant>
        <vt:i4>128</vt:i4>
      </vt:variant>
      <vt:variant>
        <vt:i4>0</vt:i4>
      </vt:variant>
      <vt:variant>
        <vt:i4>5</vt:i4>
      </vt:variant>
      <vt:variant>
        <vt:lpwstr/>
      </vt:variant>
      <vt:variant>
        <vt:lpwstr>_Toc225925180</vt:lpwstr>
      </vt:variant>
      <vt:variant>
        <vt:i4>1966132</vt:i4>
      </vt:variant>
      <vt:variant>
        <vt:i4>122</vt:i4>
      </vt:variant>
      <vt:variant>
        <vt:i4>0</vt:i4>
      </vt:variant>
      <vt:variant>
        <vt:i4>5</vt:i4>
      </vt:variant>
      <vt:variant>
        <vt:lpwstr/>
      </vt:variant>
      <vt:variant>
        <vt:lpwstr>_Toc225925179</vt:lpwstr>
      </vt:variant>
      <vt:variant>
        <vt:i4>1966132</vt:i4>
      </vt:variant>
      <vt:variant>
        <vt:i4>116</vt:i4>
      </vt:variant>
      <vt:variant>
        <vt:i4>0</vt:i4>
      </vt:variant>
      <vt:variant>
        <vt:i4>5</vt:i4>
      </vt:variant>
      <vt:variant>
        <vt:lpwstr/>
      </vt:variant>
      <vt:variant>
        <vt:lpwstr>_Toc225925178</vt:lpwstr>
      </vt:variant>
      <vt:variant>
        <vt:i4>1966132</vt:i4>
      </vt:variant>
      <vt:variant>
        <vt:i4>110</vt:i4>
      </vt:variant>
      <vt:variant>
        <vt:i4>0</vt:i4>
      </vt:variant>
      <vt:variant>
        <vt:i4>5</vt:i4>
      </vt:variant>
      <vt:variant>
        <vt:lpwstr/>
      </vt:variant>
      <vt:variant>
        <vt:lpwstr>_Toc225925177</vt:lpwstr>
      </vt:variant>
      <vt:variant>
        <vt:i4>1966132</vt:i4>
      </vt:variant>
      <vt:variant>
        <vt:i4>104</vt:i4>
      </vt:variant>
      <vt:variant>
        <vt:i4>0</vt:i4>
      </vt:variant>
      <vt:variant>
        <vt:i4>5</vt:i4>
      </vt:variant>
      <vt:variant>
        <vt:lpwstr/>
      </vt:variant>
      <vt:variant>
        <vt:lpwstr>_Toc225925176</vt:lpwstr>
      </vt:variant>
      <vt:variant>
        <vt:i4>1966132</vt:i4>
      </vt:variant>
      <vt:variant>
        <vt:i4>98</vt:i4>
      </vt:variant>
      <vt:variant>
        <vt:i4>0</vt:i4>
      </vt:variant>
      <vt:variant>
        <vt:i4>5</vt:i4>
      </vt:variant>
      <vt:variant>
        <vt:lpwstr/>
      </vt:variant>
      <vt:variant>
        <vt:lpwstr>_Toc225925175</vt:lpwstr>
      </vt:variant>
      <vt:variant>
        <vt:i4>1966132</vt:i4>
      </vt:variant>
      <vt:variant>
        <vt:i4>92</vt:i4>
      </vt:variant>
      <vt:variant>
        <vt:i4>0</vt:i4>
      </vt:variant>
      <vt:variant>
        <vt:i4>5</vt:i4>
      </vt:variant>
      <vt:variant>
        <vt:lpwstr/>
      </vt:variant>
      <vt:variant>
        <vt:lpwstr>_Toc225925174</vt:lpwstr>
      </vt:variant>
      <vt:variant>
        <vt:i4>1966132</vt:i4>
      </vt:variant>
      <vt:variant>
        <vt:i4>86</vt:i4>
      </vt:variant>
      <vt:variant>
        <vt:i4>0</vt:i4>
      </vt:variant>
      <vt:variant>
        <vt:i4>5</vt:i4>
      </vt:variant>
      <vt:variant>
        <vt:lpwstr/>
      </vt:variant>
      <vt:variant>
        <vt:lpwstr>_Toc225925173</vt:lpwstr>
      </vt:variant>
      <vt:variant>
        <vt:i4>1966132</vt:i4>
      </vt:variant>
      <vt:variant>
        <vt:i4>80</vt:i4>
      </vt:variant>
      <vt:variant>
        <vt:i4>0</vt:i4>
      </vt:variant>
      <vt:variant>
        <vt:i4>5</vt:i4>
      </vt:variant>
      <vt:variant>
        <vt:lpwstr/>
      </vt:variant>
      <vt:variant>
        <vt:lpwstr>_Toc225925172</vt:lpwstr>
      </vt:variant>
      <vt:variant>
        <vt:i4>1966132</vt:i4>
      </vt:variant>
      <vt:variant>
        <vt:i4>74</vt:i4>
      </vt:variant>
      <vt:variant>
        <vt:i4>0</vt:i4>
      </vt:variant>
      <vt:variant>
        <vt:i4>5</vt:i4>
      </vt:variant>
      <vt:variant>
        <vt:lpwstr/>
      </vt:variant>
      <vt:variant>
        <vt:lpwstr>_Toc225925171</vt:lpwstr>
      </vt:variant>
      <vt:variant>
        <vt:i4>1966132</vt:i4>
      </vt:variant>
      <vt:variant>
        <vt:i4>68</vt:i4>
      </vt:variant>
      <vt:variant>
        <vt:i4>0</vt:i4>
      </vt:variant>
      <vt:variant>
        <vt:i4>5</vt:i4>
      </vt:variant>
      <vt:variant>
        <vt:lpwstr/>
      </vt:variant>
      <vt:variant>
        <vt:lpwstr>_Toc225925170</vt:lpwstr>
      </vt:variant>
      <vt:variant>
        <vt:i4>2031668</vt:i4>
      </vt:variant>
      <vt:variant>
        <vt:i4>62</vt:i4>
      </vt:variant>
      <vt:variant>
        <vt:i4>0</vt:i4>
      </vt:variant>
      <vt:variant>
        <vt:i4>5</vt:i4>
      </vt:variant>
      <vt:variant>
        <vt:lpwstr/>
      </vt:variant>
      <vt:variant>
        <vt:lpwstr>_Toc225925169</vt:lpwstr>
      </vt:variant>
      <vt:variant>
        <vt:i4>2031668</vt:i4>
      </vt:variant>
      <vt:variant>
        <vt:i4>56</vt:i4>
      </vt:variant>
      <vt:variant>
        <vt:i4>0</vt:i4>
      </vt:variant>
      <vt:variant>
        <vt:i4>5</vt:i4>
      </vt:variant>
      <vt:variant>
        <vt:lpwstr/>
      </vt:variant>
      <vt:variant>
        <vt:lpwstr>_Toc225925168</vt:lpwstr>
      </vt:variant>
      <vt:variant>
        <vt:i4>2031668</vt:i4>
      </vt:variant>
      <vt:variant>
        <vt:i4>50</vt:i4>
      </vt:variant>
      <vt:variant>
        <vt:i4>0</vt:i4>
      </vt:variant>
      <vt:variant>
        <vt:i4>5</vt:i4>
      </vt:variant>
      <vt:variant>
        <vt:lpwstr/>
      </vt:variant>
      <vt:variant>
        <vt:lpwstr>_Toc225925167</vt:lpwstr>
      </vt:variant>
      <vt:variant>
        <vt:i4>2031668</vt:i4>
      </vt:variant>
      <vt:variant>
        <vt:i4>44</vt:i4>
      </vt:variant>
      <vt:variant>
        <vt:i4>0</vt:i4>
      </vt:variant>
      <vt:variant>
        <vt:i4>5</vt:i4>
      </vt:variant>
      <vt:variant>
        <vt:lpwstr/>
      </vt:variant>
      <vt:variant>
        <vt:lpwstr>_Toc225925166</vt:lpwstr>
      </vt:variant>
      <vt:variant>
        <vt:i4>2031668</vt:i4>
      </vt:variant>
      <vt:variant>
        <vt:i4>38</vt:i4>
      </vt:variant>
      <vt:variant>
        <vt:i4>0</vt:i4>
      </vt:variant>
      <vt:variant>
        <vt:i4>5</vt:i4>
      </vt:variant>
      <vt:variant>
        <vt:lpwstr/>
      </vt:variant>
      <vt:variant>
        <vt:lpwstr>_Toc225925165</vt:lpwstr>
      </vt:variant>
      <vt:variant>
        <vt:i4>2031668</vt:i4>
      </vt:variant>
      <vt:variant>
        <vt:i4>32</vt:i4>
      </vt:variant>
      <vt:variant>
        <vt:i4>0</vt:i4>
      </vt:variant>
      <vt:variant>
        <vt:i4>5</vt:i4>
      </vt:variant>
      <vt:variant>
        <vt:lpwstr/>
      </vt:variant>
      <vt:variant>
        <vt:lpwstr>_Toc225925164</vt:lpwstr>
      </vt:variant>
      <vt:variant>
        <vt:i4>2031668</vt:i4>
      </vt:variant>
      <vt:variant>
        <vt:i4>26</vt:i4>
      </vt:variant>
      <vt:variant>
        <vt:i4>0</vt:i4>
      </vt:variant>
      <vt:variant>
        <vt:i4>5</vt:i4>
      </vt:variant>
      <vt:variant>
        <vt:lpwstr/>
      </vt:variant>
      <vt:variant>
        <vt:lpwstr>_Toc225925163</vt:lpwstr>
      </vt:variant>
      <vt:variant>
        <vt:i4>2031668</vt:i4>
      </vt:variant>
      <vt:variant>
        <vt:i4>20</vt:i4>
      </vt:variant>
      <vt:variant>
        <vt:i4>0</vt:i4>
      </vt:variant>
      <vt:variant>
        <vt:i4>5</vt:i4>
      </vt:variant>
      <vt:variant>
        <vt:lpwstr/>
      </vt:variant>
      <vt:variant>
        <vt:lpwstr>_Toc225925162</vt:lpwstr>
      </vt:variant>
      <vt:variant>
        <vt:i4>2031668</vt:i4>
      </vt:variant>
      <vt:variant>
        <vt:i4>14</vt:i4>
      </vt:variant>
      <vt:variant>
        <vt:i4>0</vt:i4>
      </vt:variant>
      <vt:variant>
        <vt:i4>5</vt:i4>
      </vt:variant>
      <vt:variant>
        <vt:lpwstr/>
      </vt:variant>
      <vt:variant>
        <vt:lpwstr>_Toc225925161</vt:lpwstr>
      </vt:variant>
      <vt:variant>
        <vt:i4>2031668</vt:i4>
      </vt:variant>
      <vt:variant>
        <vt:i4>8</vt:i4>
      </vt:variant>
      <vt:variant>
        <vt:i4>0</vt:i4>
      </vt:variant>
      <vt:variant>
        <vt:i4>5</vt:i4>
      </vt:variant>
      <vt:variant>
        <vt:lpwstr/>
      </vt:variant>
      <vt:variant>
        <vt:lpwstr>_Toc225925160</vt:lpwstr>
      </vt:variant>
      <vt:variant>
        <vt:i4>1835060</vt:i4>
      </vt:variant>
      <vt:variant>
        <vt:i4>2</vt:i4>
      </vt:variant>
      <vt:variant>
        <vt:i4>0</vt:i4>
      </vt:variant>
      <vt:variant>
        <vt:i4>5</vt:i4>
      </vt:variant>
      <vt:variant>
        <vt:lpwstr/>
      </vt:variant>
      <vt:variant>
        <vt:lpwstr>_Toc225925159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Agustín Belvisi</cp:lastModifiedBy>
  <cp:revision>436</cp:revision>
  <cp:lastPrinted>2025-12-12T17:53:00Z</cp:lastPrinted>
  <dcterms:created xsi:type="dcterms:W3CDTF">2024-02-08T03:42:00Z</dcterms:created>
  <dcterms:modified xsi:type="dcterms:W3CDTF">2026-04-22T21:40:00Z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ZOTERO_PREF_1">
    <vt:lpwstr>&lt;data data-version="3" zotero-version="9.0"&gt;&lt;session id="1pfwZrMC"/&gt;&lt;style id="http://www.zotero.org/styles/apa" locale="es-ES" hasBibliography="1" bibliographyStyleHasBeenSet="1"/&gt;&lt;prefs&gt;&lt;pref name="fieldType" value="Field"/&gt;&lt;pref name="automaticJournalA</vt:lpwstr>
  </property>
  <property fmtid="{D5CDD505-2E9C-101B-9397-08002B2CF9AE}" pid="5" name="ZOTERO_PREF_2">
    <vt:lpwstr>bbreviations" value="true"/&gt;&lt;/prefs&gt;&lt;/data&gt;</vt:lpwstr>
  </property>
</Properties>
</file>