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Tabla 7.3. Métricas de eficiencia por configuración (H1)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Configuración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Mediana C0 (s)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Mediana Cx (s)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IQR C0 (s)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IQR Cx (s)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Factor Speedup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U Mann-Whitney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p-valor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</w:rPr>
              <w:t>H1 aceptada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t>C1 (LLM puro)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661.8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392.5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30.6x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t>C2 (LLM + RAG)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661.8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392.5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26.9x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>
              <w:t>C3 (LLM + RAG + PII)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661.8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28.9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392.5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22.9x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Sí</w:t>
            </w:r>
          </w:p>
        </w:tc>
      </w:tr>
    </w:tbl>
    <w:p>
      <w:r>
        <w:rPr>
          <w:i/>
          <w:sz w:val="20"/>
        </w:rPr>
        <w:t>Nota. Medianas e IQR expresados en segundos por candidato. U Mann-Whitney y p-valor corresponden a la comparación unilateral con C0.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