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2154"/>
        <w:gridCol w:w="2068"/>
        <w:gridCol w:w="3254"/>
      </w:tblGrid>
      <w:tr w:rsidR="000D3E9A" w:rsidRPr="000D3E9A" w:rsidTr="0013412A">
        <w:tc>
          <w:tcPr>
            <w:tcW w:w="1869" w:type="dxa"/>
          </w:tcPr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Слово из грамоты</w:t>
            </w:r>
          </w:p>
        </w:tc>
        <w:tc>
          <w:tcPr>
            <w:tcW w:w="2154" w:type="dxa"/>
          </w:tcPr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Соответствие в старославянском</w:t>
            </w:r>
          </w:p>
        </w:tc>
        <w:tc>
          <w:tcPr>
            <w:tcW w:w="2068" w:type="dxa"/>
          </w:tcPr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Название порога</w:t>
            </w:r>
          </w:p>
        </w:tc>
        <w:tc>
          <w:tcPr>
            <w:tcW w:w="3254" w:type="dxa"/>
          </w:tcPr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Комментарий</w:t>
            </w:r>
          </w:p>
        </w:tc>
      </w:tr>
      <w:tr w:rsidR="000D3E9A" w:rsidRPr="000D3E9A" w:rsidTr="0013412A">
        <w:tc>
          <w:tcPr>
            <w:tcW w:w="1869" w:type="dxa"/>
          </w:tcPr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роздроубили</w:t>
            </w:r>
            <w:proofErr w:type="spellEnd"/>
          </w:p>
        </w:tc>
        <w:tc>
          <w:tcPr>
            <w:tcW w:w="2154" w:type="dxa"/>
          </w:tcPr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ра</w:t>
            </w:r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здроубили</w:t>
            </w:r>
            <w:proofErr w:type="spellEnd"/>
          </w:p>
        </w:tc>
        <w:tc>
          <w:tcPr>
            <w:tcW w:w="2068" w:type="dxa"/>
          </w:tcPr>
          <w:p w:rsidR="000D3E9A" w:rsidRPr="000D3E9A" w:rsidRDefault="007022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254" w:type="dxa"/>
          </w:tcPr>
          <w:p w:rsidR="000D3E9A" w:rsidRPr="000D3E9A" w:rsidRDefault="0013412A">
            <w:pPr>
              <w:rPr>
                <w:rFonts w:ascii="Arial" w:hAnsi="Arial" w:cs="Arial"/>
                <w:sz w:val="24"/>
                <w:szCs w:val="24"/>
              </w:rPr>
            </w:pPr>
            <w:r w:rsidRPr="0013412A">
              <w:rPr>
                <w:rFonts w:ascii="Arial" w:hAnsi="Arial" w:cs="Arial"/>
                <w:sz w:val="24"/>
                <w:szCs w:val="24"/>
              </w:rPr>
              <w:t xml:space="preserve">начальные </w:t>
            </w:r>
            <w:proofErr w:type="spellStart"/>
            <w:r w:rsidRPr="0013412A">
              <w:rPr>
                <w:rFonts w:ascii="Arial" w:hAnsi="Arial" w:cs="Arial"/>
                <w:sz w:val="24"/>
                <w:szCs w:val="24"/>
              </w:rPr>
              <w:t>ро</w:t>
            </w:r>
            <w:proofErr w:type="spellEnd"/>
            <w:r w:rsidRPr="0013412A">
              <w:rPr>
                <w:rFonts w:ascii="Arial" w:hAnsi="Arial" w:cs="Arial"/>
                <w:sz w:val="24"/>
                <w:szCs w:val="24"/>
              </w:rPr>
              <w:t xml:space="preserve">-, </w:t>
            </w:r>
            <w:proofErr w:type="spellStart"/>
            <w:r w:rsidRPr="0013412A">
              <w:rPr>
                <w:rFonts w:ascii="Arial" w:hAnsi="Arial" w:cs="Arial"/>
                <w:sz w:val="24"/>
                <w:szCs w:val="24"/>
              </w:rPr>
              <w:t>ло</w:t>
            </w:r>
            <w:proofErr w:type="spellEnd"/>
            <w:r w:rsidRPr="0013412A">
              <w:rPr>
                <w:rFonts w:ascii="Arial" w:hAnsi="Arial" w:cs="Arial"/>
                <w:sz w:val="24"/>
                <w:szCs w:val="24"/>
              </w:rPr>
              <w:t>- из *</w:t>
            </w:r>
            <w:proofErr w:type="spellStart"/>
            <w:r w:rsidRPr="0013412A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13412A">
              <w:rPr>
                <w:rFonts w:ascii="Arial" w:hAnsi="Arial" w:cs="Arial"/>
                <w:sz w:val="24"/>
                <w:szCs w:val="24"/>
              </w:rPr>
              <w:t>-, *</w:t>
            </w:r>
            <w:proofErr w:type="spellStart"/>
            <w:r w:rsidRPr="0013412A">
              <w:rPr>
                <w:rFonts w:ascii="Arial" w:hAnsi="Arial" w:cs="Arial"/>
                <w:sz w:val="24"/>
                <w:szCs w:val="24"/>
              </w:rPr>
              <w:t>ol</w:t>
            </w:r>
            <w:proofErr w:type="spellEnd"/>
            <w:r w:rsidRPr="0013412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на месте старославянских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-, ла-</w:t>
            </w:r>
          </w:p>
        </w:tc>
      </w:tr>
      <w:tr w:rsidR="000D3E9A" w:rsidRPr="000D3E9A" w:rsidTr="0013412A">
        <w:tc>
          <w:tcPr>
            <w:tcW w:w="1869" w:type="dxa"/>
          </w:tcPr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ѧзъ</w:t>
            </w:r>
            <w:proofErr w:type="spellEnd"/>
          </w:p>
        </w:tc>
        <w:tc>
          <w:tcPr>
            <w:tcW w:w="2154" w:type="dxa"/>
          </w:tcPr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а</w:t>
            </w:r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зъ</w:t>
            </w:r>
            <w:proofErr w:type="spellEnd"/>
          </w:p>
        </w:tc>
        <w:tc>
          <w:tcPr>
            <w:tcW w:w="2068" w:type="dxa"/>
          </w:tcPr>
          <w:p w:rsidR="000D3E9A" w:rsidRPr="000D3E9A" w:rsidRDefault="007022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254" w:type="dxa"/>
          </w:tcPr>
          <w:p w:rsidR="0013412A" w:rsidRPr="000D3E9A" w:rsidRDefault="001341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412A">
              <w:rPr>
                <w:rFonts w:ascii="Arial" w:hAnsi="Arial" w:cs="Arial"/>
                <w:sz w:val="24"/>
                <w:szCs w:val="24"/>
              </w:rPr>
              <w:t>ja</w:t>
            </w:r>
            <w:proofErr w:type="spellEnd"/>
            <w:r w:rsidRPr="0013412A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13412A">
              <w:rPr>
                <w:rFonts w:ascii="Arial" w:hAnsi="Arial" w:cs="Arial"/>
                <w:sz w:val="24"/>
                <w:szCs w:val="24"/>
              </w:rPr>
              <w:t>начачале</w:t>
            </w:r>
            <w:proofErr w:type="spellEnd"/>
            <w:r w:rsidRPr="0013412A">
              <w:rPr>
                <w:rFonts w:ascii="Arial" w:hAnsi="Arial" w:cs="Arial"/>
                <w:sz w:val="24"/>
                <w:szCs w:val="24"/>
              </w:rPr>
              <w:t xml:space="preserve"> слова</w:t>
            </w:r>
            <w:r>
              <w:rPr>
                <w:rFonts w:ascii="Arial" w:hAnsi="Arial" w:cs="Arial"/>
                <w:sz w:val="24"/>
                <w:szCs w:val="24"/>
              </w:rPr>
              <w:t xml:space="preserve"> на месте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старославянского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а; </w:t>
            </w:r>
            <w:r w:rsidRPr="0013412A">
              <w:rPr>
                <w:rFonts w:ascii="Arial" w:hAnsi="Arial" w:cs="Arial"/>
                <w:sz w:val="24"/>
                <w:szCs w:val="24"/>
              </w:rPr>
              <w:t>[ä] как рефлекс носовог</w:t>
            </w:r>
            <w:r>
              <w:rPr>
                <w:rFonts w:ascii="Arial" w:hAnsi="Arial" w:cs="Arial"/>
                <w:sz w:val="24"/>
                <w:szCs w:val="24"/>
              </w:rPr>
              <w:t>о гласного</w:t>
            </w:r>
            <w:r w:rsidRPr="0013412A">
              <w:rPr>
                <w:rFonts w:ascii="Arial" w:hAnsi="Arial" w:cs="Arial"/>
                <w:sz w:val="24"/>
                <w:szCs w:val="24"/>
              </w:rPr>
              <w:t xml:space="preserve"> [ę]</w:t>
            </w:r>
          </w:p>
        </w:tc>
      </w:tr>
      <w:tr w:rsidR="0039412A" w:rsidRPr="000D3E9A" w:rsidTr="0013412A">
        <w:tc>
          <w:tcPr>
            <w:tcW w:w="1869" w:type="dxa"/>
          </w:tcPr>
          <w:p w:rsidR="0039412A" w:rsidRDefault="0039412A">
            <w:pP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пѧта</w:t>
            </w:r>
            <w:proofErr w:type="spellEnd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десѧте</w:t>
            </w:r>
            <w:proofErr w:type="spellEnd"/>
          </w:p>
        </w:tc>
        <w:tc>
          <w:tcPr>
            <w:tcW w:w="2154" w:type="dxa"/>
          </w:tcPr>
          <w:p w:rsidR="0039412A" w:rsidRDefault="0039412A">
            <w:pP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пѧта</w:t>
            </w:r>
            <w:proofErr w:type="spellEnd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десѧте</w:t>
            </w:r>
            <w:proofErr w:type="spellEnd"/>
          </w:p>
        </w:tc>
        <w:tc>
          <w:tcPr>
            <w:tcW w:w="2068" w:type="dxa"/>
          </w:tcPr>
          <w:p w:rsidR="0039412A" w:rsidRDefault="00394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4" w:type="dxa"/>
          </w:tcPr>
          <w:p w:rsidR="0039412A" w:rsidRPr="0013412A" w:rsidRDefault="0039412A">
            <w:pPr>
              <w:rPr>
                <w:rFonts w:ascii="Arial" w:hAnsi="Arial" w:cs="Arial"/>
                <w:sz w:val="24"/>
                <w:szCs w:val="24"/>
              </w:rPr>
            </w:pPr>
            <w:r w:rsidRPr="0013412A">
              <w:rPr>
                <w:rFonts w:ascii="Arial" w:hAnsi="Arial" w:cs="Arial"/>
                <w:sz w:val="24"/>
                <w:szCs w:val="24"/>
              </w:rPr>
              <w:t>[ä] как рефлекс носовог</w:t>
            </w:r>
            <w:r>
              <w:rPr>
                <w:rFonts w:ascii="Arial" w:hAnsi="Arial" w:cs="Arial"/>
                <w:sz w:val="24"/>
                <w:szCs w:val="24"/>
              </w:rPr>
              <w:t>о гласного</w:t>
            </w:r>
            <w:r w:rsidRPr="0013412A">
              <w:rPr>
                <w:rFonts w:ascii="Arial" w:hAnsi="Arial" w:cs="Arial"/>
                <w:sz w:val="24"/>
                <w:szCs w:val="24"/>
              </w:rPr>
              <w:t xml:space="preserve"> [ę]</w:t>
            </w:r>
          </w:p>
        </w:tc>
      </w:tr>
      <w:tr w:rsidR="000D3E9A" w:rsidRPr="000D3E9A" w:rsidTr="0013412A">
        <w:tc>
          <w:tcPr>
            <w:tcW w:w="1869" w:type="dxa"/>
          </w:tcPr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вълъчиноу</w:t>
            </w:r>
            <w:proofErr w:type="spellEnd"/>
          </w:p>
        </w:tc>
        <w:tc>
          <w:tcPr>
            <w:tcW w:w="2154" w:type="dxa"/>
          </w:tcPr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влъ</w:t>
            </w:r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чиноу</w:t>
            </w:r>
            <w:proofErr w:type="spellEnd"/>
          </w:p>
        </w:tc>
        <w:tc>
          <w:tcPr>
            <w:tcW w:w="2068" w:type="dxa"/>
          </w:tcPr>
          <w:p w:rsidR="00C97CFB" w:rsidRDefault="00C97CFB" w:rsidP="00C97CF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Вулнипрах</w:t>
            </w:r>
            <w:proofErr w:type="spellEnd"/>
          </w:p>
          <w:p w:rsidR="000D3E9A" w:rsidRPr="000D3E9A" w:rsidRDefault="000D3E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4" w:type="dxa"/>
          </w:tcPr>
          <w:p w:rsidR="000D3E9A" w:rsidRPr="00C97CFB" w:rsidRDefault="0013412A" w:rsidP="0013412A">
            <w:pPr>
              <w:rPr>
                <w:rFonts w:ascii="Arial" w:hAnsi="Arial" w:cs="Arial"/>
                <w:sz w:val="24"/>
                <w:szCs w:val="24"/>
              </w:rPr>
            </w:pPr>
            <w:r w:rsidRPr="0013412A">
              <w:rPr>
                <w:rFonts w:ascii="Arial" w:hAnsi="Arial" w:cs="Arial"/>
                <w:sz w:val="24"/>
                <w:szCs w:val="24"/>
              </w:rPr>
              <w:t>со</w:t>
            </w:r>
            <w:r>
              <w:rPr>
                <w:rFonts w:ascii="Arial" w:hAnsi="Arial" w:cs="Arial"/>
                <w:sz w:val="24"/>
                <w:szCs w:val="24"/>
              </w:rPr>
              <w:t>четание</w:t>
            </w:r>
            <w:r w:rsidRPr="0013412A">
              <w:rPr>
                <w:rFonts w:ascii="Arial" w:hAnsi="Arial" w:cs="Arial"/>
                <w:sz w:val="24"/>
                <w:szCs w:val="24"/>
              </w:rPr>
              <w:t xml:space="preserve"> с редуцированным перед плавным </w:t>
            </w:r>
            <w:proofErr w:type="spellStart"/>
            <w:r w:rsidR="00C97CFB">
              <w:rPr>
                <w:rFonts w:ascii="Arial" w:hAnsi="Arial" w:cs="Arial"/>
                <w:sz w:val="24"/>
                <w:szCs w:val="24"/>
              </w:rPr>
              <w:t>TъlT</w:t>
            </w:r>
            <w:proofErr w:type="spellEnd"/>
            <w:r w:rsidR="00C97C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C97CFB">
              <w:rPr>
                <w:rFonts w:ascii="Arial" w:hAnsi="Arial" w:cs="Arial"/>
                <w:sz w:val="24"/>
                <w:szCs w:val="24"/>
              </w:rPr>
              <w:t>&lt; *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TъlT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на месте старославянского </w:t>
            </w:r>
            <w:r w:rsidRPr="0013412A">
              <w:rPr>
                <w:rFonts w:ascii="Arial" w:hAnsi="Arial" w:cs="Arial"/>
                <w:sz w:val="24"/>
                <w:szCs w:val="24"/>
              </w:rPr>
              <w:t>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Tl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</w:p>
          <w:p w:rsidR="00C97CFB" w:rsidRPr="00C97CFB" w:rsidRDefault="00C97CFB" w:rsidP="00134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 соответствует ъ, в корне сочетание </w:t>
            </w:r>
            <w:r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TъlT</w:t>
            </w:r>
            <w:proofErr w:type="spellEnd"/>
          </w:p>
        </w:tc>
      </w:tr>
      <w:tr w:rsidR="0013412A" w:rsidRPr="000D3E9A" w:rsidTr="0013412A">
        <w:tc>
          <w:tcPr>
            <w:tcW w:w="1869" w:type="dxa"/>
          </w:tcPr>
          <w:p w:rsidR="0013412A" w:rsidRDefault="0013412A">
            <w:pP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сѣжоу</w:t>
            </w:r>
            <w:proofErr w:type="spellEnd"/>
          </w:p>
        </w:tc>
        <w:tc>
          <w:tcPr>
            <w:tcW w:w="2154" w:type="dxa"/>
          </w:tcPr>
          <w:p w:rsidR="0013412A" w:rsidRDefault="0013412A">
            <w:pP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сѣж</w:t>
            </w:r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д</w:t>
            </w:r>
            <w:r>
              <w:rPr>
                <w:rFonts w:ascii="NovgorodUnicode2012" w:hAnsi="NovgorodUnicode2012"/>
                <w:color w:val="000000"/>
                <w:sz w:val="30"/>
                <w:szCs w:val="30"/>
                <w:shd w:val="clear" w:color="auto" w:fill="FFFFFF"/>
              </w:rPr>
              <w:t>оу</w:t>
            </w:r>
            <w:proofErr w:type="spellEnd"/>
          </w:p>
        </w:tc>
        <w:tc>
          <w:tcPr>
            <w:tcW w:w="2068" w:type="dxa"/>
          </w:tcPr>
          <w:p w:rsidR="0013412A" w:rsidRPr="000D3E9A" w:rsidRDefault="007022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254" w:type="dxa"/>
          </w:tcPr>
          <w:p w:rsidR="0013412A" w:rsidRPr="000D3E9A" w:rsidRDefault="00134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ж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&lt; *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dj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на месте старославянского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жд</w:t>
            </w:r>
            <w:proofErr w:type="spellEnd"/>
          </w:p>
        </w:tc>
      </w:tr>
    </w:tbl>
    <w:p w:rsidR="003B1CF9" w:rsidRDefault="003B1CF9">
      <w:pPr>
        <w:rPr>
          <w:rFonts w:ascii="Arial" w:hAnsi="Arial" w:cs="Arial"/>
          <w:sz w:val="24"/>
          <w:szCs w:val="24"/>
        </w:rPr>
      </w:pPr>
    </w:p>
    <w:p w:rsidR="00E829F5" w:rsidRDefault="0039412A" w:rsidP="0039412A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Древненовгородские черты</w:t>
      </w:r>
    </w:p>
    <w:p w:rsidR="0039412A" w:rsidRDefault="0039412A" w:rsidP="0039412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NovgorodUnicode2012" w:hAnsi="NovgorodUnicode2012"/>
          <w:color w:val="000000"/>
          <w:sz w:val="30"/>
          <w:szCs w:val="30"/>
          <w:shd w:val="clear" w:color="auto" w:fill="FFFFFF"/>
        </w:rPr>
        <w:t>В</w:t>
      </w:r>
      <w:r>
        <w:rPr>
          <w:rFonts w:ascii="NovgorodUnicode2012" w:hAnsi="NovgorodUnicode2012"/>
          <w:color w:val="000000"/>
          <w:sz w:val="30"/>
          <w:szCs w:val="30"/>
          <w:shd w:val="clear" w:color="auto" w:fill="FFFFFF"/>
        </w:rPr>
        <w:t>ълъчиноу</w:t>
      </w:r>
      <w:proofErr w:type="spellEnd"/>
      <w:r>
        <w:rPr>
          <w:rFonts w:ascii="NovgorodUnicode2012" w:hAnsi="NovgorodUnicode2012"/>
          <w:color w:val="000000"/>
          <w:sz w:val="30"/>
          <w:szCs w:val="30"/>
          <w:shd w:val="clear" w:color="auto" w:fill="FFFFFF"/>
        </w:rPr>
        <w:t xml:space="preserve"> </w:t>
      </w:r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– </w:t>
      </w:r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>«второе полногласие» – отражение *</w:t>
      </w:r>
      <w:proofErr w:type="spellStart"/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>TъrT</w:t>
      </w:r>
      <w:proofErr w:type="spellEnd"/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>TъlT</w:t>
      </w:r>
      <w:proofErr w:type="spellEnd"/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виде </w:t>
      </w:r>
      <w:proofErr w:type="spellStart"/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>TъrъT</w:t>
      </w:r>
      <w:proofErr w:type="spellEnd"/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>Tъl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ъ</w:t>
      </w:r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proofErr w:type="spellEnd"/>
    </w:p>
    <w:p w:rsidR="0039412A" w:rsidRDefault="0039412A" w:rsidP="0039412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NovgorodUnicode2012" w:hAnsi="NovgorodUnicode2012"/>
          <w:color w:val="000000"/>
          <w:sz w:val="30"/>
          <w:szCs w:val="30"/>
          <w:shd w:val="clear" w:color="auto" w:fill="FFFFFF"/>
        </w:rPr>
        <w:t>Ѣ</w:t>
      </w:r>
      <w:r>
        <w:rPr>
          <w:rFonts w:ascii="NovgorodUnicode2012" w:hAnsi="NovgorodUnicode2012"/>
          <w:color w:val="000000"/>
          <w:sz w:val="30"/>
          <w:szCs w:val="30"/>
          <w:shd w:val="clear" w:color="auto" w:fill="FFFFFF"/>
        </w:rPr>
        <w:t>зьскѣ</w:t>
      </w:r>
      <w:proofErr w:type="spellEnd"/>
      <w:r>
        <w:rPr>
          <w:rFonts w:ascii="NovgorodUnicode2012" w:hAnsi="NovgorodUnicode2012"/>
          <w:color w:val="000000"/>
          <w:sz w:val="30"/>
          <w:szCs w:val="30"/>
          <w:shd w:val="clear" w:color="auto" w:fill="FFFFFF"/>
        </w:rPr>
        <w:t xml:space="preserve"> </w:t>
      </w:r>
      <w:r w:rsidRPr="0039412A">
        <w:rPr>
          <w:rFonts w:ascii="Arial" w:hAnsi="Arial" w:cs="Arial"/>
          <w:color w:val="000000"/>
          <w:sz w:val="24"/>
          <w:szCs w:val="24"/>
          <w:shd w:val="clear" w:color="auto" w:fill="FFFFFF"/>
        </w:rPr>
        <w:t>– отсутствие второй палатализации на стыке основы и окончания</w:t>
      </w:r>
    </w:p>
    <w:p w:rsidR="0039412A" w:rsidRPr="0039412A" w:rsidRDefault="0039412A" w:rsidP="0039412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39412A" w:rsidRPr="00394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vgorodUnicode2012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C2"/>
    <w:rsid w:val="000D3E9A"/>
    <w:rsid w:val="0013412A"/>
    <w:rsid w:val="0039412A"/>
    <w:rsid w:val="003B1CF9"/>
    <w:rsid w:val="003F0914"/>
    <w:rsid w:val="00702228"/>
    <w:rsid w:val="00C97CFB"/>
    <w:rsid w:val="00E829F5"/>
    <w:rsid w:val="00FA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2D5C7-02B9-42B0-A7F9-248075B9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2025-03-03T19:11:00Z</dcterms:created>
  <dcterms:modified xsi:type="dcterms:W3CDTF">2025-03-04T19:38:00Z</dcterms:modified>
</cp:coreProperties>
</file>