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05,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Happy, Friendly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relaxed in his room with his music.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Jordan took part in group activities with peers at his day support program.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Staff drove Jordan to his day program at 9:00 AM.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Jordan to his day program at 9:00 AM.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helped make oatmeal and toast for breakfast in the kitchen.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water and juice throughout the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used clear, simple language and gave Jordan time to respond; he communicated his needs and choices appropriately.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Morning medications were given at 8:00 AM as prescribed, including his inhaler with the spacer.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this shift; common areas were clean and orderly.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helped make oatmeal and toast for breakfast in the kitchen.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drove Jordan to his day program at 9:00 AM.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encouraged Jordan to follow healthy eating and monitored for any concerns related to his asthma;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Morning medications were given at 8:00 AM as prescribed, including his inhaler with the spacer.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Maria Lopez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32"/>
        </w:rPr>
        <w:drawing>
          <wp:inline distT="0" distB="0" distL="0" distR="0">
            <wp:extent cx="1290181" cy="457200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29018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05,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