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 xml:space="preserve">CASO DE USO CU0016 – Enviar Correo Automatico de Tendencias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Layout w:type="fixed"/>
        <w:tblLook w:val="0000"/>
      </w:tblPr>
      <w:tblGrid>
        <w:gridCol w:w="3420"/>
        <w:gridCol w:w="3000"/>
        <w:gridCol w:w="3252"/>
        <w:tblGridChange w:id="0">
          <w:tblGrid>
            <w:gridCol w:w="3420"/>
            <w:gridCol w:w="3000"/>
            <w:gridCol w:w="3252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Elaboró: </w:t>
            </w:r>
            <w:r w:rsidDel="00000000" w:rsidR="00000000" w:rsidRPr="00000000">
              <w:rPr>
                <w:color w:val="000000"/>
                <w:rtl w:val="0"/>
              </w:rPr>
              <w:t xml:space="preserve">Agustin Benavidez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Aprobó: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Revisó: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/04/2024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7.0" w:type="dxa"/>
        <w:jc w:val="left"/>
        <w:tblInd w:w="147.0" w:type="dxa"/>
        <w:tblLayout w:type="fixed"/>
        <w:tblLook w:val="0000"/>
      </w:tblPr>
      <w:tblGrid>
        <w:gridCol w:w="2027"/>
        <w:gridCol w:w="6850"/>
        <w:tblGridChange w:id="0">
          <w:tblGrid>
            <w:gridCol w:w="2027"/>
            <w:gridCol w:w="685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CU0016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Paquete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Envios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Enviar correo automático de tendencias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Confeccionó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Benavidez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Relevó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Revisó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uso permite enviar a una lista de usuarios un correo con los temas del momento basada en las etiquetas más populares.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Frecuente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 Curso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7394"/>
        <w:tblGridChange w:id="0">
          <w:tblGrid>
            <w:gridCol w:w="1483"/>
            <w:gridCol w:w="7394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ha iniciado sesión en el sistema.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 (Flujo de Sucesos)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recopila y analiza los mensajes más recientes de la plataforma. 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identifica las etiquetas más utilizadas en los mensajes recopilados.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la lista de los temas del momento.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recibe un email con los temas del momento. 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CASO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6B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 no enviado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registra un error en las direcciones de email.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descarta los envios.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CASO DE USO.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B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Requerimientos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1395"/>
        <w:gridCol w:w="6019"/>
        <w:tblGridChange w:id="0">
          <w:tblGrid>
            <w:gridCol w:w="1459"/>
            <w:gridCol w:w="1395"/>
            <w:gridCol w:w="6019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54.960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Historial de publicaciones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mantener un historial de las publicaciones, para tener un registro de los mismos y poder efectuar el top para definir las tendencias que se van a enviar posteriormente.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6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{Ob n}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D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Documentación anexa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77.0" w:type="dxa"/>
        <w:jc w:val="left"/>
        <w:tblInd w:w="147.0" w:type="dxa"/>
        <w:tblLayout w:type="fixed"/>
        <w:tblLook w:val="0000"/>
      </w:tblPr>
      <w:tblGrid>
        <w:gridCol w:w="2452"/>
        <w:gridCol w:w="1417"/>
        <w:gridCol w:w="5008"/>
        <w:tblGridChange w:id="0">
          <w:tblGrid>
            <w:gridCol w:w="2452"/>
            <w:gridCol w:w="1417"/>
            <w:gridCol w:w="5008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Nombre/Lugar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683" w:top="332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tabs>
        <w:tab w:val="center" w:leader="none" w:pos="4818"/>
        <w:tab w:val="right" w:leader="none" w:pos="9637"/>
      </w:tabs>
      <w:jc w:val="right"/>
      <w:rPr>
        <w:rFonts w:ascii="Calibri" w:cs="Calibri" w:eastAsia="Calibri" w:hAnsi="Calibri"/>
        <w:color w:val="000000"/>
        <w:sz w:val="20"/>
        <w:szCs w:val="20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de 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9672.0" w:type="dxa"/>
      <w:jc w:val="left"/>
      <w:tblLayout w:type="fixed"/>
      <w:tblLook w:val="0000"/>
    </w:tblPr>
    <w:tblGrid>
      <w:gridCol w:w="3420"/>
      <w:gridCol w:w="3000"/>
      <w:gridCol w:w="3252"/>
      <w:tblGridChange w:id="0">
        <w:tblGrid>
          <w:gridCol w:w="3420"/>
          <w:gridCol w:w="3000"/>
          <w:gridCol w:w="3252"/>
        </w:tblGrid>
      </w:tblGridChange>
    </w:tblGrid>
    <w:tr>
      <w:trPr>
        <w:cantSplit w:val="0"/>
        <w:trHeight w:val="54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Especificación de Casos de Uso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CU0016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 1.0</w:t>
          </w:r>
        </w:p>
      </w:tc>
    </w:tr>
    <w:tr>
      <w:trPr>
        <w:cantSplit w:val="0"/>
        <w:trHeight w:val="220" w:hRule="atLeast"/>
        <w:tblHeader w:val="0"/>
      </w:trPr>
      <w:tc>
        <w:tcPr>
          <w:gridSpan w:val="3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F">
          <w:pP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Caso de Uso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: Enviar correo automático de tendencias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