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CSARCH2 Virtual Exhibit Case Proposal</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Group Title: “Adeos”</w:t>
      </w: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Group Number: </w:t>
      </w:r>
      <w:r w:rsidDel="00000000" w:rsidR="00000000" w:rsidRPr="00000000">
        <w:rPr>
          <w:rtl w:val="0"/>
        </w:rPr>
        <w:t xml:space="preserve">9</w:t>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Group Members:</w:t>
      </w:r>
    </w:p>
    <w:p w:rsidR="00000000" w:rsidDel="00000000" w:rsidP="00000000" w:rsidRDefault="00000000" w:rsidRPr="00000000" w14:paraId="00000008">
      <w:pPr>
        <w:ind w:left="720" w:firstLine="0"/>
        <w:rPr/>
      </w:pPr>
      <w:r w:rsidDel="00000000" w:rsidR="00000000" w:rsidRPr="00000000">
        <w:rPr>
          <w:rtl w:val="0"/>
        </w:rPr>
        <w:t xml:space="preserve">Abenojar, Fredrikzen</w:t>
      </w:r>
    </w:p>
    <w:p w:rsidR="00000000" w:rsidDel="00000000" w:rsidP="00000000" w:rsidRDefault="00000000" w:rsidRPr="00000000" w14:paraId="00000009">
      <w:pPr>
        <w:ind w:left="720" w:firstLine="0"/>
        <w:rPr>
          <w:b w:val="1"/>
          <w:bCs w:val="1"/>
        </w:rPr>
      </w:pPr>
      <w:r w:rsidDel="00000000" w:rsidR="00000000" w:rsidRPr="00000000">
        <w:rPr>
          <w:rtl w:val="0"/>
        </w:rPr>
        <w:t xml:space="preserve">Dollentas, Raine Anne</w:t>
      </w:r>
      <w:r w:rsidDel="00000000" w:rsidR="00000000" w:rsidRPr="00000000">
        <w:rPr>
          <w:rtl w:val="0"/>
        </w:rPr>
      </w:r>
    </w:p>
    <w:p w:rsidR="00000000" w:rsidDel="00000000" w:rsidP="00000000" w:rsidRDefault="00000000" w:rsidRPr="00000000" w14:paraId="0000000A">
      <w:pPr>
        <w:ind w:left="720" w:firstLine="0"/>
        <w:rPr/>
      </w:pPr>
      <w:r w:rsidDel="00000000" w:rsidR="00000000" w:rsidRPr="00000000">
        <w:rPr>
          <w:rtl w:val="0"/>
        </w:rPr>
        <w:t xml:space="preserve">Encisco, Gabriel Jeremy</w:t>
      </w:r>
    </w:p>
    <w:p w:rsidR="00000000" w:rsidDel="00000000" w:rsidP="00000000" w:rsidRDefault="00000000" w:rsidRPr="00000000" w14:paraId="0000000B">
      <w:pPr>
        <w:ind w:left="720" w:firstLine="0"/>
        <w:rPr/>
      </w:pPr>
      <w:r w:rsidDel="00000000" w:rsidR="00000000" w:rsidRPr="00000000">
        <w:rPr>
          <w:rtl w:val="0"/>
        </w:rPr>
        <w:t xml:space="preserve">Obregon, Sian Ysabelle</w:t>
      </w:r>
    </w:p>
    <w:p w:rsidR="00000000" w:rsidDel="00000000" w:rsidP="00000000" w:rsidRDefault="00000000" w:rsidRPr="00000000" w14:paraId="0000000C">
      <w:pPr>
        <w:ind w:left="720" w:firstLine="0"/>
        <w:rPr/>
      </w:pPr>
      <w:r w:rsidDel="00000000" w:rsidR="00000000" w:rsidRPr="00000000">
        <w:rPr>
          <w:rtl w:val="0"/>
        </w:rPr>
        <w:t xml:space="preserve">Singson, Keith Railey</w:t>
      </w:r>
    </w:p>
    <w:p w:rsidR="00000000" w:rsidDel="00000000" w:rsidP="00000000" w:rsidRDefault="00000000" w:rsidRPr="00000000" w14:paraId="0000000D">
      <w:pPr>
        <w:jc w:val="left"/>
        <w:rPr>
          <w:b w:val="1"/>
          <w:bCs w:val="1"/>
        </w:rPr>
      </w:pPr>
      <w:r w:rsidDel="00000000" w:rsidR="00000000" w:rsidRPr="00000000">
        <w:rPr>
          <w:rtl w:val="0"/>
        </w:rPr>
      </w:r>
    </w:p>
    <w:p w:rsidR="00000000" w:rsidDel="00000000" w:rsidP="00000000" w:rsidRDefault="00000000" w:rsidRPr="00000000" w14:paraId="0000000E">
      <w:pPr>
        <w:jc w:val="left"/>
        <w:rPr>
          <w:b w:val="1"/>
          <w:bCs w:val="1"/>
        </w:rPr>
      </w:pPr>
      <w:r w:rsidDel="00000000" w:rsidR="00000000" w:rsidRPr="00000000">
        <w:rPr>
          <w:b w:val="1"/>
          <w:bCs w:val="1"/>
          <w:rtl w:val="0"/>
        </w:rPr>
        <w:t xml:space="preserve">Topic Theme: “Flash memory: How SSDs store data”</w:t>
      </w:r>
    </w:p>
    <w:p w:rsidR="00000000" w:rsidDel="00000000" w:rsidP="00000000" w:rsidRDefault="00000000" w:rsidRPr="00000000" w14:paraId="0000000F">
      <w:pPr>
        <w:rPr/>
      </w:pPr>
      <w:r w:rsidDel="00000000" w:rsidR="00000000" w:rsidRPr="00000000">
        <w:rPr>
          <w:rtl w:val="0"/>
        </w:rPr>
        <w:t xml:space="preserve">This virtual exhibit explains how Solid-State Drives, or SSDs, store data using NAND flash memory. Instead of using spinning disks or moving parts, SSDs store information inside flash memory cells through electrical charge. The exhibit will focus on how a flash memory cell can represent binary data, how groups of cells form pages and blocks, and how this allows SSDs to store files electronically.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main goal of the exhibit is to help visitors understand that digital data is stored as 0s and 1s, and that SSDs preserve those values using flash memory cells. Through a simplified interactive NAND flash simulator, visitors will be able to write binary data into memory cells and see how charged and uncharged states can represent stored information.</w:t>
      </w:r>
    </w:p>
    <w:p w:rsidR="00000000" w:rsidDel="00000000" w:rsidP="00000000" w:rsidRDefault="00000000" w:rsidRPr="00000000" w14:paraId="00000012">
      <w:pPr>
        <w:jc w:val="left"/>
        <w:rPr>
          <w:b w:val="1"/>
          <w:bCs w:val="1"/>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Tech Stack Plan:</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ind w:firstLine="720"/>
        <w:rPr>
          <w:b w:val="1"/>
          <w:bCs w:val="1"/>
        </w:rPr>
      </w:pPr>
      <w:r w:rsidDel="00000000" w:rsidR="00000000" w:rsidRPr="00000000">
        <w:rPr>
          <w:b w:val="1"/>
          <w:bCs w:val="1"/>
          <w:rtl w:val="0"/>
        </w:rPr>
        <w:t xml:space="preserve">Exhibit Overview:</w:t>
      </w:r>
    </w:p>
    <w:p w:rsidR="00000000" w:rsidDel="00000000" w:rsidP="00000000" w:rsidRDefault="00000000" w:rsidRPr="00000000" w14:paraId="00000016">
      <w:pPr>
        <w:ind w:left="720" w:firstLine="720"/>
        <w:rPr/>
      </w:pPr>
      <w:r w:rsidDel="00000000" w:rsidR="00000000" w:rsidRPr="00000000">
        <w:rPr>
          <w:rtl w:val="0"/>
        </w:rPr>
        <w:t xml:space="preserve">Our exhibit will focus primarily on how SSDs store data via NAND flash memory showcasing the tiny scale and sheer number of the components that make up the SSDs.</w:t>
      </w:r>
    </w:p>
    <w:p w:rsidR="00000000" w:rsidDel="00000000" w:rsidP="00000000" w:rsidRDefault="00000000" w:rsidRPr="00000000" w14:paraId="00000017">
      <w:pPr>
        <w:ind w:left="720" w:firstLine="720"/>
        <w:rPr/>
      </w:pPr>
      <w:r w:rsidDel="00000000" w:rsidR="00000000" w:rsidRPr="00000000">
        <w:rPr>
          <w:rtl w:val="0"/>
        </w:rPr>
      </w:r>
    </w:p>
    <w:p w:rsidR="00000000" w:rsidDel="00000000" w:rsidP="00000000" w:rsidRDefault="00000000" w:rsidRPr="00000000" w14:paraId="00000018">
      <w:pPr>
        <w:ind w:left="720" w:firstLine="720"/>
        <w:rPr/>
      </w:pPr>
      <w:r w:rsidDel="00000000" w:rsidR="00000000" w:rsidRPr="00000000">
        <w:rPr>
          <w:rtl w:val="0"/>
        </w:rPr>
        <w:t xml:space="preserve"> There will be 3 parts to the exhibit, the first showing the SSDs with the NAND flash chips highlighted. Clicking it will bring you to the second part of the exhibit, which will show a simplified version of the chip's components that you can interact with, which is a die with planes, blocks, and pages. </w:t>
      </w:r>
    </w:p>
    <w:p w:rsidR="00000000" w:rsidDel="00000000" w:rsidP="00000000" w:rsidRDefault="00000000" w:rsidRPr="00000000" w14:paraId="00000019">
      <w:pPr>
        <w:ind w:left="720" w:firstLine="720"/>
        <w:rPr/>
      </w:pPr>
      <w:r w:rsidDel="00000000" w:rsidR="00000000" w:rsidRPr="00000000">
        <w:rPr>
          <w:rtl w:val="0"/>
        </w:rPr>
      </w:r>
    </w:p>
    <w:p w:rsidR="00000000" w:rsidDel="00000000" w:rsidP="00000000" w:rsidRDefault="00000000" w:rsidRPr="00000000" w14:paraId="0000001A">
      <w:pPr>
        <w:ind w:left="720" w:firstLine="720"/>
        <w:rPr/>
      </w:pPr>
      <w:r w:rsidDel="00000000" w:rsidR="00000000" w:rsidRPr="00000000">
        <w:rPr>
          <w:rtl w:val="0"/>
        </w:rPr>
        <w:t xml:space="preserve">The main part of the exhibit will be covering the individual components that store data which are single/triple level cells which store 1 and 3 bits each respectively. Both of these will be shown due to the fact that single level cells are easier to understand and the triple level cells are the most commonly used NAND flash memory. We will be showcasing a simplified interactable version of both the TLC and SLC (Triple Level Cells and Single Level Cells) with an output screen for users to play with.</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ind w:firstLine="720"/>
        <w:rPr>
          <w:b w:val="1"/>
          <w:bCs w:val="1"/>
        </w:rPr>
      </w:pPr>
      <w:r w:rsidDel="00000000" w:rsidR="00000000" w:rsidRPr="00000000">
        <w:rPr>
          <w:rtl w:val="0"/>
        </w:rPr>
      </w:r>
    </w:p>
    <w:p w:rsidR="00000000" w:rsidDel="00000000" w:rsidP="00000000" w:rsidRDefault="00000000" w:rsidRPr="00000000" w14:paraId="0000001D">
      <w:pPr>
        <w:ind w:firstLine="720"/>
        <w:rPr>
          <w:b w:val="1"/>
          <w:bCs w:val="1"/>
        </w:rPr>
      </w:pPr>
      <w:r w:rsidDel="00000000" w:rsidR="00000000" w:rsidRPr="00000000">
        <w:rPr>
          <w:b w:val="1"/>
          <w:bCs w:val="1"/>
          <w:rtl w:val="0"/>
        </w:rPr>
        <w:t xml:space="preserve">Proposed Interactive Element:</w:t>
      </w:r>
    </w:p>
    <w:p w:rsidR="00000000" w:rsidDel="00000000" w:rsidP="00000000" w:rsidRDefault="00000000" w:rsidRPr="00000000" w14:paraId="0000001E">
      <w:pPr>
        <w:ind w:left="720" w:firstLine="0"/>
        <w:rPr/>
      </w:pPr>
      <w:r w:rsidDel="00000000" w:rsidR="00000000" w:rsidRPr="00000000">
        <w:rPr>
          <w:b w:val="1"/>
          <w:bCs w:val="1"/>
          <w:rtl w:val="0"/>
        </w:rPr>
        <w:tab/>
      </w:r>
      <w:r w:rsidDel="00000000" w:rsidR="00000000" w:rsidRPr="00000000">
        <w:rPr>
          <w:rtl w:val="0"/>
        </w:rPr>
        <w:t xml:space="preserve">The exhibit will begin showing the viewers a Sata SSD and an NVMe SSD, both with visible NAND flash memory chips, which will be highlighted to emphasize interactability. The users will be allowed to click on any of the NAND flash memory chips. Regardless of what chip the user clicked, the user will be brought into a scene which is a simplified zoomed-in scene of a die with planes, blocks, and pages. </w:t>
      </w:r>
    </w:p>
    <w:p w:rsidR="00000000" w:rsidDel="00000000" w:rsidP="00000000" w:rsidRDefault="00000000" w:rsidRPr="00000000" w14:paraId="0000001F">
      <w:pPr>
        <w:ind w:left="720" w:firstLine="0"/>
        <w:rPr/>
      </w:pPr>
      <w:r w:rsidDel="00000000" w:rsidR="00000000" w:rsidRPr="00000000">
        <w:rPr>
          <w:rtl w:val="0"/>
        </w:rPr>
      </w:r>
    </w:p>
    <w:p w:rsidR="00000000" w:rsidDel="00000000" w:rsidP="00000000" w:rsidRDefault="00000000" w:rsidRPr="00000000" w14:paraId="00000020">
      <w:pPr>
        <w:ind w:left="720" w:firstLine="720"/>
        <w:rPr/>
      </w:pPr>
      <w:r w:rsidDel="00000000" w:rsidR="00000000" w:rsidRPr="00000000">
        <w:rPr>
          <w:rtl w:val="0"/>
        </w:rPr>
        <w:t xml:space="preserve">Each of the components of the NAND flash chip will be interactable. Hovering over them will show the viewer information about the component in a tab next to the scene. Clicking on a page, does not matter which, will play a zoom in transition showing that each page is made of thousands of cells. After the transition, the viewer enters into another scene which shows you 3 cells in series with the parts of each individual cell such as the control gate, sources and drains, the oxide layer and the TLCs or SLCs.</w:t>
      </w:r>
    </w:p>
    <w:p w:rsidR="00000000" w:rsidDel="00000000" w:rsidP="00000000" w:rsidRDefault="00000000" w:rsidRPr="00000000" w14:paraId="00000021">
      <w:pPr>
        <w:ind w:left="720" w:firstLine="720"/>
        <w:rPr/>
      </w:pPr>
      <w:r w:rsidDel="00000000" w:rsidR="00000000" w:rsidRPr="00000000">
        <w:rPr>
          <w:rtl w:val="0"/>
        </w:rPr>
        <w:t xml:space="preserve"> </w:t>
      </w:r>
    </w:p>
    <w:p w:rsidR="00000000" w:rsidDel="00000000" w:rsidP="00000000" w:rsidRDefault="00000000" w:rsidRPr="00000000" w14:paraId="00000022">
      <w:pPr>
        <w:ind w:left="720" w:firstLine="720"/>
        <w:rPr/>
      </w:pPr>
      <w:r w:rsidDel="00000000" w:rsidR="00000000" w:rsidRPr="00000000">
        <w:rPr>
          <w:rtl w:val="0"/>
        </w:rPr>
        <w:t xml:space="preserve">Each of the components when hovered over displays information about the said component in the same tab as the previous scene. On the top left of this scene, there will be a toggle allowing users to switch between TLCs and SLCs. </w:t>
      </w:r>
    </w:p>
    <w:p w:rsidR="00000000" w:rsidDel="00000000" w:rsidP="00000000" w:rsidRDefault="00000000" w:rsidRPr="00000000" w14:paraId="00000023">
      <w:pPr>
        <w:ind w:left="720" w:firstLine="720"/>
        <w:rPr/>
      </w:pPr>
      <w:r w:rsidDel="00000000" w:rsidR="00000000" w:rsidRPr="00000000">
        <w:rPr>
          <w:rtl w:val="0"/>
        </w:rPr>
      </w:r>
    </w:p>
    <w:p w:rsidR="00000000" w:rsidDel="00000000" w:rsidP="00000000" w:rsidRDefault="00000000" w:rsidRPr="00000000" w14:paraId="00000024">
      <w:pPr>
        <w:ind w:left="720" w:firstLine="720"/>
        <w:rPr/>
      </w:pPr>
      <w:r w:rsidDel="00000000" w:rsidR="00000000" w:rsidRPr="00000000">
        <w:rPr>
          <w:rtl w:val="0"/>
        </w:rPr>
        <w:t xml:space="preserve">The viewer will be acting as the SSD’s controller, whilst the control gates of each cell will have 2 clickable instructions: </w:t>
      </w:r>
      <w:r w:rsidDel="00000000" w:rsidR="00000000" w:rsidRPr="00000000">
        <w:rPr>
          <w:b w:val="1"/>
          <w:bCs w:val="1"/>
          <w:rtl w:val="0"/>
        </w:rPr>
        <w:t xml:space="preserve">Write </w:t>
      </w:r>
      <w:r w:rsidDel="00000000" w:rsidR="00000000" w:rsidRPr="00000000">
        <w:rPr>
          <w:rtl w:val="0"/>
        </w:rPr>
        <w:t xml:space="preserve">and </w:t>
      </w:r>
      <w:r w:rsidDel="00000000" w:rsidR="00000000" w:rsidRPr="00000000">
        <w:rPr>
          <w:b w:val="1"/>
          <w:bCs w:val="1"/>
          <w:rtl w:val="0"/>
        </w:rPr>
        <w:t xml:space="preserve">Erase</w:t>
      </w:r>
      <w:r w:rsidDel="00000000" w:rsidR="00000000" w:rsidRPr="00000000">
        <w:rPr>
          <w:rtl w:val="0"/>
        </w:rPr>
        <w:t xml:space="preserve">. The first instruction, write, will increase the charge, adding electrons to the gate, whilst erase brings the gate back to a zero state. The part of the gate where electrons transfer will increase in brightness whenever an instruction is pressed. Depending on the charges of the cells, an output screen, which will be next to the scene, will be displayed, showing the value stored in the cells. Besides this the current charge state of the cell the user is hovering also will also be displayed</w:t>
      </w:r>
    </w:p>
    <w:p w:rsidR="00000000" w:rsidDel="00000000" w:rsidP="00000000" w:rsidRDefault="00000000" w:rsidRPr="00000000" w14:paraId="00000025">
      <w:pPr>
        <w:rPr>
          <w:b w:val="1"/>
          <w:bCs w:val="1"/>
        </w:rPr>
      </w:pPr>
      <w:r w:rsidDel="00000000" w:rsidR="00000000" w:rsidRPr="00000000">
        <w:rPr>
          <w:b w:val="1"/>
          <w:bCs w:val="1"/>
          <w:rtl w:val="0"/>
        </w:rPr>
        <w:tab/>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ab/>
        <w:t xml:space="preserve">Mobile-Responsive Layout</w:t>
      </w:r>
    </w:p>
    <w:p w:rsidR="00000000" w:rsidDel="00000000" w:rsidP="00000000" w:rsidRDefault="00000000" w:rsidRPr="00000000" w14:paraId="00000028">
      <w:pPr>
        <w:rPr>
          <w:b w:val="1"/>
          <w:bCs w:val="1"/>
        </w:rPr>
      </w:pPr>
      <w:r w:rsidDel="00000000" w:rsidR="00000000" w:rsidRPr="00000000">
        <w:rPr>
          <w:rtl w:val="0"/>
        </w:rPr>
      </w:r>
    </w:p>
    <w:p w:rsidR="00000000" w:rsidDel="00000000" w:rsidP="00000000" w:rsidRDefault="00000000" w:rsidRPr="00000000" w14:paraId="00000029">
      <w:pPr>
        <w:ind w:left="720" w:firstLine="720"/>
        <w:rPr/>
      </w:pPr>
      <w:r w:rsidDel="00000000" w:rsidR="00000000" w:rsidRPr="00000000">
        <w:rPr>
          <w:rtl w:val="0"/>
        </w:rPr>
        <w:t xml:space="preserve">The exhibit will be designed to work on desktop, tablet, and mobile screens. On the desktop, the interactive scene and information panel will be displayed side by side. This allows users to explore SSD components while reading short explanations at the same time.</w:t>
      </w:r>
    </w:p>
    <w:p w:rsidR="00000000" w:rsidDel="00000000" w:rsidP="00000000" w:rsidRDefault="00000000" w:rsidRPr="00000000" w14:paraId="0000002A">
      <w:pPr>
        <w:ind w:left="720" w:firstLine="0"/>
        <w:rPr/>
      </w:pPr>
      <w:r w:rsidDel="00000000" w:rsidR="00000000" w:rsidRPr="00000000">
        <w:rPr>
          <w:rtl w:val="0"/>
        </w:rPr>
      </w:r>
    </w:p>
    <w:p w:rsidR="00000000" w:rsidDel="00000000" w:rsidP="00000000" w:rsidRDefault="00000000" w:rsidRPr="00000000" w14:paraId="0000002B">
      <w:pPr>
        <w:ind w:left="720" w:firstLine="720"/>
        <w:rPr/>
      </w:pPr>
      <w:r w:rsidDel="00000000" w:rsidR="00000000" w:rsidRPr="00000000">
        <w:rPr>
          <w:rtl w:val="0"/>
        </w:rPr>
        <w:t xml:space="preserve">On smaller screens, the layout will shift into a vertical format. The interactive scene will appear first, followed by the controls, output screen, and explanation panel. Since mobile devices do not use hover, hover interactions will be replaced with tap-based selection. When users tap an SSD part, NAND chip, page, block, or memory cell, the selected component will stay highlighted and its information will remain visible even after the user lifts their finger. When the user taps another component, the information panel will update to show the newly selected part. If the user taps outside the interactive area or selects a close button, the information panel may disappear or reset.</w:t>
      </w:r>
    </w:p>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ind w:left="720" w:firstLine="720"/>
        <w:rPr/>
      </w:pPr>
      <w:r w:rsidDel="00000000" w:rsidR="00000000" w:rsidRPr="00000000">
        <w:rPr>
          <w:rtl w:val="0"/>
        </w:rPr>
        <w:t xml:space="preserve">The exhibit will not rely on long-press interactions because they may be less intuitive for visitors. Simple taps will be used for selecting components, switching between SLC and TLC views, and interacting with the memory cells. When users play with the cells, the output screen and information panel will show the current cell state, instruction, and stored value!</w:t>
      </w:r>
    </w:p>
    <w:p w:rsidR="00000000" w:rsidDel="00000000" w:rsidP="00000000" w:rsidRDefault="00000000" w:rsidRPr="00000000" w14:paraId="0000002E">
      <w:pPr>
        <w:ind w:left="720" w:firstLine="0"/>
        <w:rPr/>
      </w:pPr>
      <w:r w:rsidDel="00000000" w:rsidR="00000000" w:rsidRPr="00000000">
        <w:rPr>
          <w:rtl w:val="0"/>
        </w:rPr>
      </w:r>
    </w:p>
    <w:p w:rsidR="00000000" w:rsidDel="00000000" w:rsidP="00000000" w:rsidRDefault="00000000" w:rsidRPr="00000000" w14:paraId="0000002F">
      <w:pPr>
        <w:ind w:left="720" w:firstLine="720"/>
        <w:rPr>
          <w:b w:val="1"/>
          <w:bCs w:val="1"/>
        </w:rPr>
      </w:pPr>
      <w:r w:rsidDel="00000000" w:rsidR="00000000" w:rsidRPr="00000000">
        <w:rPr>
          <w:rtl w:val="0"/>
        </w:rPr>
        <w:t xml:space="preserve">The mobile layout will use larger buttons, responsive diagrams, simplified labels, and stacked information cards. The SLC/TLC toggle, Write and Erase buttons, and output screen will also resize for easier touch interaction.</w:t>
      </w: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b w:val="1"/>
          <w:bCs w:val="1"/>
          <w:rtl w:val="0"/>
        </w:rPr>
        <w:tab/>
        <w:t xml:space="preserve">Tentative style guide snapshot:</w:t>
      </w:r>
    </w:p>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ab/>
        <w:t xml:space="preserve">Theme: </w:t>
      </w:r>
      <w:r w:rsidDel="00000000" w:rsidR="00000000" w:rsidRPr="00000000">
        <w:rPr>
          <w:rtl w:val="0"/>
        </w:rPr>
        <w:t xml:space="preserve">Minimalist Cyberpunk</w:t>
      </w:r>
    </w:p>
    <w:p w:rsidR="00000000" w:rsidDel="00000000" w:rsidP="00000000" w:rsidRDefault="00000000" w:rsidRPr="00000000" w14:paraId="00000034">
      <w:pPr>
        <w:rPr>
          <w:b w:val="1"/>
          <w:bCs w:val="1"/>
        </w:rPr>
      </w:pPr>
      <w:r w:rsidDel="00000000" w:rsidR="00000000" w:rsidRPr="00000000">
        <w:rPr>
          <w:b w:val="1"/>
          <w:bCs w:val="1"/>
          <w:rtl w:val="0"/>
        </w:rPr>
        <w:tab/>
        <w:t xml:space="preserve">Color Palette:</w:t>
      </w:r>
      <w:r w:rsidDel="00000000" w:rsidR="00000000" w:rsidRPr="00000000">
        <w:drawing>
          <wp:anchor allowOverlap="1" behindDoc="0" distB="114300" distT="114300" distL="114300" distR="114300" hidden="0" layoutInCell="1" locked="0" relativeHeight="0" simplePos="0">
            <wp:simplePos x="0" y="0"/>
            <wp:positionH relativeFrom="column">
              <wp:posOffset>933450</wp:posOffset>
            </wp:positionH>
            <wp:positionV relativeFrom="paragraph">
              <wp:posOffset>203788</wp:posOffset>
            </wp:positionV>
            <wp:extent cx="2695575" cy="1860086"/>
            <wp:effectExtent b="0" l="0" r="0" t="0"/>
            <wp:wrapTopAndBottom distB="114300" distT="114300"/>
            <wp:docPr id="2" name="image2.png"/>
            <a:graphic>
              <a:graphicData uri="http://schemas.openxmlformats.org/drawingml/2006/picture">
                <pic:pic>
                  <pic:nvPicPr>
                    <pic:cNvPr id="0" name="image2.png"/>
                    <pic:cNvPicPr preferRelativeResize="0"/>
                  </pic:nvPicPr>
                  <pic:blipFill>
                    <a:blip r:embed="rId6"/>
                    <a:srcRect b="13207" l="0" r="0" t="0"/>
                    <a:stretch>
                      <a:fillRect/>
                    </a:stretch>
                  </pic:blipFill>
                  <pic:spPr>
                    <a:xfrm>
                      <a:off x="0" y="0"/>
                      <a:ext cx="2695575" cy="1860086"/>
                    </a:xfrm>
                    <a:prstGeom prst="rect"/>
                    <a:ln/>
                  </pic:spPr>
                </pic:pic>
              </a:graphicData>
            </a:graphic>
          </wp:anchor>
        </w:drawing>
      </w:r>
    </w:p>
    <w:p w:rsidR="00000000" w:rsidDel="00000000" w:rsidP="00000000" w:rsidRDefault="00000000" w:rsidRPr="00000000" w14:paraId="00000035">
      <w:pPr>
        <w:ind w:left="720" w:firstLine="720"/>
        <w:rPr/>
      </w:pPr>
      <w:r w:rsidDel="00000000" w:rsidR="00000000" w:rsidRPr="00000000">
        <w:rPr>
          <w:b w:val="1"/>
          <w:bCs w:val="1"/>
          <w:rtl w:val="0"/>
        </w:rPr>
        <w:br w:type="textWrapping"/>
        <w:t xml:space="preserve">Font:  </w:t>
      </w:r>
      <w:r w:rsidDel="00000000" w:rsidR="00000000" w:rsidRPr="00000000">
        <w:rPr>
          <w:rtl w:val="0"/>
        </w:rPr>
        <w:t xml:space="preserve">Tomorrow, Roller, Anca Coder</w:t>
        <w:br w:type="textWrapping"/>
      </w:r>
    </w:p>
    <w:p w:rsidR="00000000" w:rsidDel="00000000" w:rsidP="00000000" w:rsidRDefault="00000000" w:rsidRPr="00000000" w14:paraId="00000036">
      <w:pPr>
        <w:ind w:left="720" w:firstLine="0"/>
        <w:rPr>
          <w:b w:val="1"/>
          <w:bCs w:val="1"/>
        </w:rPr>
      </w:pPr>
      <w:r w:rsidDel="00000000" w:rsidR="00000000" w:rsidRPr="00000000">
        <w:rPr>
          <w:b w:val="1"/>
          <w:bCs w:val="1"/>
          <w:rtl w:val="0"/>
        </w:rPr>
        <w:t xml:space="preserve">Visual Sample:</w:t>
      </w:r>
    </w:p>
    <w:p w:rsidR="00000000" w:rsidDel="00000000" w:rsidP="00000000" w:rsidRDefault="00000000" w:rsidRPr="00000000" w14:paraId="00000037">
      <w:pPr>
        <w:rPr>
          <w:b w:val="1"/>
          <w:bCs w:val="1"/>
        </w:rPr>
      </w:pPr>
      <w:r w:rsidDel="00000000" w:rsidR="00000000" w:rsidRPr="00000000">
        <w:rPr>
          <w:b w:val="1"/>
          <w:bCs w:val="1"/>
          <w:rtl w:val="0"/>
        </w:rPr>
        <w:tab/>
        <w:tab/>
      </w:r>
      <w:r w:rsidDel="00000000" w:rsidR="00000000" w:rsidRPr="00000000">
        <w:rPr>
          <w:b w:val="1"/>
          <w:bCs w:val="1"/>
        </w:rPr>
        <w:drawing>
          <wp:inline distB="114300" distT="114300" distL="114300" distR="114300">
            <wp:extent cx="4138613" cy="2315364"/>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138613" cy="2315364"/>
                    </a:xfrm>
                    <a:prstGeom prst="rect"/>
                    <a:ln/>
                  </pic:spPr>
                </pic:pic>
              </a:graphicData>
            </a:graphic>
          </wp:inline>
        </w:drawing>
      </w:r>
      <w:r w:rsidDel="00000000" w:rsidR="00000000" w:rsidRPr="00000000">
        <w:rPr>
          <w:b w:val="1"/>
          <w:bCs w:val="1"/>
          <w:rtl w:val="0"/>
        </w:rPr>
        <w:tab/>
      </w:r>
    </w:p>
    <w:p w:rsidR="00000000" w:rsidDel="00000000" w:rsidP="00000000" w:rsidRDefault="00000000" w:rsidRPr="00000000" w14:paraId="00000038">
      <w:pPr>
        <w:rPr>
          <w:b w:val="1"/>
          <w:bCs w:val="1"/>
        </w:rPr>
      </w:pPr>
      <w:r w:rsidDel="00000000" w:rsidR="00000000" w:rsidRPr="00000000">
        <w:rPr>
          <w:b w:val="1"/>
          <w:bCs w:val="1"/>
          <w:rtl w:val="0"/>
        </w:rPr>
        <w:tab/>
      </w:r>
    </w:p>
    <w:p w:rsidR="00000000" w:rsidDel="00000000" w:rsidP="00000000" w:rsidRDefault="00000000" w:rsidRPr="00000000" w14:paraId="00000039">
      <w:pPr>
        <w:ind w:left="720" w:firstLine="0"/>
        <w:rPr>
          <w:b w:val="1"/>
          <w:bCs w:val="1"/>
        </w:rPr>
      </w:pPr>
      <w:r w:rsidDel="00000000" w:rsidR="00000000" w:rsidRPr="00000000">
        <w:rPr>
          <w:b w:val="1"/>
          <w:bCs w:val="1"/>
          <w:rtl w:val="0"/>
        </w:rPr>
        <w:t xml:space="preserve">Layout Style</w:t>
      </w:r>
    </w:p>
    <w:p w:rsidR="00000000" w:rsidDel="00000000" w:rsidP="00000000" w:rsidRDefault="00000000" w:rsidRPr="00000000" w14:paraId="0000003A">
      <w:pPr>
        <w:ind w:left="720" w:firstLine="0"/>
        <w:rPr/>
      </w:pPr>
      <w:r w:rsidDel="00000000" w:rsidR="00000000" w:rsidRPr="00000000">
        <w:rPr>
          <w:rtl w:val="0"/>
        </w:rPr>
        <w:t xml:space="preserve">The exhibit will use a card-based layout with clear sections. Each major part of the exhibit will be placed inside a visually distinct section or panel.</w:t>
        <w:br w:type="textWrapping"/>
      </w:r>
    </w:p>
    <w:p w:rsidR="00000000" w:rsidDel="00000000" w:rsidP="00000000" w:rsidRDefault="00000000" w:rsidRPr="00000000" w14:paraId="0000003B">
      <w:pPr>
        <w:numPr>
          <w:ilvl w:val="0"/>
          <w:numId w:val="1"/>
        </w:numPr>
        <w:ind w:left="1440" w:hanging="360"/>
        <w:rPr/>
      </w:pPr>
      <w:r w:rsidDel="00000000" w:rsidR="00000000" w:rsidRPr="00000000">
        <w:rPr>
          <w:rtl w:val="0"/>
        </w:rPr>
        <w:t xml:space="preserve">Rounded information cards</w:t>
      </w:r>
    </w:p>
    <w:p w:rsidR="00000000" w:rsidDel="00000000" w:rsidP="00000000" w:rsidRDefault="00000000" w:rsidRPr="00000000" w14:paraId="0000003C">
      <w:pPr>
        <w:numPr>
          <w:ilvl w:val="0"/>
          <w:numId w:val="1"/>
        </w:numPr>
        <w:ind w:left="1440" w:hanging="360"/>
        <w:rPr/>
      </w:pPr>
      <w:r w:rsidDel="00000000" w:rsidR="00000000" w:rsidRPr="00000000">
        <w:rPr>
          <w:rtl w:val="0"/>
        </w:rPr>
        <w:t xml:space="preserve">Interactive diagram panels</w:t>
      </w:r>
    </w:p>
    <w:p w:rsidR="00000000" w:rsidDel="00000000" w:rsidP="00000000" w:rsidRDefault="00000000" w:rsidRPr="00000000" w14:paraId="0000003D">
      <w:pPr>
        <w:numPr>
          <w:ilvl w:val="0"/>
          <w:numId w:val="1"/>
        </w:numPr>
        <w:ind w:left="1440" w:hanging="360"/>
        <w:rPr/>
      </w:pPr>
      <w:r w:rsidDel="00000000" w:rsidR="00000000" w:rsidRPr="00000000">
        <w:rPr>
          <w:rtl w:val="0"/>
        </w:rPr>
        <w:t xml:space="preserve">Component explanation boxes</w:t>
      </w:r>
    </w:p>
    <w:p w:rsidR="00000000" w:rsidDel="00000000" w:rsidP="00000000" w:rsidRDefault="00000000" w:rsidRPr="00000000" w14:paraId="0000003E">
      <w:pPr>
        <w:numPr>
          <w:ilvl w:val="0"/>
          <w:numId w:val="1"/>
        </w:numPr>
        <w:ind w:left="1440" w:hanging="360"/>
        <w:rPr/>
      </w:pPr>
      <w:r w:rsidDel="00000000" w:rsidR="00000000" w:rsidRPr="00000000">
        <w:rPr>
          <w:rtl w:val="0"/>
        </w:rPr>
        <w:t xml:space="preserve">Toggle controls</w:t>
      </w:r>
    </w:p>
    <w:p w:rsidR="00000000" w:rsidDel="00000000" w:rsidP="00000000" w:rsidRDefault="00000000" w:rsidRPr="00000000" w14:paraId="0000003F">
      <w:pPr>
        <w:numPr>
          <w:ilvl w:val="0"/>
          <w:numId w:val="1"/>
        </w:numPr>
        <w:ind w:left="1440" w:hanging="360"/>
        <w:rPr/>
      </w:pPr>
      <w:r w:rsidDel="00000000" w:rsidR="00000000" w:rsidRPr="00000000">
        <w:rPr>
          <w:rtl w:val="0"/>
        </w:rPr>
        <w:t xml:space="preserve">Output screen panel</w:t>
      </w:r>
    </w:p>
    <w:p w:rsidR="00000000" w:rsidDel="00000000" w:rsidP="00000000" w:rsidRDefault="00000000" w:rsidRPr="00000000" w14:paraId="00000040">
      <w:pPr>
        <w:numPr>
          <w:ilvl w:val="0"/>
          <w:numId w:val="1"/>
        </w:numPr>
        <w:ind w:left="1440" w:hanging="360"/>
        <w:rPr/>
      </w:pPr>
      <w:r w:rsidDel="00000000" w:rsidR="00000000" w:rsidRPr="00000000">
        <w:rPr>
          <w:rtl w:val="0"/>
        </w:rPr>
        <w:t xml:space="preserve">Step-by-step navigation buttons</w:t>
      </w:r>
    </w:p>
    <w:p w:rsidR="00000000" w:rsidDel="00000000" w:rsidP="00000000" w:rsidRDefault="00000000" w:rsidRPr="00000000" w14:paraId="00000041">
      <w:pPr>
        <w:numPr>
          <w:ilvl w:val="0"/>
          <w:numId w:val="1"/>
        </w:numPr>
        <w:ind w:left="1440" w:hanging="360"/>
        <w:rPr/>
      </w:pPr>
      <w:r w:rsidDel="00000000" w:rsidR="00000000" w:rsidRPr="00000000">
        <w:rPr>
          <w:rtl w:val="0"/>
        </w:rPr>
        <w:t xml:space="preserve">Short callout boxes for important concepts</w:t>
        <w:br w:type="textWrapping"/>
      </w:r>
    </w:p>
    <w:p w:rsidR="00000000" w:rsidDel="00000000" w:rsidP="00000000" w:rsidRDefault="00000000" w:rsidRPr="00000000" w14:paraId="00000042">
      <w:pPr>
        <w:ind w:left="720" w:firstLine="0"/>
        <w:rPr>
          <w:b w:val="1"/>
          <w:bCs w:val="1"/>
        </w:rPr>
      </w:pPr>
      <w:r w:rsidDel="00000000" w:rsidR="00000000" w:rsidRPr="00000000">
        <w:rPr>
          <w:rtl w:val="0"/>
        </w:rPr>
        <w:t xml:space="preserve">The layout will avoid long walls of text. Instead, explanations will be broken into short, focused sections that appear when the user interacts with components. </w:t>
      </w: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ind w:firstLine="720"/>
        <w:rPr>
          <w:b w:val="1"/>
          <w:bCs w:val="1"/>
        </w:rPr>
      </w:pPr>
      <w:r w:rsidDel="00000000" w:rsidR="00000000" w:rsidRPr="00000000">
        <w:rPr>
          <w:b w:val="1"/>
          <w:bCs w:val="1"/>
          <w:rtl w:val="0"/>
        </w:rPr>
        <w:t xml:space="preserve">Proposed Exhibit Layout:</w:t>
      </w:r>
    </w:p>
    <w:p w:rsidR="00000000" w:rsidDel="00000000" w:rsidP="00000000" w:rsidRDefault="00000000" w:rsidRPr="00000000" w14:paraId="00000045">
      <w:pPr>
        <w:ind w:left="720" w:firstLine="0"/>
        <w:rPr/>
      </w:pPr>
      <w:r w:rsidDel="00000000" w:rsidR="00000000" w:rsidRPr="00000000">
        <w:rPr>
          <w:rtl w:val="0"/>
        </w:rPr>
        <w:t xml:space="preserve">This layout is designed by moving from larger components to the smaller internal structures:</w:t>
      </w:r>
    </w:p>
    <w:p w:rsidR="00000000" w:rsidDel="00000000" w:rsidP="00000000" w:rsidRDefault="00000000" w:rsidRPr="00000000" w14:paraId="00000046">
      <w:pPr>
        <w:rPr>
          <w:b w:val="1"/>
          <w:bCs w:val="1"/>
        </w:rPr>
      </w:pPr>
      <w:r w:rsidDel="00000000" w:rsidR="00000000" w:rsidRPr="00000000">
        <w:rPr>
          <w:b w:val="1"/>
          <w:bCs w:val="1"/>
          <w:rtl w:val="0"/>
        </w:rPr>
        <w:tab/>
      </w:r>
    </w:p>
    <w:p w:rsidR="00000000" w:rsidDel="00000000" w:rsidP="00000000" w:rsidRDefault="00000000" w:rsidRPr="00000000" w14:paraId="00000047">
      <w:pPr>
        <w:rPr/>
      </w:pPr>
      <w:r w:rsidDel="00000000" w:rsidR="00000000" w:rsidRPr="00000000">
        <w:rPr>
          <w:rtl w:val="0"/>
        </w:rPr>
        <w:tab/>
        <w:t xml:space="preserve">Hero Section (Landing Page; Shows the SSD)</w:t>
      </w:r>
    </w:p>
    <w:p w:rsidR="00000000" w:rsidDel="00000000" w:rsidP="00000000" w:rsidRDefault="00000000" w:rsidRPr="00000000" w14:paraId="00000048">
      <w:pPr>
        <w:spacing w:line="276" w:lineRule="auto"/>
        <w:ind w:left="72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9">
      <w:pPr>
        <w:spacing w:line="276" w:lineRule="auto"/>
        <w:ind w:left="720" w:firstLine="0"/>
        <w:rPr/>
      </w:pPr>
      <w:r w:rsidDel="00000000" w:rsidR="00000000" w:rsidRPr="00000000">
        <w:rPr>
          <w:rtl w:val="0"/>
        </w:rPr>
        <w:t xml:space="preserve">Introduction: What Is an SSD?</w:t>
      </w:r>
    </w:p>
    <w:p w:rsidR="00000000" w:rsidDel="00000000" w:rsidP="00000000" w:rsidRDefault="00000000" w:rsidRPr="00000000" w14:paraId="0000004A">
      <w:pPr>
        <w:spacing w:line="276" w:lineRule="auto"/>
        <w:ind w:left="72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B">
      <w:pPr>
        <w:spacing w:line="276" w:lineRule="auto"/>
        <w:ind w:left="720" w:firstLine="0"/>
        <w:rPr/>
      </w:pPr>
      <w:r w:rsidDel="00000000" w:rsidR="00000000" w:rsidRPr="00000000">
        <w:rPr>
          <w:rtl w:val="0"/>
        </w:rPr>
        <w:t xml:space="preserve">Interactive Scene 1: Click a NAND Flash Chip</w:t>
      </w:r>
    </w:p>
    <w:p w:rsidR="00000000" w:rsidDel="00000000" w:rsidP="00000000" w:rsidRDefault="00000000" w:rsidRPr="00000000" w14:paraId="0000004C">
      <w:pPr>
        <w:spacing w:line="276" w:lineRule="auto"/>
        <w:ind w:left="72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D">
      <w:pPr>
        <w:spacing w:line="276" w:lineRule="auto"/>
        <w:ind w:left="720" w:firstLine="0"/>
        <w:rPr/>
      </w:pPr>
      <w:r w:rsidDel="00000000" w:rsidR="00000000" w:rsidRPr="00000000">
        <w:rPr>
          <w:rtl w:val="0"/>
        </w:rPr>
        <w:t xml:space="preserve">Interactive Scene 2: Explore Die, Planes, Blocks, and Pages</w:t>
      </w:r>
    </w:p>
    <w:p w:rsidR="00000000" w:rsidDel="00000000" w:rsidP="00000000" w:rsidRDefault="00000000" w:rsidRPr="00000000" w14:paraId="0000004E">
      <w:pPr>
        <w:spacing w:line="276" w:lineRule="auto"/>
        <w:ind w:left="72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F">
      <w:pPr>
        <w:spacing w:line="276" w:lineRule="auto"/>
        <w:ind w:left="720" w:firstLine="0"/>
        <w:rPr/>
      </w:pPr>
      <w:r w:rsidDel="00000000" w:rsidR="00000000" w:rsidRPr="00000000">
        <w:rPr>
          <w:rtl w:val="0"/>
        </w:rPr>
        <w:t xml:space="preserve">Transition: Zoom Into a Page containing Cells</w:t>
      </w:r>
    </w:p>
    <w:p w:rsidR="00000000" w:rsidDel="00000000" w:rsidP="00000000" w:rsidRDefault="00000000" w:rsidRPr="00000000" w14:paraId="00000050">
      <w:pPr>
        <w:spacing w:line="276" w:lineRule="auto"/>
        <w:ind w:left="72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1">
      <w:pPr>
        <w:spacing w:line="276" w:lineRule="auto"/>
        <w:ind w:left="720" w:firstLine="0"/>
        <w:rPr>
          <w:b w:val="1"/>
          <w:bCs w:val="1"/>
        </w:rPr>
      </w:pPr>
      <w:r w:rsidDel="00000000" w:rsidR="00000000" w:rsidRPr="00000000">
        <w:rPr>
          <w:rtl w:val="0"/>
        </w:rPr>
        <w:t xml:space="preserve">Interactive Scene 3: Explore Single and Triple level cells</w:t>
      </w: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