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ti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137" w:rsidRDefault="002B0137" w:rsidP="00CB2DFD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z w:val="28"/>
          <w:szCs w:val="28"/>
        </w:rPr>
      </w:pPr>
    </w:p>
    <w:p w:rsidR="00CB2DFD" w:rsidRPr="00CB2DFD" w:rsidRDefault="00472249" w:rsidP="00CB2DFD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CHOIX DES CO</w:t>
      </w:r>
      <w:bookmarkStart w:id="0" w:name="_GoBack"/>
      <w:bookmarkEnd w:id="0"/>
      <w:r>
        <w:rPr>
          <w:rFonts w:ascii="Calibri" w:hAnsi="Calibri" w:cs="Calibri"/>
          <w:b/>
          <w:sz w:val="28"/>
          <w:szCs w:val="28"/>
        </w:rPr>
        <w:t xml:space="preserve">MMUNES POUR LES PARTENAIRES </w:t>
      </w:r>
    </w:p>
    <w:p w:rsidR="00CB2DFD" w:rsidRDefault="00CB2DFD" w:rsidP="00CB2DFD">
      <w:pPr>
        <w:widowControl w:val="0"/>
        <w:autoSpaceDE w:val="0"/>
        <w:autoSpaceDN w:val="0"/>
        <w:adjustRightInd w:val="0"/>
        <w:rPr>
          <w:rFonts w:ascii="Calibri" w:hAnsi="Calibri" w:cs="Calibri"/>
          <w:sz w:val="28"/>
          <w:szCs w:val="28"/>
        </w:rPr>
      </w:pPr>
    </w:p>
    <w:p w:rsidR="00CB2DFD" w:rsidRDefault="00CB2DFD" w:rsidP="00CB2DF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784"/>
        <w:gridCol w:w="1782"/>
        <w:gridCol w:w="1761"/>
        <w:gridCol w:w="1762"/>
      </w:tblGrid>
      <w:tr w:rsidR="00CB2DFD" w:rsidTr="0087500E">
        <w:tc>
          <w:tcPr>
            <w:tcW w:w="1767" w:type="dxa"/>
            <w:vMerge w:val="restart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87500E">
              <w:rPr>
                <w:rFonts w:ascii="Calibri" w:hAnsi="Calibri" w:cs="Calibri"/>
                <w:b/>
                <w:sz w:val="28"/>
                <w:szCs w:val="28"/>
              </w:rPr>
              <w:t xml:space="preserve">Regions </w:t>
            </w:r>
          </w:p>
        </w:tc>
        <w:tc>
          <w:tcPr>
            <w:tcW w:w="1784" w:type="dxa"/>
            <w:vMerge w:val="restart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87500E">
              <w:rPr>
                <w:rFonts w:ascii="Calibri" w:hAnsi="Calibri" w:cs="Calibri"/>
                <w:b/>
                <w:sz w:val="28"/>
                <w:szCs w:val="28"/>
              </w:rPr>
              <w:t xml:space="preserve">Communes </w:t>
            </w:r>
          </w:p>
        </w:tc>
        <w:tc>
          <w:tcPr>
            <w:tcW w:w="5305" w:type="dxa"/>
            <w:gridSpan w:val="3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proofErr w:type="spellStart"/>
            <w:r w:rsidRPr="0087500E">
              <w:rPr>
                <w:rFonts w:ascii="Calibri" w:hAnsi="Calibri" w:cs="Calibri"/>
                <w:b/>
                <w:sz w:val="28"/>
                <w:szCs w:val="28"/>
              </w:rPr>
              <w:t>Organisations</w:t>
            </w:r>
            <w:proofErr w:type="spellEnd"/>
            <w:r w:rsidR="002B0137">
              <w:rPr>
                <w:rFonts w:ascii="Calibri" w:hAnsi="Calibri" w:cs="Calibri"/>
                <w:b/>
                <w:sz w:val="28"/>
                <w:szCs w:val="28"/>
              </w:rPr>
              <w:t xml:space="preserve"> responsible </w:t>
            </w:r>
          </w:p>
        </w:tc>
      </w:tr>
      <w:tr w:rsidR="00CB2DFD" w:rsidTr="0087500E">
        <w:tc>
          <w:tcPr>
            <w:tcW w:w="1767" w:type="dxa"/>
            <w:vMerge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1784" w:type="dxa"/>
            <w:vMerge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1782" w:type="dxa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87500E">
              <w:rPr>
                <w:rFonts w:ascii="Calibri" w:hAnsi="Calibri" w:cs="Calibri"/>
                <w:b/>
                <w:sz w:val="28"/>
                <w:szCs w:val="28"/>
              </w:rPr>
              <w:t xml:space="preserve">CONGAFEN 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87500E">
              <w:rPr>
                <w:rFonts w:ascii="Calibri" w:hAnsi="Calibri" w:cs="Calibri"/>
                <w:b/>
                <w:sz w:val="28"/>
                <w:szCs w:val="28"/>
              </w:rPr>
              <w:t xml:space="preserve">RAIL 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 w:rsidR="00CB2DFD" w:rsidRPr="0087500E" w:rsidRDefault="00CB2DFD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87500E">
              <w:rPr>
                <w:rFonts w:ascii="Calibri" w:hAnsi="Calibri" w:cs="Calibri"/>
                <w:b/>
                <w:sz w:val="28"/>
                <w:szCs w:val="28"/>
              </w:rPr>
              <w:t>AEC</w:t>
            </w:r>
          </w:p>
        </w:tc>
      </w:tr>
      <w:tr w:rsidR="00AA4F0A" w:rsidRPr="002B0137" w:rsidTr="000B69EF">
        <w:tc>
          <w:tcPr>
            <w:tcW w:w="1767" w:type="dxa"/>
            <w:vMerge w:val="restart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 xml:space="preserve">Niamey </w:t>
            </w:r>
          </w:p>
        </w:tc>
        <w:tc>
          <w:tcPr>
            <w:tcW w:w="1784" w:type="dxa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Niamey I</w:t>
            </w:r>
          </w:p>
        </w:tc>
        <w:tc>
          <w:tcPr>
            <w:tcW w:w="1782" w:type="dxa"/>
          </w:tcPr>
          <w:p w:rsidR="00AA4F0A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A4F0A" w:rsidRPr="002B0137" w:rsidTr="000B69EF">
        <w:tc>
          <w:tcPr>
            <w:tcW w:w="1767" w:type="dxa"/>
            <w:vMerge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Niamey II</w:t>
            </w:r>
          </w:p>
        </w:tc>
        <w:tc>
          <w:tcPr>
            <w:tcW w:w="178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AA4F0A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A4F0A" w:rsidRPr="002B0137" w:rsidTr="000B69EF">
        <w:tc>
          <w:tcPr>
            <w:tcW w:w="1767" w:type="dxa"/>
            <w:vMerge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Niamey III</w:t>
            </w:r>
          </w:p>
        </w:tc>
        <w:tc>
          <w:tcPr>
            <w:tcW w:w="178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AA4F0A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A4F0A" w:rsidRPr="002B0137" w:rsidTr="000B69EF">
        <w:tc>
          <w:tcPr>
            <w:tcW w:w="1767" w:type="dxa"/>
            <w:vMerge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Niamey IV</w:t>
            </w:r>
          </w:p>
        </w:tc>
        <w:tc>
          <w:tcPr>
            <w:tcW w:w="178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AA4F0A" w:rsidRPr="002B0137" w:rsidTr="000B69EF">
        <w:tc>
          <w:tcPr>
            <w:tcW w:w="1767" w:type="dxa"/>
            <w:vMerge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AA4F0A" w:rsidRPr="002B0137" w:rsidRDefault="00AA4F0A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Niamey V</w:t>
            </w:r>
          </w:p>
        </w:tc>
        <w:tc>
          <w:tcPr>
            <w:tcW w:w="1782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AA4F0A" w:rsidRPr="002B0137" w:rsidRDefault="00AA4F0A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AA4F0A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6812EC" w:rsidRPr="002B0137" w:rsidTr="000B69EF">
        <w:tc>
          <w:tcPr>
            <w:tcW w:w="1767" w:type="dxa"/>
            <w:vMerge w:val="restart"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Agadez</w:t>
            </w:r>
            <w:proofErr w:type="spellEnd"/>
          </w:p>
        </w:tc>
        <w:tc>
          <w:tcPr>
            <w:tcW w:w="1784" w:type="dxa"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Agadez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6812EC" w:rsidRPr="002B0137" w:rsidTr="000B69EF">
        <w:tc>
          <w:tcPr>
            <w:tcW w:w="1767" w:type="dxa"/>
            <w:vMerge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Arial" w:hAnsi="Arial" w:cs="Arial"/>
                <w:sz w:val="22"/>
                <w:szCs w:val="22"/>
              </w:rPr>
              <w:t>Tchirozérine</w:t>
            </w:r>
            <w:proofErr w:type="spellEnd"/>
          </w:p>
        </w:tc>
        <w:tc>
          <w:tcPr>
            <w:tcW w:w="178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6812EC" w:rsidRPr="002B0137" w:rsidTr="000B69EF">
        <w:tc>
          <w:tcPr>
            <w:tcW w:w="1767" w:type="dxa"/>
            <w:vMerge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6812EC" w:rsidRPr="002B0137" w:rsidRDefault="006812EC" w:rsidP="00AA4F0A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Arlit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812EC" w:rsidRPr="002B0137" w:rsidTr="000B69EF">
        <w:tc>
          <w:tcPr>
            <w:tcW w:w="1767" w:type="dxa"/>
            <w:vMerge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6812EC" w:rsidRPr="002B0137" w:rsidRDefault="0087500E" w:rsidP="00AA4F0A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Dabag</w:t>
            </w:r>
            <w:r w:rsidR="006812EC" w:rsidRPr="002B0137">
              <w:rPr>
                <w:rFonts w:ascii="Calibri" w:hAnsi="Calibri" w:cs="Calibri"/>
                <w:sz w:val="28"/>
                <w:szCs w:val="28"/>
              </w:rPr>
              <w:t>a</w:t>
            </w:r>
            <w:proofErr w:type="spellEnd"/>
          </w:p>
        </w:tc>
        <w:tc>
          <w:tcPr>
            <w:tcW w:w="178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812EC" w:rsidRPr="002B0137" w:rsidTr="000B69EF">
        <w:tc>
          <w:tcPr>
            <w:tcW w:w="1767" w:type="dxa"/>
            <w:vMerge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6812EC" w:rsidRPr="002B0137" w:rsidRDefault="00DA77C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Iferouane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6812EC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95DD3" w:rsidRPr="002B0137" w:rsidTr="000B69EF">
        <w:tc>
          <w:tcPr>
            <w:tcW w:w="1767" w:type="dxa"/>
            <w:vMerge/>
          </w:tcPr>
          <w:p w:rsidR="00795DD3" w:rsidRPr="002B0137" w:rsidRDefault="00795DD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795DD3" w:rsidRPr="002B0137" w:rsidRDefault="00795DD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Ingall</w:t>
            </w:r>
            <w:proofErr w:type="spellEnd"/>
          </w:p>
        </w:tc>
        <w:tc>
          <w:tcPr>
            <w:tcW w:w="1782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DA77C3" w:rsidRPr="002B0137" w:rsidTr="000B69EF">
        <w:tc>
          <w:tcPr>
            <w:tcW w:w="1767" w:type="dxa"/>
            <w:vMerge/>
          </w:tcPr>
          <w:p w:rsidR="00DA77C3" w:rsidRPr="002B0137" w:rsidRDefault="00DA77C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DA77C3" w:rsidRPr="002B0137" w:rsidRDefault="00795DD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proofErr w:type="gramStart"/>
            <w:r w:rsidRPr="002B0137">
              <w:rPr>
                <w:rFonts w:ascii="Calibri" w:hAnsi="Calibri" w:cs="Calibri"/>
                <w:sz w:val="28"/>
                <w:szCs w:val="28"/>
              </w:rPr>
              <w:t>aderbissanat</w:t>
            </w:r>
            <w:proofErr w:type="spellEnd"/>
            <w:proofErr w:type="gramEnd"/>
          </w:p>
        </w:tc>
        <w:tc>
          <w:tcPr>
            <w:tcW w:w="1782" w:type="dxa"/>
          </w:tcPr>
          <w:p w:rsidR="00DA77C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DA77C3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DA77C3" w:rsidRPr="002B0137" w:rsidRDefault="00DA77C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95DD3" w:rsidRPr="002B0137" w:rsidTr="000B69EF">
        <w:tc>
          <w:tcPr>
            <w:tcW w:w="1767" w:type="dxa"/>
            <w:vMerge/>
          </w:tcPr>
          <w:p w:rsidR="00795DD3" w:rsidRPr="002B0137" w:rsidRDefault="00795DD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795DD3" w:rsidRPr="002B0137" w:rsidRDefault="00795DD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Tabelot</w:t>
            </w:r>
            <w:proofErr w:type="spellEnd"/>
          </w:p>
        </w:tc>
        <w:tc>
          <w:tcPr>
            <w:tcW w:w="1782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795DD3" w:rsidRPr="002B0137" w:rsidRDefault="00795DD3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812EC" w:rsidRPr="002B0137" w:rsidTr="000B69EF">
        <w:tc>
          <w:tcPr>
            <w:tcW w:w="1767" w:type="dxa"/>
            <w:vMerge/>
          </w:tcPr>
          <w:p w:rsidR="006812EC" w:rsidRPr="002B0137" w:rsidRDefault="006812EC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6812EC" w:rsidRPr="002B0137" w:rsidRDefault="00DA77C3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Dané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6812EC" w:rsidRPr="002B0137" w:rsidRDefault="006812EC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7500E" w:rsidRPr="002B0137" w:rsidTr="000B69EF">
        <w:tc>
          <w:tcPr>
            <w:tcW w:w="1767" w:type="dxa"/>
            <w:vMerge w:val="restart"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Zinder</w:t>
            </w:r>
            <w:proofErr w:type="spellEnd"/>
          </w:p>
        </w:tc>
        <w:tc>
          <w:tcPr>
            <w:tcW w:w="1784" w:type="dxa"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Zinder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(I, II, III, IV, et V)</w:t>
            </w:r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Matameye</w:t>
            </w:r>
            <w:proofErr w:type="spellEnd"/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Mirriah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 xml:space="preserve">Termini </w:t>
            </w:r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0B69EF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Taketa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0B69EF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Kagna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wamé</w:t>
            </w:r>
            <w:proofErr w:type="spellEnd"/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87500E" w:rsidRPr="002B0137" w:rsidTr="000B69EF">
        <w:tc>
          <w:tcPr>
            <w:tcW w:w="1767" w:type="dxa"/>
            <w:vMerge/>
          </w:tcPr>
          <w:p w:rsidR="0087500E" w:rsidRPr="002B0137" w:rsidRDefault="0087500E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87500E" w:rsidRPr="002B0137" w:rsidRDefault="0087500E" w:rsidP="006812E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Bandé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87500E" w:rsidRPr="002B0137" w:rsidRDefault="0087500E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2B0137" w:rsidRPr="002B0137" w:rsidTr="000B69EF">
        <w:tc>
          <w:tcPr>
            <w:tcW w:w="1767" w:type="dxa"/>
            <w:vMerge w:val="restart"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Diffa</w:t>
            </w:r>
            <w:proofErr w:type="spellEnd"/>
          </w:p>
        </w:tc>
        <w:tc>
          <w:tcPr>
            <w:tcW w:w="1784" w:type="dxa"/>
          </w:tcPr>
          <w:p w:rsidR="002B0137" w:rsidRPr="002B0137" w:rsidRDefault="002B0137" w:rsidP="006812E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Mainé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Soroa</w:t>
            </w:r>
            <w:proofErr w:type="spellEnd"/>
          </w:p>
        </w:tc>
        <w:tc>
          <w:tcPr>
            <w:tcW w:w="178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2B0137" w:rsidRPr="002B0137" w:rsidTr="000B69EF">
        <w:tc>
          <w:tcPr>
            <w:tcW w:w="1767" w:type="dxa"/>
            <w:vMerge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2B0137" w:rsidRPr="002B0137" w:rsidRDefault="002B0137" w:rsidP="006812E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Goudoumaria</w:t>
            </w:r>
            <w:proofErr w:type="spellEnd"/>
          </w:p>
        </w:tc>
        <w:tc>
          <w:tcPr>
            <w:tcW w:w="178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2B0137" w:rsidRPr="002B0137" w:rsidTr="000B69EF">
        <w:tc>
          <w:tcPr>
            <w:tcW w:w="1767" w:type="dxa"/>
            <w:vMerge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Calibri" w:hAnsi="Calibri" w:cs="Calibri"/>
                <w:sz w:val="28"/>
                <w:szCs w:val="28"/>
              </w:rPr>
              <w:t>Diffa</w:t>
            </w:r>
            <w:proofErr w:type="spellEnd"/>
            <w:r w:rsidRPr="002B013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78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2B0137" w:rsidRPr="002B0137" w:rsidTr="000B69EF">
        <w:tc>
          <w:tcPr>
            <w:tcW w:w="1767" w:type="dxa"/>
            <w:vMerge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0137">
              <w:rPr>
                <w:rFonts w:ascii="Arial" w:hAnsi="Arial" w:cs="Arial"/>
                <w:sz w:val="22"/>
                <w:szCs w:val="22"/>
              </w:rPr>
              <w:t>N’guigmi</w:t>
            </w:r>
            <w:proofErr w:type="spellEnd"/>
          </w:p>
        </w:tc>
        <w:tc>
          <w:tcPr>
            <w:tcW w:w="178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1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</w:tr>
      <w:tr w:rsidR="002B0137" w:rsidRPr="002B0137" w:rsidTr="000B69EF">
        <w:tc>
          <w:tcPr>
            <w:tcW w:w="1767" w:type="dxa"/>
            <w:vMerge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B0137">
              <w:rPr>
                <w:rFonts w:ascii="Arial" w:hAnsi="Arial" w:cs="Arial"/>
                <w:sz w:val="22"/>
                <w:szCs w:val="22"/>
              </w:rPr>
              <w:t>Chetimari</w:t>
            </w:r>
            <w:proofErr w:type="spellEnd"/>
            <w:r w:rsidRPr="002B013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2B0137" w:rsidRP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2B0137" w:rsidTr="000B69EF">
        <w:tc>
          <w:tcPr>
            <w:tcW w:w="1767" w:type="dxa"/>
            <w:vMerge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84" w:type="dxa"/>
          </w:tcPr>
          <w:p w:rsidR="002B0137" w:rsidRPr="002B0137" w:rsidRDefault="002B0137" w:rsidP="00CB2DFD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B0137">
              <w:rPr>
                <w:rFonts w:ascii="Arial" w:hAnsi="Arial" w:cs="Arial"/>
                <w:sz w:val="22"/>
                <w:szCs w:val="22"/>
              </w:rPr>
              <w:t>Foulatari</w:t>
            </w:r>
            <w:proofErr w:type="spellEnd"/>
            <w:r w:rsidRPr="002B013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782" w:type="dxa"/>
          </w:tcPr>
          <w:p w:rsid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B0137">
              <w:rPr>
                <w:rFonts w:ascii="Calibri" w:hAnsi="Calibri" w:cs="Calibri"/>
                <w:sz w:val="28"/>
                <w:szCs w:val="28"/>
              </w:rPr>
              <w:t>X</w:t>
            </w:r>
          </w:p>
        </w:tc>
        <w:tc>
          <w:tcPr>
            <w:tcW w:w="1761" w:type="dxa"/>
          </w:tcPr>
          <w:p w:rsid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62" w:type="dxa"/>
          </w:tcPr>
          <w:p w:rsidR="002B0137" w:rsidRDefault="002B0137" w:rsidP="002B0137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:rsidR="00CB2DFD" w:rsidRDefault="00CB2DFD" w:rsidP="00CB2DF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8"/>
          <w:szCs w:val="28"/>
        </w:rPr>
      </w:pPr>
    </w:p>
    <w:p w:rsidR="00B97840" w:rsidRPr="002B0137" w:rsidRDefault="002B0137" w:rsidP="002B013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Pour le chef-lieu de region de </w:t>
      </w:r>
      <w:proofErr w:type="spellStart"/>
      <w:r>
        <w:rPr>
          <w:rFonts w:ascii="Calibri" w:hAnsi="Calibri" w:cs="Calibri"/>
          <w:sz w:val="28"/>
          <w:szCs w:val="28"/>
        </w:rPr>
        <w:t>Diffa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et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zinder</w:t>
      </w:r>
      <w:proofErr w:type="spellEnd"/>
      <w:r>
        <w:rPr>
          <w:rFonts w:ascii="Calibri" w:hAnsi="Calibri" w:cs="Calibri"/>
          <w:sz w:val="28"/>
          <w:szCs w:val="28"/>
        </w:rPr>
        <w:t xml:space="preserve">, Alternative </w:t>
      </w:r>
      <w:proofErr w:type="spellStart"/>
      <w:r>
        <w:rPr>
          <w:rFonts w:ascii="Calibri" w:hAnsi="Calibri" w:cs="Calibri"/>
          <w:sz w:val="28"/>
          <w:szCs w:val="28"/>
        </w:rPr>
        <w:t>Espaces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Citoyens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couvrir</w:t>
      </w:r>
      <w:proofErr w:type="spellEnd"/>
      <w:r>
        <w:rPr>
          <w:rFonts w:ascii="Calibri" w:hAnsi="Calibri" w:cs="Calibri"/>
          <w:sz w:val="28"/>
          <w:szCs w:val="28"/>
        </w:rPr>
        <w:t xml:space="preserve"> toutes </w:t>
      </w:r>
      <w:proofErr w:type="spellStart"/>
      <w:r>
        <w:rPr>
          <w:rFonts w:ascii="Calibri" w:hAnsi="Calibri" w:cs="Calibri"/>
          <w:sz w:val="28"/>
          <w:szCs w:val="28"/>
        </w:rPr>
        <w:t>ces</w:t>
      </w:r>
      <w:proofErr w:type="spellEnd"/>
      <w:r>
        <w:rPr>
          <w:rFonts w:ascii="Calibri" w:hAnsi="Calibri" w:cs="Calibri"/>
          <w:sz w:val="28"/>
          <w:szCs w:val="28"/>
        </w:rPr>
        <w:t xml:space="preserve"> zones avec les activités </w:t>
      </w:r>
      <w:proofErr w:type="spellStart"/>
      <w:r>
        <w:rPr>
          <w:rFonts w:ascii="Calibri" w:hAnsi="Calibri" w:cs="Calibri"/>
          <w:sz w:val="28"/>
          <w:szCs w:val="28"/>
        </w:rPr>
        <w:t>d’éducation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civique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sur</w:t>
      </w:r>
      <w:proofErr w:type="spellEnd"/>
      <w:r>
        <w:rPr>
          <w:rFonts w:ascii="Calibri" w:hAnsi="Calibri" w:cs="Calibri"/>
          <w:sz w:val="28"/>
          <w:szCs w:val="28"/>
        </w:rPr>
        <w:t xml:space="preserve"> le code </w:t>
      </w:r>
      <w:r>
        <w:rPr>
          <w:rFonts w:ascii="Calibri" w:hAnsi="Calibri" w:cs="Calibri"/>
          <w:sz w:val="28"/>
          <w:szCs w:val="28"/>
        </w:rPr>
        <w:lastRenderedPageBreak/>
        <w:t xml:space="preserve">de bonne </w:t>
      </w:r>
      <w:proofErr w:type="spellStart"/>
      <w:r>
        <w:rPr>
          <w:rFonts w:ascii="Calibri" w:hAnsi="Calibri" w:cs="Calibri"/>
          <w:sz w:val="28"/>
          <w:szCs w:val="28"/>
        </w:rPr>
        <w:t>conduite</w:t>
      </w:r>
      <w:proofErr w:type="spellEnd"/>
      <w:r>
        <w:rPr>
          <w:rFonts w:ascii="Calibri" w:hAnsi="Calibri" w:cs="Calibri"/>
          <w:sz w:val="28"/>
          <w:szCs w:val="28"/>
        </w:rPr>
        <w:t xml:space="preserve"> et le </w:t>
      </w:r>
      <w:proofErr w:type="spellStart"/>
      <w:r>
        <w:rPr>
          <w:rFonts w:ascii="Calibri" w:hAnsi="Calibri" w:cs="Calibri"/>
          <w:sz w:val="28"/>
          <w:szCs w:val="28"/>
        </w:rPr>
        <w:t>conflit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sectPr w:rsidR="00B97840" w:rsidRPr="002B0137" w:rsidSect="004443E8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137" w:rsidRDefault="002B0137" w:rsidP="002B0137">
      <w:r>
        <w:separator/>
      </w:r>
    </w:p>
  </w:endnote>
  <w:endnote w:type="continuationSeparator" w:id="0">
    <w:p w:rsidR="002B0137" w:rsidRDefault="002B0137" w:rsidP="002B0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137" w:rsidRDefault="002B0137" w:rsidP="002B0137">
      <w:r>
        <w:separator/>
      </w:r>
    </w:p>
  </w:footnote>
  <w:footnote w:type="continuationSeparator" w:id="0">
    <w:p w:rsidR="002B0137" w:rsidRDefault="002B0137" w:rsidP="002B013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137" w:rsidRDefault="002B013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417296" wp14:editId="6DD5D76E">
          <wp:simplePos x="0" y="0"/>
          <wp:positionH relativeFrom="column">
            <wp:posOffset>3743325</wp:posOffset>
          </wp:positionH>
          <wp:positionV relativeFrom="paragraph">
            <wp:posOffset>-369570</wp:posOffset>
          </wp:positionV>
          <wp:extent cx="2743200" cy="1207008"/>
          <wp:effectExtent l="0" t="0" r="0" b="0"/>
          <wp:wrapNone/>
          <wp:docPr id="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i_notag_2c_cmyk.eps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0" cy="120700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DFD"/>
    <w:rsid w:val="000B69EF"/>
    <w:rsid w:val="002B0137"/>
    <w:rsid w:val="004443E8"/>
    <w:rsid w:val="00472249"/>
    <w:rsid w:val="006812EC"/>
    <w:rsid w:val="00795DD3"/>
    <w:rsid w:val="0087500E"/>
    <w:rsid w:val="00917FDF"/>
    <w:rsid w:val="00AA4F0A"/>
    <w:rsid w:val="00B97840"/>
    <w:rsid w:val="00CB2DFD"/>
    <w:rsid w:val="00DA77C3"/>
    <w:rsid w:val="00DF421D"/>
    <w:rsid w:val="00E74548"/>
    <w:rsid w:val="00F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4D956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D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01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137"/>
  </w:style>
  <w:style w:type="paragraph" w:styleId="Footer">
    <w:name w:val="footer"/>
    <w:basedOn w:val="Normal"/>
    <w:link w:val="FooterChar"/>
    <w:uiPriority w:val="99"/>
    <w:unhideWhenUsed/>
    <w:rsid w:val="002B01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13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D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01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137"/>
  </w:style>
  <w:style w:type="paragraph" w:styleId="Footer">
    <w:name w:val="footer"/>
    <w:basedOn w:val="Normal"/>
    <w:link w:val="FooterChar"/>
    <w:uiPriority w:val="99"/>
    <w:unhideWhenUsed/>
    <w:rsid w:val="002B01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113</Words>
  <Characters>648</Characters>
  <Application>Microsoft Macintosh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Kabele Camara</dc:creator>
  <cp:keywords/>
  <dc:description/>
  <cp:lastModifiedBy>Ousmane Kabele Camara</cp:lastModifiedBy>
  <cp:revision>1</cp:revision>
  <dcterms:created xsi:type="dcterms:W3CDTF">2016-06-15T07:40:00Z</dcterms:created>
  <dcterms:modified xsi:type="dcterms:W3CDTF">2016-06-15T13:07:00Z</dcterms:modified>
</cp:coreProperties>
</file>