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2C3E50"/>
          <w:sz w:val="56"/>
          <w:szCs w:val="56"/>
        </w:rPr>
        <w:t xml:space="preserve">Autolyse vs. Fermentolyse</w:t>
      </w:r>
    </w:p>
    <w:p>
      <w:pPr>
        <w:spacing w:after="80"/>
        <w:jc w:val="center"/>
      </w:pPr>
      <w:r>
        <w:rPr>
          <w:rFonts w:ascii="Arial" w:cs="Arial" w:eastAsia="Arial" w:hAnsi="Arial"/>
          <w:i/>
          <w:iCs/>
          <w:color w:val="4A86C8"/>
          <w:sz w:val="32"/>
          <w:szCs w:val="32"/>
        </w:rPr>
        <w:t xml:space="preserve">A Professional Baker’s Guide</w:t>
      </w:r>
    </w:p>
    <w:p>
      <w:pPr>
        <w:spacing w:after="60"/>
        <w:jc w:val="center"/>
      </w:pPr>
      <w:r>
        <w:rPr>
          <w:rFonts w:ascii="Arial" w:cs="Arial" w:eastAsia="Arial" w:hAnsi="Arial"/>
          <w:color w:val="888888"/>
          <w:sz w:val="22"/>
          <w:szCs w:val="22"/>
        </w:rPr>
        <w:t xml:space="preserve">Techniques, Timing, Temperature, When to Use Each Method — and Baking with Ancient Grains</w:t>
      </w:r>
    </w:p>
    <w:p>
      <w:pPr>
        <w:spacing w:after="400"/>
        <w:jc w:val="center"/>
      </w:pPr>
      <w:r>
        <w:rPr>
          <w:rFonts w:ascii="Arial" w:cs="Arial" w:eastAsia="Arial" w:hAnsi="Arial"/>
          <w:i/>
          <w:iCs/>
          <w:color w:val="2C4A7A"/>
          <w:sz w:val="18"/>
          <w:szCs w:val="18"/>
        </w:rPr>
        <w:t xml:space="preserve">Version 2  ·  Updated 2026-05-31  ·  Now including Emmer, Spelt, Einkorn, Teff, Sorghum &amp; Kamut</w:t>
      </w:r>
    </w:p>
    <w:p>
      <w:pPr>
        <w:pBdr>
          <w:top w:val="single" w:color="4A86C8" w:sz="4" w:space="1"/>
        </w:pBdr>
        <w:spacing w:after="200"/>
        <w:jc w:val="center"/>
      </w:pPr>
      <w:r>
        <w:t xml:space="preserve"/>
      </w:r>
    </w:p>
    <w:p>
      <w:pPr>
        <w:pStyle w:val="Heading1"/>
      </w:pPr>
      <w:r>
        <w:t xml:space="preserve">1. Introduction</w:t>
      </w:r>
    </w:p>
    <w:p>
      <w:pPr>
        <w:spacing w:after="120" w:line="276"/>
      </w:pPr>
      <w:r>
        <w:rPr>
          <w:rFonts w:ascii="Arial" w:cs="Arial" w:eastAsia="Arial" w:hAnsi="Arial"/>
          <w:color w:val="222222"/>
          <w:sz w:val="22"/>
          <w:szCs w:val="22"/>
        </w:rPr>
        <w:t xml:space="preserve">Both autolyse and fermentolyse are rest periods applied to flour and water — sometimes with starter — before the main mixing and kneading begins. The shared goal is to allow enzymes and hydration time to do work passively, before mechanical energy is applied. The result in both cases: reduced mixing time, better gluten development, improved extensibility, superior flavour, and a more open crumb. The critical difference is what you include during that rest.</w:t>
      </w:r>
    </w:p>
    <w:p>
      <w:pPr>
        <w:pBdr>
          <w:left w:val="single" w:color="4A86C8" w:sz="18" w:space="8"/>
        </w:pBdr>
        <w:spacing w:after="120" w:before="80"/>
        <w:ind w:left="360"/>
      </w:pPr>
      <w:r>
        <w:rPr>
          <w:rFonts w:ascii="Arial" w:cs="Arial" w:eastAsia="Arial" w:hAnsi="Arial"/>
          <w:i/>
          <w:iCs/>
          <w:color w:val="2C4A7A"/>
          <w:sz w:val="22"/>
          <w:szCs w:val="22"/>
        </w:rPr>
        <w:t xml:space="preserve">“Autolyse for control. Fermentolyse for flavour.” — this baker’s rule of thumb captures the essential trade-off between the two methods.</w:t>
      </w:r>
    </w:p>
    <w:p>
      <w:pPr>
        <w:spacing w:after="120" w:line="276"/>
      </w:pPr>
      <w:r>
        <w:rPr>
          <w:rFonts w:ascii="Arial" w:cs="Arial" w:eastAsia="Arial" w:hAnsi="Arial"/>
          <w:color w:val="222222"/>
          <w:sz w:val="22"/>
          <w:szCs w:val="22"/>
        </w:rPr>
        <w:t xml:space="preserve">This second edition extends the guide to ancient grains. Six grains — Emmer, Spelt, Einkorn, Teff, Sorghum and Kamut — behave very differently from modern bread wheat, and the resting techniques covered here must be adapted accordingly. Section 9 explains why these grains differ and how to handle and bake with each of them.</w:t>
      </w:r>
    </w:p>
    <w:p>
      <w:pPr>
        <w:pStyle w:val="Heading1"/>
      </w:pPr>
      <w:r>
        <w:t xml:space="preserve">2. The Science Behind the Rest</w:t>
      </w:r>
    </w:p>
    <w:p>
      <w:pPr>
        <w:spacing w:after="120" w:line="276"/>
      </w:pPr>
      <w:r>
        <w:rPr>
          <w:rFonts w:ascii="Arial" w:cs="Arial" w:eastAsia="Arial" w:hAnsi="Arial"/>
          <w:color w:val="222222"/>
          <w:sz w:val="22"/>
          <w:szCs w:val="22"/>
        </w:rPr>
        <w:t xml:space="preserve">During any hydration rest, two enzyme families activate within the flour:</w:t>
      </w:r>
    </w:p>
    <w:p>
      <w:pPr>
        <w:pStyle w:val="ListParagraph"/>
        <w:numPr>
          <w:ilvl w:val="0"/>
          <w:numId w:val="2"/>
        </w:numPr>
        <w:spacing w:after="60" w:line="270"/>
      </w:pPr>
      <w:r>
        <w:rPr>
          <w:rFonts w:ascii="Arial" w:cs="Arial" w:eastAsia="Arial" w:hAnsi="Arial"/>
          <w:color w:val="222222"/>
          <w:sz w:val="22"/>
          <w:szCs w:val="22"/>
        </w:rPr>
        <w:t xml:space="preserve">Proteases — partially break down proteins, loosening the gluten network and making the dough more extensible and easier to shape.</w:t>
      </w:r>
    </w:p>
    <w:p>
      <w:pPr>
        <w:pStyle w:val="ListParagraph"/>
        <w:numPr>
          <w:ilvl w:val="0"/>
          <w:numId w:val="2"/>
        </w:numPr>
        <w:spacing w:after="60" w:line="270"/>
      </w:pPr>
      <w:r>
        <w:rPr>
          <w:rFonts w:ascii="Arial" w:cs="Arial" w:eastAsia="Arial" w:hAnsi="Arial"/>
          <w:color w:val="222222"/>
          <w:sz w:val="22"/>
          <w:szCs w:val="22"/>
        </w:rPr>
        <w:t xml:space="preserve">Amylases — begin converting damaged starches into fermentable sugars, which become food for yeast and bacteria later.</w:t>
      </w:r>
    </w:p>
    <w:p>
      <w:pPr>
        <w:spacing w:after="60"/>
      </w:pPr>
      <w:r>
        <w:t xml:space="preserve"/>
      </w:r>
    </w:p>
    <w:p>
      <w:pPr>
        <w:spacing w:after="120" w:line="276"/>
      </w:pPr>
      <w:r>
        <w:rPr>
          <w:rFonts w:ascii="Arial" w:cs="Arial" w:eastAsia="Arial" w:hAnsi="Arial"/>
          <w:color w:val="222222"/>
          <w:sz w:val="22"/>
          <w:szCs w:val="22"/>
        </w:rPr>
        <w:t xml:space="preserve">Simultaneously, water molecules fully penetrate flour particles and spontaneous gluten bonds begin forming without any mechanical work. This is the magic of letting time do the labour.</w:t>
      </w:r>
    </w:p>
    <w:p>
      <w:pPr>
        <w:spacing w:after="40"/>
      </w:pPr>
      <w:r>
        <w:t xml:space="preserve"/>
      </w:r>
    </w:p>
    <w:p>
      <w:pPr>
        <w:spacing w:after="40" w:before="4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762250"/>
                    </a:xfrm>
                    <a:prstGeom prst="rect">
                      <a:avLst/>
                    </a:prstGeom>
                  </pic:spPr>
                </pic:pic>
              </a:graphicData>
            </a:graphic>
          </wp:inline>
        </w:drawing>
      </w:r>
    </w:p>
    <w:p>
      <w:pPr>
        <w:spacing w:after="160"/>
        <w:jc w:val="center"/>
      </w:pPr>
      <w:r>
        <w:rPr>
          <w:rFonts w:ascii="Arial" w:cs="Arial" w:eastAsia="Arial" w:hAnsi="Arial"/>
          <w:i/>
          <w:iCs/>
          <w:color w:val="888888"/>
          <w:sz w:val="17"/>
          <w:szCs w:val="17"/>
        </w:rPr>
        <w:t xml:space="preserve">Figure 1 — Relative enzyme activity and fermentation during rest phases. Fermentolyse uniquely adds organic acid build-up (purple) and live fermentation activity (green dashes).</w:t>
      </w:r>
    </w:p>
    <w:p>
      <w:pPr>
        <w:pStyle w:val="Heading1"/>
      </w:pPr>
      <w:r>
        <w:t xml:space="preserve">3. Autolyse</w:t>
      </w:r>
    </w:p>
    <w:p>
      <w:pPr>
        <w:pStyle w:val="Heading2"/>
      </w:pPr>
      <w:r>
        <w:t xml:space="preserve">3.1 What Is It?</w:t>
      </w:r>
    </w:p>
    <w:p>
      <w:pPr>
        <w:spacing w:after="120" w:line="276"/>
      </w:pPr>
      <w:r>
        <w:rPr>
          <w:rFonts w:ascii="Arial" w:cs="Arial" w:eastAsia="Arial" w:hAnsi="Arial"/>
          <w:b/>
          <w:bCs/>
          <w:i w:val="false"/>
          <w:iCs w:val="false"/>
          <w:color w:val="222222"/>
          <w:sz w:val="22"/>
          <w:szCs w:val="22"/>
        </w:rPr>
        <w:t xml:space="preserve">Autolyse </w:t>
      </w:r>
      <w:r>
        <w:rPr>
          <w:rFonts w:ascii="Arial" w:cs="Arial" w:eastAsia="Arial" w:hAnsi="Arial"/>
          <w:b w:val="false"/>
          <w:bCs w:val="false"/>
          <w:i w:val="false"/>
          <w:iCs w:val="false"/>
          <w:color w:val="222222"/>
          <w:sz w:val="22"/>
          <w:szCs w:val="22"/>
        </w:rPr>
        <w:t xml:space="preserve">was developed by French bread scientist Professor Raymond Calvel in the 1970s. The technique is deceptively simple: combine </w:t>
      </w:r>
      <w:r>
        <w:rPr>
          <w:rFonts w:ascii="Arial" w:cs="Arial" w:eastAsia="Arial" w:hAnsi="Arial"/>
          <w:b/>
          <w:bCs/>
          <w:i w:val="false"/>
          <w:iCs w:val="false"/>
          <w:color w:val="222222"/>
          <w:sz w:val="22"/>
          <w:szCs w:val="22"/>
        </w:rPr>
        <w:t xml:space="preserve">only flour and water</w:t>
      </w:r>
      <w:r>
        <w:rPr>
          <w:rFonts w:ascii="Arial" w:cs="Arial" w:eastAsia="Arial" w:hAnsi="Arial"/>
          <w:b w:val="false"/>
          <w:bCs w:val="false"/>
          <w:i w:val="false"/>
          <w:iCs w:val="false"/>
          <w:color w:val="222222"/>
          <w:sz w:val="22"/>
          <w:szCs w:val="22"/>
        </w:rPr>
        <w:t xml:space="preserve"> — no salt, no yeast, no starter — and let the mixture rest for </w:t>
      </w:r>
      <w:r>
        <w:rPr>
          <w:rFonts w:ascii="Arial" w:cs="Arial" w:eastAsia="Arial" w:hAnsi="Arial"/>
          <w:b/>
          <w:bCs/>
          <w:i w:val="false"/>
          <w:iCs w:val="false"/>
          <w:color w:val="222222"/>
          <w:sz w:val="22"/>
          <w:szCs w:val="22"/>
        </w:rPr>
        <w:t xml:space="preserve">20 to 60 minutes</w:t>
      </w:r>
      <w:r>
        <w:rPr>
          <w:rFonts w:ascii="Arial" w:cs="Arial" w:eastAsia="Arial" w:hAnsi="Arial"/>
          <w:b w:val="false"/>
          <w:bCs w:val="false"/>
          <w:i w:val="false"/>
          <w:iCs w:val="false"/>
          <w:color w:val="222222"/>
          <w:sz w:val="22"/>
          <w:szCs w:val="22"/>
        </w:rPr>
        <w:t xml:space="preserve"> (up to 2 hours for very high-hydration doughs). Nothing else. Then continue with the rest of the recipe.</w:t>
      </w:r>
    </w:p>
    <w:p>
      <w:pPr>
        <w:pStyle w:val="Heading2"/>
      </w:pPr>
      <w:r>
        <w:t xml:space="preserve">3.2 What Happens?</w:t>
      </w:r>
    </w:p>
    <w:p>
      <w:pPr>
        <w:pStyle w:val="ListParagraph"/>
        <w:numPr>
          <w:ilvl w:val="0"/>
          <w:numId w:val="2"/>
        </w:numPr>
        <w:spacing w:after="60" w:line="270"/>
      </w:pPr>
      <w:r>
        <w:rPr>
          <w:rFonts w:ascii="Arial" w:cs="Arial" w:eastAsia="Arial" w:hAnsi="Arial"/>
          <w:color w:val="222222"/>
          <w:sz w:val="22"/>
          <w:szCs w:val="22"/>
        </w:rPr>
        <w:t xml:space="preserve">Full hydration of flour particles — even without mixing.</w:t>
      </w:r>
    </w:p>
    <w:p>
      <w:pPr>
        <w:pStyle w:val="ListParagraph"/>
        <w:numPr>
          <w:ilvl w:val="0"/>
          <w:numId w:val="2"/>
        </w:numPr>
        <w:spacing w:after="60" w:line="270"/>
      </w:pPr>
      <w:r>
        <w:rPr>
          <w:rFonts w:ascii="Arial" w:cs="Arial" w:eastAsia="Arial" w:hAnsi="Arial"/>
          <w:color w:val="222222"/>
          <w:sz w:val="22"/>
          <w:szCs w:val="22"/>
        </w:rPr>
        <w:t xml:space="preserve">Protease enzymes begin softening gluten proteins, improving extensibility.</w:t>
      </w:r>
    </w:p>
    <w:p>
      <w:pPr>
        <w:pStyle w:val="ListParagraph"/>
        <w:numPr>
          <w:ilvl w:val="0"/>
          <w:numId w:val="2"/>
        </w:numPr>
        <w:spacing w:after="60" w:line="270"/>
      </w:pPr>
      <w:r>
        <w:rPr>
          <w:rFonts w:ascii="Arial" w:cs="Arial" w:eastAsia="Arial" w:hAnsi="Arial"/>
          <w:color w:val="222222"/>
          <w:sz w:val="22"/>
          <w:szCs w:val="22"/>
        </w:rPr>
        <w:t xml:space="preserve">Amylase enzymes begin converting starches to sugars.</w:t>
      </w:r>
    </w:p>
    <w:p>
      <w:pPr>
        <w:pStyle w:val="ListParagraph"/>
        <w:numPr>
          <w:ilvl w:val="0"/>
          <w:numId w:val="2"/>
        </w:numPr>
        <w:spacing w:after="60" w:line="270"/>
      </w:pPr>
      <w:r>
        <w:rPr>
          <w:rFonts w:ascii="Arial" w:cs="Arial" w:eastAsia="Arial" w:hAnsi="Arial"/>
          <w:color w:val="222222"/>
          <w:sz w:val="22"/>
          <w:szCs w:val="22"/>
        </w:rPr>
        <w:t xml:space="preserve">Gluten bonds form spontaneously — the dough becomes noticeably smoother.</w:t>
      </w:r>
    </w:p>
    <w:p>
      <w:pPr>
        <w:pStyle w:val="ListParagraph"/>
        <w:numPr>
          <w:ilvl w:val="0"/>
          <w:numId w:val="2"/>
        </w:numPr>
        <w:spacing w:after="60" w:line="270"/>
      </w:pPr>
      <w:r>
        <w:rPr>
          <w:rFonts w:ascii="Arial" w:cs="Arial" w:eastAsia="Arial" w:hAnsi="Arial"/>
          <w:color w:val="222222"/>
          <w:sz w:val="22"/>
          <w:szCs w:val="22"/>
        </w:rPr>
        <w:t xml:space="preserve">No fermentation occurs — the process is purely enzymatic and physical.</w:t>
      </w:r>
    </w:p>
    <w:p>
      <w:pPr>
        <w:spacing w:after="60"/>
      </w:pPr>
      <w:r>
        <w:t xml:space="preserve"/>
      </w:r>
    </w:p>
    <w:p>
      <w:pPr>
        <w:pStyle w:val="Heading1"/>
      </w:pPr>
      <w:r>
        <w:t xml:space="preserve">4. Fermentolyse</w:t>
      </w:r>
    </w:p>
    <w:p>
      <w:pPr>
        <w:pStyle w:val="Heading2"/>
      </w:pPr>
      <w:r>
        <w:t xml:space="preserve">4.1 What Is It?</w:t>
      </w:r>
    </w:p>
    <w:p>
      <w:pPr>
        <w:spacing w:after="120" w:line="276"/>
      </w:pPr>
      <w:r>
        <w:rPr>
          <w:rFonts w:ascii="Arial" w:cs="Arial" w:eastAsia="Arial" w:hAnsi="Arial"/>
          <w:b/>
          <w:bCs/>
          <w:i w:val="false"/>
          <w:iCs w:val="false"/>
          <w:color w:val="222222"/>
          <w:sz w:val="22"/>
          <w:szCs w:val="22"/>
        </w:rPr>
        <w:t xml:space="preserve">Fermentolyse </w:t>
      </w:r>
      <w:r>
        <w:rPr>
          <w:rFonts w:ascii="Arial" w:cs="Arial" w:eastAsia="Arial" w:hAnsi="Arial"/>
          <w:b w:val="false"/>
          <w:bCs w:val="false"/>
          <w:i w:val="false"/>
          <w:iCs w:val="false"/>
          <w:color w:val="222222"/>
          <w:sz w:val="22"/>
          <w:szCs w:val="22"/>
        </w:rPr>
        <w:t xml:space="preserve">is a modern variation popularised in the artisan sourdough community. You mix </w:t>
      </w:r>
      <w:r>
        <w:rPr>
          <w:rFonts w:ascii="Arial" w:cs="Arial" w:eastAsia="Arial" w:hAnsi="Arial"/>
          <w:b/>
          <w:bCs/>
          <w:i w:val="false"/>
          <w:iCs w:val="false"/>
          <w:color w:val="222222"/>
          <w:sz w:val="22"/>
          <w:szCs w:val="22"/>
        </w:rPr>
        <w:t xml:space="preserve">flour, water, AND your sourdough starter</w:t>
      </w:r>
      <w:r>
        <w:rPr>
          <w:rFonts w:ascii="Arial" w:cs="Arial" w:eastAsia="Arial" w:hAnsi="Arial"/>
          <w:b w:val="false"/>
          <w:bCs w:val="false"/>
          <w:i w:val="false"/>
          <w:iCs w:val="false"/>
          <w:color w:val="222222"/>
          <w:sz w:val="22"/>
          <w:szCs w:val="22"/>
        </w:rPr>
        <w:t xml:space="preserve"> during the rest — essentially allowing a low-level fermentation to begin during the hydration phase. Rest times range from </w:t>
      </w:r>
      <w:r>
        <w:rPr>
          <w:rFonts w:ascii="Arial" w:cs="Arial" w:eastAsia="Arial" w:hAnsi="Arial"/>
          <w:b/>
          <w:bCs/>
          <w:i w:val="false"/>
          <w:iCs w:val="false"/>
          <w:color w:val="222222"/>
          <w:sz w:val="22"/>
          <w:szCs w:val="22"/>
        </w:rPr>
        <w:t xml:space="preserve">30 minutes to 2 hours</w:t>
      </w:r>
      <w:r>
        <w:rPr>
          <w:rFonts w:ascii="Arial" w:cs="Arial" w:eastAsia="Arial" w:hAnsi="Arial"/>
          <w:b w:val="false"/>
          <w:bCs w:val="false"/>
          <w:i w:val="false"/>
          <w:iCs w:val="false"/>
          <w:color w:val="222222"/>
          <w:sz w:val="22"/>
          <w:szCs w:val="22"/>
        </w:rPr>
        <w:t xml:space="preserve">, with kitchen temperature playing a much larger role than in autolyse.</w:t>
      </w:r>
    </w:p>
    <w:p>
      <w:pPr>
        <w:pStyle w:val="Heading2"/>
      </w:pPr>
      <w:r>
        <w:t xml:space="preserve">4.2 What Happens?</w:t>
      </w:r>
    </w:p>
    <w:p>
      <w:pPr>
        <w:pStyle w:val="ListParagraph"/>
        <w:numPr>
          <w:ilvl w:val="0"/>
          <w:numId w:val="2"/>
        </w:numPr>
        <w:spacing w:after="60" w:line="270"/>
      </w:pPr>
      <w:r>
        <w:rPr>
          <w:rFonts w:ascii="Arial" w:cs="Arial" w:eastAsia="Arial" w:hAnsi="Arial"/>
          <w:color w:val="222222"/>
          <w:sz w:val="22"/>
          <w:szCs w:val="22"/>
        </w:rPr>
        <w:t xml:space="preserve">Everything that happens during autolyse (hydration, protease and amylase activity).</w:t>
      </w:r>
    </w:p>
    <w:p>
      <w:pPr>
        <w:pStyle w:val="ListParagraph"/>
        <w:numPr>
          <w:ilvl w:val="0"/>
          <w:numId w:val="2"/>
        </w:numPr>
        <w:spacing w:after="60" w:line="270"/>
      </w:pPr>
      <w:r>
        <w:rPr>
          <w:rFonts w:ascii="Arial" w:cs="Arial" w:eastAsia="Arial" w:hAnsi="Arial"/>
          <w:color w:val="222222"/>
          <w:sz w:val="22"/>
          <w:szCs w:val="22"/>
        </w:rPr>
        <w:t xml:space="preserve">In addition: lactic acid bacteria (LAB) in the starter begin producing organic acids.</w:t>
      </w:r>
    </w:p>
    <w:p>
      <w:pPr>
        <w:pStyle w:val="ListParagraph"/>
        <w:numPr>
          <w:ilvl w:val="0"/>
          <w:numId w:val="2"/>
        </w:numPr>
        <w:spacing w:after="60" w:line="270"/>
      </w:pPr>
      <w:r>
        <w:rPr>
          <w:rFonts w:ascii="Arial" w:cs="Arial" w:eastAsia="Arial" w:hAnsi="Arial"/>
          <w:color w:val="222222"/>
          <w:sz w:val="22"/>
          <w:szCs w:val="22"/>
        </w:rPr>
        <w:t xml:space="preserve">Wild yeasts begin producing CO₂ and ethanol — fermentation has started.</w:t>
      </w:r>
    </w:p>
    <w:p>
      <w:pPr>
        <w:pStyle w:val="ListParagraph"/>
        <w:numPr>
          <w:ilvl w:val="0"/>
          <w:numId w:val="2"/>
        </w:numPr>
        <w:spacing w:after="60" w:line="270"/>
      </w:pPr>
      <w:r>
        <w:rPr>
          <w:rFonts w:ascii="Arial" w:cs="Arial" w:eastAsia="Arial" w:hAnsi="Arial"/>
          <w:color w:val="222222"/>
          <w:sz w:val="22"/>
          <w:szCs w:val="22"/>
        </w:rPr>
        <w:t xml:space="preserve">Moderate acid levels strengthen the gluten network; high acid levels weaken it.</w:t>
      </w:r>
    </w:p>
    <w:p>
      <w:pPr>
        <w:pStyle w:val="ListParagraph"/>
        <w:numPr>
          <w:ilvl w:val="0"/>
          <w:numId w:val="2"/>
        </w:numPr>
        <w:spacing w:after="60" w:line="270"/>
      </w:pPr>
      <w:r>
        <w:rPr>
          <w:rFonts w:ascii="Arial" w:cs="Arial" w:eastAsia="Arial" w:hAnsi="Arial"/>
          <w:color w:val="222222"/>
          <w:sz w:val="22"/>
          <w:szCs w:val="22"/>
        </w:rPr>
        <w:t xml:space="preserve">Flavour compounds begin developing earlier in the process.</w:t>
      </w:r>
    </w:p>
    <w:p>
      <w:pPr>
        <w:spacing w:after="40"/>
      </w:pPr>
      <w:r>
        <w:t xml:space="preserve"/>
      </w:r>
    </w:p>
    <w:p>
      <w:pPr>
        <w:spacing w:after="40" w:before="40"/>
        <w:jc w:val="center"/>
      </w:pPr>
      <w:r>
        <w:drawing>
          <wp:inline distT="0" distB="0" distL="0" distR="0">
            <wp:extent cx="5524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952750"/>
                    </a:xfrm>
                    <a:prstGeom prst="rect">
                      <a:avLst/>
                    </a:prstGeom>
                  </pic:spPr>
                </pic:pic>
              </a:graphicData>
            </a:graphic>
          </wp:inline>
        </w:drawing>
      </w:r>
    </w:p>
    <w:p>
      <w:pPr>
        <w:spacing w:after="160"/>
        <w:jc w:val="center"/>
      </w:pPr>
      <w:r>
        <w:rPr>
          <w:rFonts w:ascii="Arial" w:cs="Arial" w:eastAsia="Arial" w:hAnsi="Arial"/>
          <w:i/>
          <w:iCs/>
          <w:color w:val="888888"/>
          <w:sz w:val="17"/>
          <w:szCs w:val="17"/>
        </w:rPr>
        <w:t xml:space="preserve">Figure 2 — Process flow for Autolyse (top) vs. Fermentolyse (bottom). Note that salt and commercial yeast are always added after the rest phase in both methods.</w:t>
      </w:r>
    </w:p>
    <w:p>
      <w:r>
        <w:br w:type="page"/>
      </w:r>
    </w:p>
    <w:p>
      <w:pPr>
        <w:pStyle w:val="Heading1"/>
      </w:pPr>
      <w:r>
        <w:t xml:space="preserve">5. Side-by-Side Comparison</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3088"/>
        <w:gridCol w:w="3088"/>
      </w:tblGrid>
      <w:tr>
        <w:trPr>
          <w:tblHeader/>
        </w:trPr>
        <w:tc>
          <w:tcPr>
            <w:tcW w:type="dxa" w:w="318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19"/>
                <w:szCs w:val="19"/>
              </w:rPr>
              <w:t xml:space="preserve">Feature</w:t>
            </w:r>
          </w:p>
        </w:tc>
        <w:tc>
          <w:tcPr>
            <w:tcW w:type="dxa" w:w="3088"/>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19"/>
                <w:szCs w:val="19"/>
              </w:rPr>
              <w:t xml:space="preserve">Autolyse</w:t>
            </w:r>
          </w:p>
        </w:tc>
        <w:tc>
          <w:tcPr>
            <w:tcW w:type="dxa" w:w="3088"/>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19"/>
                <w:szCs w:val="19"/>
              </w:rPr>
              <w:t xml:space="preserve">Fermentolyse</w:t>
            </w:r>
          </w:p>
        </w:tc>
      </w:tr>
      <w:tr>
        <w:trPr>
          <w:tblHeader w:val="false"/>
        </w:trPr>
        <w:tc>
          <w:tcPr>
            <w:tcW w:type="dxa" w:w="318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Ingredients in rest</w:t>
            </w:r>
          </w:p>
        </w:tc>
        <w:tc>
          <w:tcPr>
            <w:tcW w:type="dxa" w:w="308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Flour + Water only</w:t>
            </w:r>
          </w:p>
        </w:tc>
        <w:tc>
          <w:tcPr>
            <w:tcW w:type="dxa" w:w="308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Flour + Water + Starter</w:t>
            </w:r>
          </w:p>
        </w:tc>
      </w:tr>
      <w:tr>
        <w:trPr>
          <w:tblHeader w:val="false"/>
        </w:trPr>
        <w:tc>
          <w:tcPr>
            <w:tcW w:type="dxa" w:w="3182"/>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Salt included?</w:t>
            </w:r>
          </w:p>
        </w:tc>
        <w:tc>
          <w:tcPr>
            <w:tcW w:type="dxa" w:w="3088"/>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No</w:t>
            </w:r>
          </w:p>
        </w:tc>
        <w:tc>
          <w:tcPr>
            <w:tcW w:type="dxa" w:w="3088"/>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No</w:t>
            </w:r>
          </w:p>
        </w:tc>
      </w:tr>
      <w:tr>
        <w:trPr>
          <w:tblHeader w:val="false"/>
        </w:trPr>
        <w:tc>
          <w:tcPr>
            <w:tcW w:type="dxa" w:w="318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Commercial yeast included?</w:t>
            </w:r>
          </w:p>
        </w:tc>
        <w:tc>
          <w:tcPr>
            <w:tcW w:type="dxa" w:w="308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No</w:t>
            </w:r>
          </w:p>
        </w:tc>
        <w:tc>
          <w:tcPr>
            <w:tcW w:type="dxa" w:w="308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No</w:t>
            </w:r>
          </w:p>
        </w:tc>
      </w:tr>
      <w:tr>
        <w:trPr>
          <w:tblHeader w:val="false"/>
        </w:trPr>
        <w:tc>
          <w:tcPr>
            <w:tcW w:type="dxa" w:w="3182"/>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Fermentation activity</w:t>
            </w:r>
          </w:p>
        </w:tc>
        <w:tc>
          <w:tcPr>
            <w:tcW w:type="dxa" w:w="3088"/>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None</w:t>
            </w:r>
          </w:p>
        </w:tc>
        <w:tc>
          <w:tcPr>
            <w:tcW w:type="dxa" w:w="3088"/>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Low-level begins</w:t>
            </w:r>
          </w:p>
        </w:tc>
      </w:tr>
      <w:tr>
        <w:trPr>
          <w:tblHeader w:val="false"/>
        </w:trPr>
        <w:tc>
          <w:tcPr>
            <w:tcW w:type="dxa" w:w="318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Gluten development</w:t>
            </w:r>
          </w:p>
        </w:tc>
        <w:tc>
          <w:tcPr>
            <w:tcW w:type="dxa" w:w="308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Hydration + enzymes</w:t>
            </w:r>
          </w:p>
        </w:tc>
        <w:tc>
          <w:tcPr>
            <w:tcW w:type="dxa" w:w="308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Hydration + enzymes + acid</w:t>
            </w:r>
          </w:p>
        </w:tc>
      </w:tr>
      <w:tr>
        <w:trPr>
          <w:tblHeader w:val="false"/>
        </w:trPr>
        <w:tc>
          <w:tcPr>
            <w:tcW w:type="dxa" w:w="3182"/>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Flavour development</w:t>
            </w:r>
          </w:p>
        </w:tc>
        <w:tc>
          <w:tcPr>
            <w:tcW w:type="dxa" w:w="3088"/>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Minimal during rest</w:t>
            </w:r>
          </w:p>
        </w:tc>
        <w:tc>
          <w:tcPr>
            <w:tcW w:type="dxa" w:w="3088"/>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Begins during rest</w:t>
            </w:r>
          </w:p>
        </w:tc>
      </w:tr>
      <w:tr>
        <w:trPr>
          <w:tblHeader w:val="false"/>
        </w:trPr>
        <w:tc>
          <w:tcPr>
            <w:tcW w:type="dxa" w:w="318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Over-fermentation risk</w:t>
            </w:r>
          </w:p>
        </w:tc>
        <w:tc>
          <w:tcPr>
            <w:tcW w:type="dxa" w:w="308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None</w:t>
            </w:r>
          </w:p>
        </w:tc>
        <w:tc>
          <w:tcPr>
            <w:tcW w:type="dxa" w:w="308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Present in warm kitchens</w:t>
            </w:r>
          </w:p>
        </w:tc>
      </w:tr>
      <w:tr>
        <w:trPr>
          <w:tblHeader w:val="false"/>
        </w:trPr>
        <w:tc>
          <w:tcPr>
            <w:tcW w:type="dxa" w:w="3182"/>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Control</w:t>
            </w:r>
          </w:p>
        </w:tc>
        <w:tc>
          <w:tcPr>
            <w:tcW w:type="dxa" w:w="3088"/>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High</w:t>
            </w:r>
          </w:p>
        </w:tc>
        <w:tc>
          <w:tcPr>
            <w:tcW w:type="dxa" w:w="3088"/>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Moderate — temp-dependent</w:t>
            </w:r>
          </w:p>
        </w:tc>
      </w:tr>
      <w:tr>
        <w:trPr>
          <w:tblHeader w:val="false"/>
        </w:trPr>
        <w:tc>
          <w:tcPr>
            <w:tcW w:type="dxa" w:w="318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Complexity</w:t>
            </w:r>
          </w:p>
        </w:tc>
        <w:tc>
          <w:tcPr>
            <w:tcW w:type="dxa" w:w="308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Simple</w:t>
            </w:r>
          </w:p>
        </w:tc>
        <w:tc>
          <w:tcPr>
            <w:tcW w:type="dxa" w:w="3088"/>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Slightly more involved</w:t>
            </w:r>
          </w:p>
        </w:tc>
      </w:tr>
      <w:tr>
        <w:trPr>
          <w:tblHeader w:val="false"/>
        </w:trPr>
        <w:tc>
          <w:tcPr>
            <w:tcW w:type="dxa" w:w="3182"/>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Best suited to</w:t>
            </w:r>
          </w:p>
        </w:tc>
        <w:tc>
          <w:tcPr>
            <w:tcW w:type="dxa" w:w="3088"/>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All bread types</w:t>
            </w:r>
          </w:p>
        </w:tc>
        <w:tc>
          <w:tcPr>
            <w:tcW w:type="dxa" w:w="3088"/>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Sourdough only</w:t>
            </w:r>
          </w:p>
        </w:tc>
      </w:tr>
    </w:tbl>
    <w:p>
      <w:pPr>
        <w:spacing w:after="120"/>
      </w:pPr>
      <w:r>
        <w:t xml:space="preserve"/>
      </w:r>
    </w:p>
    <w:p>
      <w:pPr>
        <w:pStyle w:val="Heading1"/>
      </w:pPr>
      <w:r>
        <w:t xml:space="preserve">6. Pros and Cons</w:t>
      </w:r>
    </w:p>
    <w:p>
      <w:pPr>
        <w:pStyle w:val="Heading2"/>
      </w:pPr>
      <w:r>
        <w:t xml:space="preserve">6.1 Autolyse</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6B3C" w:val="clear"/>
            <w:tcMar>
              <w:top w:type="dxa" w:w="80"/>
              <w:left w:type="dxa" w:w="120"/>
              <w:bottom w:type="dxa" w:w="80"/>
              <w:right w:type="dxa" w:w="120"/>
            </w:tcMar>
            <w:vAlign w:val="center"/>
          </w:tcPr>
          <w:p>
            <w:r>
              <w:rPr>
                <w:rFonts w:ascii="Arial" w:cs="Arial" w:eastAsia="Arial" w:hAnsi="Arial"/>
                <w:b/>
                <w:bCs/>
                <w:color w:val="FFFFFF"/>
                <w:sz w:val="19"/>
                <w:szCs w:val="19"/>
              </w:rPr>
              <w:t xml:space="preserve">Pros — Autolyse</w:t>
            </w:r>
          </w:p>
        </w:tc>
        <w:tc>
          <w:tcPr>
            <w:tcW w:type="dxa" w:w="4680"/>
            <w:tcBorders>
              <w:top w:val="single" w:color="CCCCCC" w:sz="1"/>
              <w:left w:val="single" w:color="CCCCCC" w:sz="1"/>
              <w:bottom w:val="single" w:color="CCCCCC" w:sz="1"/>
              <w:right w:val="single" w:color="CCCCCC" w:sz="1"/>
            </w:tcBorders>
            <w:shd w:fill="B0322C" w:val="clear"/>
            <w:tcMar>
              <w:top w:type="dxa" w:w="80"/>
              <w:left w:type="dxa" w:w="120"/>
              <w:bottom w:type="dxa" w:w="80"/>
              <w:right w:type="dxa" w:w="120"/>
            </w:tcMar>
            <w:vAlign w:val="center"/>
          </w:tcPr>
          <w:p>
            <w:r>
              <w:rPr>
                <w:rFonts w:ascii="Arial" w:cs="Arial" w:eastAsia="Arial" w:hAnsi="Arial"/>
                <w:b/>
                <w:bCs/>
                <w:color w:val="FFFFFF"/>
                <w:sz w:val="19"/>
                <w:szCs w:val="19"/>
              </w:rPr>
              <w:t xml:space="preserve">Cons — Autolyse</w:t>
            </w:r>
          </w:p>
        </w:tc>
      </w:tr>
      <w:tr>
        <w:tc>
          <w:tcPr>
            <w:tcW w:type="dxa" w:w="4680"/>
            <w:tcBorders>
              <w:top w:val="single" w:color="CCCCCC" w:sz="1"/>
              <w:left w:val="single" w:color="CCCCCC" w:sz="1"/>
              <w:bottom w:val="single" w:color="CCCCCC" w:sz="1"/>
              <w:right w:val="single" w:color="CCCCCC" w:sz="1"/>
            </w:tcBorders>
            <w:shd w:fill="F0FAF4"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  Very safe and predictable — no fermentation risk</w:t>
            </w:r>
          </w:p>
        </w:tc>
        <w:tc>
          <w:tcPr>
            <w:tcW w:type="dxa" w:w="4680"/>
            <w:tcBorders>
              <w:top w:val="single" w:color="CCCCCC" w:sz="1"/>
              <w:left w:val="single" w:color="CCCCCC" w:sz="1"/>
              <w:bottom w:val="single" w:color="CCCCCC" w:sz="1"/>
              <w:right w:val="single" w:color="CCCCCC" w:sz="1"/>
            </w:tcBorders>
            <w:shd w:fill="FBF1F0"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  Does not contribute to flavour development</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  Reduces mixing and kneading time by 30–50%</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  Dough can feel slightly slack before salt is added</w:t>
            </w:r>
          </w:p>
        </w:tc>
      </w:tr>
      <w:tr>
        <w:tc>
          <w:tcPr>
            <w:tcW w:type="dxa" w:w="4680"/>
            <w:tcBorders>
              <w:top w:val="single" w:color="CCCCCC" w:sz="1"/>
              <w:left w:val="single" w:color="CCCCCC" w:sz="1"/>
              <w:bottom w:val="single" w:color="CCCCCC" w:sz="1"/>
              <w:right w:val="single" w:color="CCCCCC" w:sz="1"/>
            </w:tcBorders>
            <w:shd w:fill="F0FAF4"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  Improves extensibility — dough is easier to shape</w:t>
            </w:r>
          </w:p>
        </w:tc>
        <w:tc>
          <w:tcPr>
            <w:tcW w:type="dxa" w:w="4680"/>
            <w:tcBorders>
              <w:top w:val="single" w:color="CCCCCC" w:sz="1"/>
              <w:left w:val="single" w:color="CCCCCC" w:sz="1"/>
              <w:bottom w:val="single" w:color="CCCCCC" w:sz="1"/>
              <w:right w:val="single" w:color="CCCCCC" w:sz="1"/>
            </w:tcBorders>
            <w:shd w:fill="FBF1F0"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  Less benefit for low-hydration doughs (≤65%)</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  Better oven spring and open crumb potential</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  Minimal benefit for enriched doughs (fat, eggs, sugar)</w:t>
            </w:r>
          </w:p>
        </w:tc>
      </w:tr>
      <w:tr>
        <w:tc>
          <w:tcPr>
            <w:tcW w:type="dxa" w:w="4680"/>
            <w:tcBorders>
              <w:top w:val="single" w:color="CCCCCC" w:sz="1"/>
              <w:left w:val="single" w:color="CCCCCC" w:sz="1"/>
              <w:bottom w:val="single" w:color="CCCCCC" w:sz="1"/>
              <w:right w:val="single" w:color="CCCCCC" w:sz="1"/>
            </w:tcBorders>
            <w:shd w:fill="F0FAF4"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  Works for any bread type — commercial yeast or sourdough</w:t>
            </w:r>
          </w:p>
        </w:tc>
        <w:tc>
          <w:tcPr>
            <w:tcW w:type="dxa" w:w="4680"/>
            <w:tcBorders>
              <w:top w:val="single" w:color="CCCCCC" w:sz="1"/>
              <w:left w:val="single" w:color="CCCCCC" w:sz="1"/>
              <w:bottom w:val="single" w:color="CCCCCC" w:sz="1"/>
              <w:right w:val="single" w:color="CCCCCC" w:sz="1"/>
            </w:tcBorders>
            <w:shd w:fill="FBF1F0"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  Adds time to the process without flavour return</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  Easy to time around your schedule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  Requires separate incorporation of starter later</w:t>
            </w:r>
          </w:p>
        </w:tc>
      </w:tr>
      <w:tr>
        <w:tc>
          <w:tcPr>
            <w:tcW w:type="dxa" w:w="4680"/>
            <w:tcBorders>
              <w:top w:val="single" w:color="CCCCCC" w:sz="1"/>
              <w:left w:val="single" w:color="CCCCCC" w:sz="1"/>
              <w:bottom w:val="single" w:color="CCCCCC" w:sz="1"/>
              <w:right w:val="single" w:color="CCCCCC" w:sz="1"/>
            </w:tcBorders>
            <w:shd w:fill="F0FAF4"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  Ideal for beginners and new recipes</w:t>
            </w:r>
          </w:p>
        </w:tc>
        <w:tc>
          <w:tcPr>
            <w:tcW w:type="dxa" w:w="4680"/>
            <w:tcBorders>
              <w:top w:val="single" w:color="CCCCCC" w:sz="1"/>
              <w:left w:val="single" w:color="CCCCCC" w:sz="1"/>
              <w:bottom w:val="single" w:color="CCCCCC" w:sz="1"/>
              <w:right w:val="single" w:color="CCCCCC" w:sz="1"/>
            </w:tcBorders>
            <w:shd w:fill="FBF1F0"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
            </w:r>
          </w:p>
        </w:tc>
      </w:tr>
    </w:tbl>
    <w:p>
      <w:pPr>
        <w:spacing w:after="120"/>
      </w:pPr>
      <w:r>
        <w:t xml:space="preserve"/>
      </w:r>
    </w:p>
    <w:p>
      <w:pPr>
        <w:pStyle w:val="Heading2"/>
      </w:pPr>
      <w:r>
        <w:t xml:space="preserve">6.2 Fermentolyse</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6B3C" w:val="clear"/>
            <w:tcMar>
              <w:top w:type="dxa" w:w="80"/>
              <w:left w:type="dxa" w:w="120"/>
              <w:bottom w:type="dxa" w:w="80"/>
              <w:right w:type="dxa" w:w="120"/>
            </w:tcMar>
            <w:vAlign w:val="center"/>
          </w:tcPr>
          <w:p>
            <w:r>
              <w:rPr>
                <w:rFonts w:ascii="Arial" w:cs="Arial" w:eastAsia="Arial" w:hAnsi="Arial"/>
                <w:b/>
                <w:bCs/>
                <w:color w:val="FFFFFF"/>
                <w:sz w:val="19"/>
                <w:szCs w:val="19"/>
              </w:rPr>
              <w:t xml:space="preserve">Pros — Fermentolyse</w:t>
            </w:r>
          </w:p>
        </w:tc>
        <w:tc>
          <w:tcPr>
            <w:tcW w:type="dxa" w:w="4680"/>
            <w:tcBorders>
              <w:top w:val="single" w:color="CCCCCC" w:sz="1"/>
              <w:left w:val="single" w:color="CCCCCC" w:sz="1"/>
              <w:bottom w:val="single" w:color="CCCCCC" w:sz="1"/>
              <w:right w:val="single" w:color="CCCCCC" w:sz="1"/>
            </w:tcBorders>
            <w:shd w:fill="B0322C" w:val="clear"/>
            <w:tcMar>
              <w:top w:type="dxa" w:w="80"/>
              <w:left w:type="dxa" w:w="120"/>
              <w:bottom w:type="dxa" w:w="80"/>
              <w:right w:type="dxa" w:w="120"/>
            </w:tcMar>
            <w:vAlign w:val="center"/>
          </w:tcPr>
          <w:p>
            <w:r>
              <w:rPr>
                <w:rFonts w:ascii="Arial" w:cs="Arial" w:eastAsia="Arial" w:hAnsi="Arial"/>
                <w:b/>
                <w:bCs/>
                <w:color w:val="FFFFFF"/>
                <w:sz w:val="19"/>
                <w:szCs w:val="19"/>
              </w:rPr>
              <w:t xml:space="preserve">Cons — Fermentolyse</w:t>
            </w:r>
          </w:p>
        </w:tc>
      </w:tr>
      <w:tr>
        <w:tc>
          <w:tcPr>
            <w:tcW w:type="dxa" w:w="4680"/>
            <w:tcBorders>
              <w:top w:val="single" w:color="CCCCCC" w:sz="1"/>
              <w:left w:val="single" w:color="CCCCCC" w:sz="1"/>
              <w:bottom w:val="single" w:color="CCCCCC" w:sz="1"/>
              <w:right w:val="single" w:color="CCCCCC" w:sz="1"/>
            </w:tcBorders>
            <w:shd w:fill="F0FAF4"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  Jumpstarts flavour development — acids build early</w:t>
            </w:r>
          </w:p>
        </w:tc>
        <w:tc>
          <w:tcPr>
            <w:tcW w:type="dxa" w:w="4680"/>
            <w:tcBorders>
              <w:top w:val="single" w:color="CCCCCC" w:sz="1"/>
              <w:left w:val="single" w:color="CCCCCC" w:sz="1"/>
              <w:bottom w:val="single" w:color="CCCCCC" w:sz="1"/>
              <w:right w:val="single" w:color="CCCCCC" w:sz="1"/>
            </w:tcBorders>
            <w:shd w:fill="FBF1F0"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  Risk of over-fermentation in warm kitchens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  Can improve extensibility/strength balance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  Less predictable — temperature-sensitive</w:t>
            </w:r>
          </w:p>
        </w:tc>
      </w:tr>
      <w:tr>
        <w:tc>
          <w:tcPr>
            <w:tcW w:type="dxa" w:w="4680"/>
            <w:tcBorders>
              <w:top w:val="single" w:color="CCCCCC" w:sz="1"/>
              <w:left w:val="single" w:color="CCCCCC" w:sz="1"/>
              <w:bottom w:val="single" w:color="CCCCCC" w:sz="1"/>
              <w:right w:val="single" w:color="CCCCCC" w:sz="1"/>
            </w:tcBorders>
            <w:shd w:fill="F0FAF4"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  Useful for complex, tangy sourdough flavour profiles</w:t>
            </w:r>
          </w:p>
        </w:tc>
        <w:tc>
          <w:tcPr>
            <w:tcW w:type="dxa" w:w="4680"/>
            <w:tcBorders>
              <w:top w:val="single" w:color="CCCCCC" w:sz="1"/>
              <w:left w:val="single" w:color="CCCCCC" w:sz="1"/>
              <w:bottom w:val="single" w:color="CCCCCC" w:sz="1"/>
              <w:right w:val="single" w:color="CCCCCC" w:sz="1"/>
            </w:tcBorders>
            <w:shd w:fill="FBF1F0"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  Extended rest can weaken gluten through over-acidification</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  Reduces total bulk fermentation time slightly</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  Not suitable for commercial yeast bread</w:t>
            </w:r>
          </w:p>
        </w:tc>
      </w:tr>
      <w:tr>
        <w:tc>
          <w:tcPr>
            <w:tcW w:type="dxa" w:w="4680"/>
            <w:tcBorders>
              <w:top w:val="single" w:color="CCCCCC" w:sz="1"/>
              <w:left w:val="single" w:color="CCCCCC" w:sz="1"/>
              <w:bottom w:val="single" w:color="CCCCCC" w:sz="1"/>
              <w:right w:val="single" w:color="CCCCCC" w:sz="1"/>
            </w:tcBorders>
            <w:shd w:fill="F0FAF4"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  Integrates starter evenly before salt is added</w:t>
            </w:r>
          </w:p>
        </w:tc>
        <w:tc>
          <w:tcPr>
            <w:tcW w:type="dxa" w:w="4680"/>
            <w:tcBorders>
              <w:top w:val="single" w:color="CCCCCC" w:sz="1"/>
              <w:left w:val="single" w:color="CCCCCC" w:sz="1"/>
              <w:bottom w:val="single" w:color="CCCCCC" w:sz="1"/>
              <w:right w:val="single" w:color="CCCCCC" w:sz="1"/>
            </w:tcBorders>
            <w:shd w:fill="FBF1F0"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  Harder to plan around a rigid schedule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  Particularly useful in cool kitchen conditions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  Requires an active, well-fed starter</w:t>
            </w:r>
          </w:p>
        </w:tc>
      </w:tr>
    </w:tbl>
    <w:p>
      <w:pPr>
        <w:spacing w:after="120"/>
      </w:pPr>
      <w:r>
        <w:t xml:space="preserve"/>
      </w:r>
    </w:p>
    <w:p>
      <w:r>
        <w:br w:type="page"/>
      </w:r>
    </w:p>
    <w:p>
      <w:pPr>
        <w:pStyle w:val="Heading1"/>
      </w:pPr>
      <w:r>
        <w:t xml:space="preserve">7. Time &amp; Temperature Reference Tables</w:t>
      </w:r>
    </w:p>
    <w:p>
      <w:pPr>
        <w:spacing w:after="120" w:line="276"/>
      </w:pPr>
      <w:r>
        <w:rPr>
          <w:rFonts w:ascii="Arial" w:cs="Arial" w:eastAsia="Arial" w:hAnsi="Arial"/>
          <w:color w:val="222222"/>
          <w:sz w:val="22"/>
          <w:szCs w:val="22"/>
        </w:rPr>
        <w:t xml:space="preserve">Kitchen temperature is the single most important variable in both methods. Warmer temperatures accelerate enzyme activity and — in fermentolyse — fermentation. Use these tables as a starting point and adjust based on your flour, starter activity, and dough hydration.</w:t>
      </w:r>
    </w:p>
    <w:p>
      <w:pPr>
        <w:pStyle w:val="Heading2"/>
      </w:pPr>
      <w:r>
        <w:t xml:space="preserve">7.1 Autolyse — Rest Duration by Temperature</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3"/>
        <w:gridCol w:w="2433"/>
        <w:gridCol w:w="2433"/>
      </w:tblGrid>
      <w:tr>
        <w:trPr>
          <w:tblHeader/>
        </w:trPr>
        <w:tc>
          <w:tcPr>
            <w:tcW w:type="dxa" w:w="2059"/>
            <w:tcBorders>
              <w:top w:val="single" w:color="CCCCCC" w:sz="1"/>
              <w:left w:val="single" w:color="CCCCCC" w:sz="1"/>
              <w:bottom w:val="single" w:color="CCCCCC" w:sz="1"/>
              <w:right w:val="single" w:color="CCCCCC" w:sz="1"/>
            </w:tcBorders>
            <w:shd w:fill="2C4A7A" w:val="clear"/>
            <w:tcMar>
              <w:top w:type="dxa" w:w="80"/>
              <w:left w:type="dxa" w:w="120"/>
              <w:bottom w:type="dxa" w:w="80"/>
              <w:right w:type="dxa" w:w="120"/>
            </w:tcMar>
            <w:vAlign w:val="center"/>
          </w:tcPr>
          <w:p>
            <w:r>
              <w:rPr>
                <w:rFonts w:ascii="Arial" w:cs="Arial" w:eastAsia="Arial" w:hAnsi="Arial"/>
                <w:b/>
                <w:bCs/>
                <w:color w:val="FFFFFF"/>
                <w:sz w:val="19"/>
                <w:szCs w:val="19"/>
              </w:rPr>
              <w:t xml:space="preserve">Kitchen temp</w:t>
            </w:r>
          </w:p>
        </w:tc>
        <w:tc>
          <w:tcPr>
            <w:tcW w:type="dxa" w:w="2433"/>
            <w:tcBorders>
              <w:top w:val="single" w:color="CCCCCC" w:sz="1"/>
              <w:left w:val="single" w:color="CCCCCC" w:sz="1"/>
              <w:bottom w:val="single" w:color="CCCCCC" w:sz="1"/>
              <w:right w:val="single" w:color="CCCCCC" w:sz="1"/>
            </w:tcBorders>
            <w:shd w:fill="2C4A7A" w:val="clear"/>
            <w:tcMar>
              <w:top w:type="dxa" w:w="80"/>
              <w:left w:type="dxa" w:w="120"/>
              <w:bottom w:type="dxa" w:w="80"/>
              <w:right w:type="dxa" w:w="120"/>
            </w:tcMar>
            <w:vAlign w:val="center"/>
          </w:tcPr>
          <w:p>
            <w:r>
              <w:rPr>
                <w:rFonts w:ascii="Arial" w:cs="Arial" w:eastAsia="Arial" w:hAnsi="Arial"/>
                <w:b/>
                <w:bCs/>
                <w:color w:val="FFFFFF"/>
                <w:sz w:val="19"/>
                <w:szCs w:val="19"/>
              </w:rPr>
              <w:t xml:space="preserve">Minimum rest</w:t>
            </w:r>
          </w:p>
        </w:tc>
        <w:tc>
          <w:tcPr>
            <w:tcW w:type="dxa" w:w="2433"/>
            <w:tcBorders>
              <w:top w:val="single" w:color="CCCCCC" w:sz="1"/>
              <w:left w:val="single" w:color="CCCCCC" w:sz="1"/>
              <w:bottom w:val="single" w:color="CCCCCC" w:sz="1"/>
              <w:right w:val="single" w:color="CCCCCC" w:sz="1"/>
            </w:tcBorders>
            <w:shd w:fill="2C4A7A" w:val="clear"/>
            <w:tcMar>
              <w:top w:type="dxa" w:w="80"/>
              <w:left w:type="dxa" w:w="120"/>
              <w:bottom w:type="dxa" w:w="80"/>
              <w:right w:type="dxa" w:w="120"/>
            </w:tcMar>
            <w:vAlign w:val="center"/>
          </w:tcPr>
          <w:p>
            <w:r>
              <w:rPr>
                <w:rFonts w:ascii="Arial" w:cs="Arial" w:eastAsia="Arial" w:hAnsi="Arial"/>
                <w:b/>
                <w:bCs/>
                <w:color w:val="FFFFFF"/>
                <w:sz w:val="19"/>
                <w:szCs w:val="19"/>
              </w:rPr>
              <w:t xml:space="preserve">Maximum rest</w:t>
            </w:r>
          </w:p>
        </w:tc>
        <w:tc>
          <w:tcPr>
            <w:tcW w:type="dxa" w:w="2433"/>
            <w:tcBorders>
              <w:top w:val="single" w:color="CCCCCC" w:sz="1"/>
              <w:left w:val="single" w:color="CCCCCC" w:sz="1"/>
              <w:bottom w:val="single" w:color="CCCCCC" w:sz="1"/>
              <w:right w:val="single" w:color="CCCCCC" w:sz="1"/>
            </w:tcBorders>
            <w:shd w:fill="2C4A7A" w:val="clear"/>
            <w:tcMar>
              <w:top w:type="dxa" w:w="80"/>
              <w:left w:type="dxa" w:w="120"/>
              <w:bottom w:type="dxa" w:w="80"/>
              <w:right w:type="dxa" w:w="120"/>
            </w:tcMar>
            <w:vAlign w:val="center"/>
          </w:tcPr>
          <w:p>
            <w:r>
              <w:rPr>
                <w:rFonts w:ascii="Arial" w:cs="Arial" w:eastAsia="Arial" w:hAnsi="Arial"/>
                <w:b/>
                <w:bCs/>
                <w:color w:val="FFFFFF"/>
                <w:sz w:val="19"/>
                <w:szCs w:val="19"/>
              </w:rPr>
              <w:t xml:space="preserve">Sweet spot</w:t>
            </w:r>
          </w:p>
        </w:tc>
      </w:tr>
      <w:tr>
        <w:trPr>
          <w:tblHeader w:val="false"/>
        </w:trPr>
        <w:tc>
          <w:tcPr>
            <w:tcW w:type="dxa" w:w="205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color w:val="2C4A7A"/>
                <w:sz w:val="19"/>
                <w:szCs w:val="19"/>
              </w:rPr>
              <w:t xml:space="preserve">16°C / 61°F</w:t>
            </w:r>
          </w:p>
        </w:tc>
        <w:tc>
          <w:tcPr>
            <w:tcW w:type="dxa" w:w="243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55 min</w:t>
            </w:r>
          </w:p>
        </w:tc>
        <w:tc>
          <w:tcPr>
            <w:tcW w:type="dxa" w:w="243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90 min</w:t>
            </w:r>
          </w:p>
        </w:tc>
        <w:tc>
          <w:tcPr>
            <w:tcW w:type="dxa" w:w="243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70 min</w:t>
            </w:r>
          </w:p>
        </w:tc>
      </w:tr>
      <w:tr>
        <w:trPr>
          <w:tblHeader w:val="false"/>
        </w:trPr>
        <w:tc>
          <w:tcPr>
            <w:tcW w:type="dxa" w:w="2059"/>
            <w:tcBorders>
              <w:top w:val="single" w:color="CCCCCC" w:sz="1"/>
              <w:left w:val="single" w:color="CCCCCC" w:sz="1"/>
              <w:bottom w:val="single" w:color="CCCCCC" w:sz="1"/>
              <w:right w:val="single" w:color="CCCCCC" w:sz="1"/>
            </w:tcBorders>
            <w:shd w:fill="E8EEF5" w:val="clear"/>
            <w:tcMar>
              <w:top w:type="dxa" w:w="70"/>
              <w:left w:type="dxa" w:w="120"/>
              <w:bottom w:type="dxa" w:w="70"/>
              <w:right w:type="dxa" w:w="120"/>
            </w:tcMar>
            <w:vAlign w:val="center"/>
          </w:tcPr>
          <w:p>
            <w:pPr>
              <w:jc w:val="center"/>
            </w:pPr>
            <w:r>
              <w:rPr>
                <w:rFonts w:ascii="Arial" w:cs="Arial" w:eastAsia="Arial" w:hAnsi="Arial"/>
                <w:b/>
                <w:bCs/>
                <w:color w:val="2C4A7A"/>
                <w:sz w:val="19"/>
                <w:szCs w:val="19"/>
              </w:rPr>
              <w:t xml:space="preserve">18°C / 64°F</w:t>
            </w:r>
          </w:p>
        </w:tc>
        <w:tc>
          <w:tcPr>
            <w:tcW w:type="dxa" w:w="2433"/>
            <w:tcBorders>
              <w:top w:val="single" w:color="CCCCCC" w:sz="1"/>
              <w:left w:val="single" w:color="CCCCCC" w:sz="1"/>
              <w:bottom w:val="single" w:color="CCCCCC" w:sz="1"/>
              <w:right w:val="single" w:color="CCCCCC" w:sz="1"/>
            </w:tcBorders>
            <w:shd w:fill="E8EE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50 min</w:t>
            </w:r>
          </w:p>
        </w:tc>
        <w:tc>
          <w:tcPr>
            <w:tcW w:type="dxa" w:w="2433"/>
            <w:tcBorders>
              <w:top w:val="single" w:color="CCCCCC" w:sz="1"/>
              <w:left w:val="single" w:color="CCCCCC" w:sz="1"/>
              <w:bottom w:val="single" w:color="CCCCCC" w:sz="1"/>
              <w:right w:val="single" w:color="CCCCCC" w:sz="1"/>
            </w:tcBorders>
            <w:shd w:fill="E8EE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80 min</w:t>
            </w:r>
          </w:p>
        </w:tc>
        <w:tc>
          <w:tcPr>
            <w:tcW w:type="dxa" w:w="2433"/>
            <w:tcBorders>
              <w:top w:val="single" w:color="CCCCCC" w:sz="1"/>
              <w:left w:val="single" w:color="CCCCCC" w:sz="1"/>
              <w:bottom w:val="single" w:color="CCCCCC" w:sz="1"/>
              <w:right w:val="single" w:color="CCCCCC" w:sz="1"/>
            </w:tcBorders>
            <w:shd w:fill="E8EE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60 min</w:t>
            </w:r>
          </w:p>
        </w:tc>
      </w:tr>
      <w:tr>
        <w:trPr>
          <w:tblHeader w:val="false"/>
        </w:trPr>
        <w:tc>
          <w:tcPr>
            <w:tcW w:type="dxa" w:w="205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color w:val="2C4A7A"/>
                <w:sz w:val="19"/>
                <w:szCs w:val="19"/>
              </w:rPr>
              <w:t xml:space="preserve">20°C / 68°F</w:t>
            </w:r>
          </w:p>
        </w:tc>
        <w:tc>
          <w:tcPr>
            <w:tcW w:type="dxa" w:w="243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40 min</w:t>
            </w:r>
          </w:p>
        </w:tc>
        <w:tc>
          <w:tcPr>
            <w:tcW w:type="dxa" w:w="243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65 min</w:t>
            </w:r>
          </w:p>
        </w:tc>
        <w:tc>
          <w:tcPr>
            <w:tcW w:type="dxa" w:w="243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50 min</w:t>
            </w:r>
          </w:p>
        </w:tc>
      </w:tr>
      <w:tr>
        <w:trPr>
          <w:tblHeader w:val="false"/>
        </w:trPr>
        <w:tc>
          <w:tcPr>
            <w:tcW w:type="dxa" w:w="2059"/>
            <w:tcBorders>
              <w:top w:val="single" w:color="CCCCCC" w:sz="1"/>
              <w:left w:val="single" w:color="CCCCCC" w:sz="1"/>
              <w:bottom w:val="single" w:color="CCCCCC" w:sz="1"/>
              <w:right w:val="single" w:color="CCCCCC" w:sz="1"/>
            </w:tcBorders>
            <w:shd w:fill="E8EEF5" w:val="clear"/>
            <w:tcMar>
              <w:top w:type="dxa" w:w="70"/>
              <w:left w:type="dxa" w:w="120"/>
              <w:bottom w:type="dxa" w:w="70"/>
              <w:right w:type="dxa" w:w="120"/>
            </w:tcMar>
            <w:vAlign w:val="center"/>
          </w:tcPr>
          <w:p>
            <w:pPr>
              <w:jc w:val="center"/>
            </w:pPr>
            <w:r>
              <w:rPr>
                <w:rFonts w:ascii="Arial" w:cs="Arial" w:eastAsia="Arial" w:hAnsi="Arial"/>
                <w:b/>
                <w:bCs/>
                <w:color w:val="2C4A7A"/>
                <w:sz w:val="19"/>
                <w:szCs w:val="19"/>
              </w:rPr>
              <w:t xml:space="preserve">22°C / 72°F</w:t>
            </w:r>
          </w:p>
        </w:tc>
        <w:tc>
          <w:tcPr>
            <w:tcW w:type="dxa" w:w="2433"/>
            <w:tcBorders>
              <w:top w:val="single" w:color="CCCCCC" w:sz="1"/>
              <w:left w:val="single" w:color="CCCCCC" w:sz="1"/>
              <w:bottom w:val="single" w:color="CCCCCC" w:sz="1"/>
              <w:right w:val="single" w:color="CCCCCC" w:sz="1"/>
            </w:tcBorders>
            <w:shd w:fill="E8EE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35 min</w:t>
            </w:r>
          </w:p>
        </w:tc>
        <w:tc>
          <w:tcPr>
            <w:tcW w:type="dxa" w:w="2433"/>
            <w:tcBorders>
              <w:top w:val="single" w:color="CCCCCC" w:sz="1"/>
              <w:left w:val="single" w:color="CCCCCC" w:sz="1"/>
              <w:bottom w:val="single" w:color="CCCCCC" w:sz="1"/>
              <w:right w:val="single" w:color="CCCCCC" w:sz="1"/>
            </w:tcBorders>
            <w:shd w:fill="E8EE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55 min</w:t>
            </w:r>
          </w:p>
        </w:tc>
        <w:tc>
          <w:tcPr>
            <w:tcW w:type="dxa" w:w="2433"/>
            <w:tcBorders>
              <w:top w:val="single" w:color="CCCCCC" w:sz="1"/>
              <w:left w:val="single" w:color="CCCCCC" w:sz="1"/>
              <w:bottom w:val="single" w:color="CCCCCC" w:sz="1"/>
              <w:right w:val="single" w:color="CCCCCC" w:sz="1"/>
            </w:tcBorders>
            <w:shd w:fill="E8EE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45 min</w:t>
            </w:r>
          </w:p>
        </w:tc>
      </w:tr>
      <w:tr>
        <w:trPr>
          <w:tblHeader w:val="false"/>
        </w:trPr>
        <w:tc>
          <w:tcPr>
            <w:tcW w:type="dxa" w:w="205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color w:val="2C4A7A"/>
                <w:sz w:val="19"/>
                <w:szCs w:val="19"/>
              </w:rPr>
              <w:t xml:space="preserve">24°C / 75°F</w:t>
            </w:r>
          </w:p>
        </w:tc>
        <w:tc>
          <w:tcPr>
            <w:tcW w:type="dxa" w:w="243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28 min</w:t>
            </w:r>
          </w:p>
        </w:tc>
        <w:tc>
          <w:tcPr>
            <w:tcW w:type="dxa" w:w="243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45 min</w:t>
            </w:r>
          </w:p>
        </w:tc>
        <w:tc>
          <w:tcPr>
            <w:tcW w:type="dxa" w:w="243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35 min</w:t>
            </w:r>
          </w:p>
        </w:tc>
      </w:tr>
      <w:tr>
        <w:trPr>
          <w:tblHeader w:val="false"/>
        </w:trPr>
        <w:tc>
          <w:tcPr>
            <w:tcW w:type="dxa" w:w="2059"/>
            <w:tcBorders>
              <w:top w:val="single" w:color="CCCCCC" w:sz="1"/>
              <w:left w:val="single" w:color="CCCCCC" w:sz="1"/>
              <w:bottom w:val="single" w:color="CCCCCC" w:sz="1"/>
              <w:right w:val="single" w:color="CCCCCC" w:sz="1"/>
            </w:tcBorders>
            <w:shd w:fill="E8EEF5" w:val="clear"/>
            <w:tcMar>
              <w:top w:type="dxa" w:w="70"/>
              <w:left w:type="dxa" w:w="120"/>
              <w:bottom w:type="dxa" w:w="70"/>
              <w:right w:type="dxa" w:w="120"/>
            </w:tcMar>
            <w:vAlign w:val="center"/>
          </w:tcPr>
          <w:p>
            <w:pPr>
              <w:jc w:val="center"/>
            </w:pPr>
            <w:r>
              <w:rPr>
                <w:rFonts w:ascii="Arial" w:cs="Arial" w:eastAsia="Arial" w:hAnsi="Arial"/>
                <w:b/>
                <w:bCs/>
                <w:color w:val="2C4A7A"/>
                <w:sz w:val="19"/>
                <w:szCs w:val="19"/>
              </w:rPr>
              <w:t xml:space="preserve">26°C / 79°F</w:t>
            </w:r>
          </w:p>
        </w:tc>
        <w:tc>
          <w:tcPr>
            <w:tcW w:type="dxa" w:w="2433"/>
            <w:tcBorders>
              <w:top w:val="single" w:color="CCCCCC" w:sz="1"/>
              <w:left w:val="single" w:color="CCCCCC" w:sz="1"/>
              <w:bottom w:val="single" w:color="CCCCCC" w:sz="1"/>
              <w:right w:val="single" w:color="CCCCCC" w:sz="1"/>
            </w:tcBorders>
            <w:shd w:fill="E8EE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22 min</w:t>
            </w:r>
          </w:p>
        </w:tc>
        <w:tc>
          <w:tcPr>
            <w:tcW w:type="dxa" w:w="2433"/>
            <w:tcBorders>
              <w:top w:val="single" w:color="CCCCCC" w:sz="1"/>
              <w:left w:val="single" w:color="CCCCCC" w:sz="1"/>
              <w:bottom w:val="single" w:color="CCCCCC" w:sz="1"/>
              <w:right w:val="single" w:color="CCCCCC" w:sz="1"/>
            </w:tcBorders>
            <w:shd w:fill="E8EE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38 min</w:t>
            </w:r>
          </w:p>
        </w:tc>
        <w:tc>
          <w:tcPr>
            <w:tcW w:type="dxa" w:w="2433"/>
            <w:tcBorders>
              <w:top w:val="single" w:color="CCCCCC" w:sz="1"/>
              <w:left w:val="single" w:color="CCCCCC" w:sz="1"/>
              <w:bottom w:val="single" w:color="CCCCCC" w:sz="1"/>
              <w:right w:val="single" w:color="CCCCCC" w:sz="1"/>
            </w:tcBorders>
            <w:shd w:fill="E8EE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30 min</w:t>
            </w:r>
          </w:p>
        </w:tc>
      </w:tr>
    </w:tbl>
    <w:p>
      <w:pPr>
        <w:spacing w:after="80"/>
      </w:pPr>
      <w:r>
        <w:t xml:space="preserve"/>
      </w:r>
    </w:p>
    <w:p>
      <w:pPr>
        <w:spacing w:after="40" w:before="40"/>
        <w:jc w:val="center"/>
      </w:pPr>
      <w:r>
        <w:drawing>
          <wp:inline distT="0" distB="0" distL="0" distR="0">
            <wp:extent cx="5524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238375"/>
                    </a:xfrm>
                    <a:prstGeom prst="rect">
                      <a:avLst/>
                    </a:prstGeom>
                  </pic:spPr>
                </pic:pic>
              </a:graphicData>
            </a:graphic>
          </wp:inline>
        </w:drawing>
      </w:r>
    </w:p>
    <w:p>
      <w:pPr>
        <w:spacing w:after="160"/>
        <w:jc w:val="center"/>
      </w:pPr>
      <w:r>
        <w:rPr>
          <w:rFonts w:ascii="Arial" w:cs="Arial" w:eastAsia="Arial" w:hAnsi="Arial"/>
          <w:i/>
          <w:iCs/>
          <w:color w:val="888888"/>
          <w:sz w:val="17"/>
          <w:szCs w:val="17"/>
        </w:rPr>
        <w:t xml:space="preserve">Figure 3 — Recommended rest duration ranges for Autolyse (left) and Fermentolyse (right) at different kitchen temperatures. Note the over-fermentation warning zone for Fermentolyse above 24°C.</w:t>
      </w:r>
    </w:p>
    <w:p>
      <w:pPr>
        <w:spacing w:after="80"/>
      </w:pPr>
      <w:r>
        <w:t xml:space="preserve"/>
      </w:r>
    </w:p>
    <w:p>
      <w:pPr>
        <w:pStyle w:val="Heading2"/>
      </w:pPr>
      <w:r>
        <w:t xml:space="preserve">7.2 Fermentolyse — Rest Duration by Temperature</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2059"/>
        <w:gridCol w:w="1684"/>
        <w:gridCol w:w="1684"/>
      </w:tblGrid>
      <w:tr>
        <w:trPr>
          <w:tblHeader/>
        </w:trPr>
        <w:tc>
          <w:tcPr>
            <w:tcW w:type="dxa" w:w="1872"/>
            <w:tcBorders>
              <w:top w:val="single" w:color="CCCCCC" w:sz="1"/>
              <w:left w:val="single" w:color="CCCCCC" w:sz="1"/>
              <w:bottom w:val="single" w:color="CCCCCC" w:sz="1"/>
              <w:right w:val="single" w:color="CCCCCC" w:sz="1"/>
            </w:tcBorders>
            <w:shd w:fill="1E6B3C" w:val="clear"/>
            <w:tcMar>
              <w:top w:type="dxa" w:w="80"/>
              <w:left w:type="dxa" w:w="120"/>
              <w:bottom w:type="dxa" w:w="80"/>
              <w:right w:type="dxa" w:w="120"/>
            </w:tcMar>
            <w:vAlign w:val="center"/>
          </w:tcPr>
          <w:p>
            <w:r>
              <w:rPr>
                <w:rFonts w:ascii="Arial" w:cs="Arial" w:eastAsia="Arial" w:hAnsi="Arial"/>
                <w:b/>
                <w:bCs/>
                <w:color w:val="FFFFFF"/>
                <w:sz w:val="19"/>
                <w:szCs w:val="19"/>
              </w:rPr>
              <w:t xml:space="preserve">Kitchen temp</w:t>
            </w:r>
          </w:p>
        </w:tc>
        <w:tc>
          <w:tcPr>
            <w:tcW w:type="dxa" w:w="2059"/>
            <w:tcBorders>
              <w:top w:val="single" w:color="CCCCCC" w:sz="1"/>
              <w:left w:val="single" w:color="CCCCCC" w:sz="1"/>
              <w:bottom w:val="single" w:color="CCCCCC" w:sz="1"/>
              <w:right w:val="single" w:color="CCCCCC" w:sz="1"/>
            </w:tcBorders>
            <w:shd w:fill="1E6B3C" w:val="clear"/>
            <w:tcMar>
              <w:top w:type="dxa" w:w="80"/>
              <w:left w:type="dxa" w:w="120"/>
              <w:bottom w:type="dxa" w:w="80"/>
              <w:right w:type="dxa" w:w="120"/>
            </w:tcMar>
            <w:vAlign w:val="center"/>
          </w:tcPr>
          <w:p>
            <w:r>
              <w:rPr>
                <w:rFonts w:ascii="Arial" w:cs="Arial" w:eastAsia="Arial" w:hAnsi="Arial"/>
                <w:b/>
                <w:bCs/>
                <w:color w:val="FFFFFF"/>
                <w:sz w:val="19"/>
                <w:szCs w:val="19"/>
              </w:rPr>
              <w:t xml:space="preserve">Minimum rest</w:t>
            </w:r>
          </w:p>
        </w:tc>
        <w:tc>
          <w:tcPr>
            <w:tcW w:type="dxa" w:w="2059"/>
            <w:tcBorders>
              <w:top w:val="single" w:color="CCCCCC" w:sz="1"/>
              <w:left w:val="single" w:color="CCCCCC" w:sz="1"/>
              <w:bottom w:val="single" w:color="CCCCCC" w:sz="1"/>
              <w:right w:val="single" w:color="CCCCCC" w:sz="1"/>
            </w:tcBorders>
            <w:shd w:fill="1E6B3C" w:val="clear"/>
            <w:tcMar>
              <w:top w:type="dxa" w:w="80"/>
              <w:left w:type="dxa" w:w="120"/>
              <w:bottom w:type="dxa" w:w="80"/>
              <w:right w:type="dxa" w:w="120"/>
            </w:tcMar>
            <w:vAlign w:val="center"/>
          </w:tcPr>
          <w:p>
            <w:r>
              <w:rPr>
                <w:rFonts w:ascii="Arial" w:cs="Arial" w:eastAsia="Arial" w:hAnsi="Arial"/>
                <w:b/>
                <w:bCs/>
                <w:color w:val="FFFFFF"/>
                <w:sz w:val="19"/>
                <w:szCs w:val="19"/>
              </w:rPr>
              <w:t xml:space="preserve">Maximum rest</w:t>
            </w:r>
          </w:p>
        </w:tc>
        <w:tc>
          <w:tcPr>
            <w:tcW w:type="dxa" w:w="1684"/>
            <w:tcBorders>
              <w:top w:val="single" w:color="CCCCCC" w:sz="1"/>
              <w:left w:val="single" w:color="CCCCCC" w:sz="1"/>
              <w:bottom w:val="single" w:color="CCCCCC" w:sz="1"/>
              <w:right w:val="single" w:color="CCCCCC" w:sz="1"/>
            </w:tcBorders>
            <w:shd w:fill="1E6B3C" w:val="clear"/>
            <w:tcMar>
              <w:top w:type="dxa" w:w="80"/>
              <w:left w:type="dxa" w:w="120"/>
              <w:bottom w:type="dxa" w:w="80"/>
              <w:right w:type="dxa" w:w="120"/>
            </w:tcMar>
            <w:vAlign w:val="center"/>
          </w:tcPr>
          <w:p>
            <w:r>
              <w:rPr>
                <w:rFonts w:ascii="Arial" w:cs="Arial" w:eastAsia="Arial" w:hAnsi="Arial"/>
                <w:b/>
                <w:bCs/>
                <w:color w:val="FFFFFF"/>
                <w:sz w:val="19"/>
                <w:szCs w:val="19"/>
              </w:rPr>
              <w:t xml:space="preserve">Sweet spot</w:t>
            </w:r>
          </w:p>
        </w:tc>
        <w:tc>
          <w:tcPr>
            <w:tcW w:type="dxa" w:w="1684"/>
            <w:tcBorders>
              <w:top w:val="single" w:color="CCCCCC" w:sz="1"/>
              <w:left w:val="single" w:color="CCCCCC" w:sz="1"/>
              <w:bottom w:val="single" w:color="CCCCCC" w:sz="1"/>
              <w:right w:val="single" w:color="CCCCCC" w:sz="1"/>
            </w:tcBorders>
            <w:shd w:fill="1E6B3C" w:val="clear"/>
            <w:tcMar>
              <w:top w:type="dxa" w:w="80"/>
              <w:left w:type="dxa" w:w="120"/>
              <w:bottom w:type="dxa" w:w="80"/>
              <w:right w:type="dxa" w:w="120"/>
            </w:tcMar>
            <w:vAlign w:val="center"/>
          </w:tcPr>
          <w:p>
            <w:r>
              <w:rPr>
                <w:rFonts w:ascii="Arial" w:cs="Arial" w:eastAsia="Arial" w:hAnsi="Arial"/>
                <w:b/>
                <w:bCs/>
                <w:color w:val="FFFFFF"/>
                <w:sz w:val="19"/>
                <w:szCs w:val="19"/>
              </w:rPr>
              <w:t xml:space="preserve">Risk level</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color w:val="1E6B3C"/>
                <w:sz w:val="19"/>
                <w:szCs w:val="19"/>
              </w:rPr>
              <w:t xml:space="preserve">16°C / 61°F</w:t>
            </w:r>
          </w:p>
        </w:tc>
        <w:tc>
          <w:tcPr>
            <w:tcW w:type="dxa" w:w="205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90 min</w:t>
            </w:r>
          </w:p>
        </w:tc>
        <w:tc>
          <w:tcPr>
            <w:tcW w:type="dxa" w:w="205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130 min</w:t>
            </w:r>
          </w:p>
        </w:tc>
        <w:tc>
          <w:tcPr>
            <w:tcW w:type="dxa" w:w="168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110 min</w:t>
            </w:r>
          </w:p>
        </w:tc>
        <w:tc>
          <w:tcPr>
            <w:tcW w:type="dxa" w:w="168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color w:val="1E6B3C"/>
                <w:sz w:val="19"/>
                <w:szCs w:val="19"/>
              </w:rPr>
              <w:t xml:space="preserve">Low</w:t>
            </w:r>
          </w:p>
        </w:tc>
      </w:tr>
      <w:tr>
        <w:trPr>
          <w:tblHeader w:val="false"/>
        </w:trPr>
        <w:tc>
          <w:tcPr>
            <w:tcW w:type="dxa" w:w="1872"/>
            <w:tcBorders>
              <w:top w:val="single" w:color="CCCCCC" w:sz="1"/>
              <w:left w:val="single" w:color="CCCCCC" w:sz="1"/>
              <w:bottom w:val="single" w:color="CCCCCC" w:sz="1"/>
              <w:right w:val="single" w:color="CCCCCC" w:sz="1"/>
            </w:tcBorders>
            <w:shd w:fill="F0FAF4" w:val="clear"/>
            <w:tcMar>
              <w:top w:type="dxa" w:w="70"/>
              <w:left w:type="dxa" w:w="120"/>
              <w:bottom w:type="dxa" w:w="70"/>
              <w:right w:type="dxa" w:w="120"/>
            </w:tcMar>
            <w:vAlign w:val="center"/>
          </w:tcPr>
          <w:p>
            <w:pPr>
              <w:jc w:val="center"/>
            </w:pPr>
            <w:r>
              <w:rPr>
                <w:rFonts w:ascii="Arial" w:cs="Arial" w:eastAsia="Arial" w:hAnsi="Arial"/>
                <w:b/>
                <w:bCs/>
                <w:color w:val="1E6B3C"/>
                <w:sz w:val="19"/>
                <w:szCs w:val="19"/>
              </w:rPr>
              <w:t xml:space="preserve">18°C / 64°F</w:t>
            </w:r>
          </w:p>
        </w:tc>
        <w:tc>
          <w:tcPr>
            <w:tcW w:type="dxa" w:w="2059"/>
            <w:tcBorders>
              <w:top w:val="single" w:color="CCCCCC" w:sz="1"/>
              <w:left w:val="single" w:color="CCCCCC" w:sz="1"/>
              <w:bottom w:val="single" w:color="CCCCCC" w:sz="1"/>
              <w:right w:val="single" w:color="CCCCCC" w:sz="1"/>
            </w:tcBorders>
            <w:shd w:fill="F0FAF4"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75 min</w:t>
            </w:r>
          </w:p>
        </w:tc>
        <w:tc>
          <w:tcPr>
            <w:tcW w:type="dxa" w:w="2059"/>
            <w:tcBorders>
              <w:top w:val="single" w:color="CCCCCC" w:sz="1"/>
              <w:left w:val="single" w:color="CCCCCC" w:sz="1"/>
              <w:bottom w:val="single" w:color="CCCCCC" w:sz="1"/>
              <w:right w:val="single" w:color="CCCCCC" w:sz="1"/>
            </w:tcBorders>
            <w:shd w:fill="F0FAF4"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110 min</w:t>
            </w:r>
          </w:p>
        </w:tc>
        <w:tc>
          <w:tcPr>
            <w:tcW w:type="dxa" w:w="1684"/>
            <w:tcBorders>
              <w:top w:val="single" w:color="CCCCCC" w:sz="1"/>
              <w:left w:val="single" w:color="CCCCCC" w:sz="1"/>
              <w:bottom w:val="single" w:color="CCCCCC" w:sz="1"/>
              <w:right w:val="single" w:color="CCCCCC" w:sz="1"/>
            </w:tcBorders>
            <w:shd w:fill="F0FAF4"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90 min</w:t>
            </w:r>
          </w:p>
        </w:tc>
        <w:tc>
          <w:tcPr>
            <w:tcW w:type="dxa" w:w="1684"/>
            <w:tcBorders>
              <w:top w:val="single" w:color="CCCCCC" w:sz="1"/>
              <w:left w:val="single" w:color="CCCCCC" w:sz="1"/>
              <w:bottom w:val="single" w:color="CCCCCC" w:sz="1"/>
              <w:right w:val="single" w:color="CCCCCC" w:sz="1"/>
            </w:tcBorders>
            <w:shd w:fill="F0FAF4" w:val="clear"/>
            <w:tcMar>
              <w:top w:type="dxa" w:w="70"/>
              <w:left w:type="dxa" w:w="120"/>
              <w:bottom w:type="dxa" w:w="70"/>
              <w:right w:type="dxa" w:w="120"/>
            </w:tcMar>
            <w:vAlign w:val="center"/>
          </w:tcPr>
          <w:p>
            <w:pPr>
              <w:jc w:val="center"/>
            </w:pPr>
            <w:r>
              <w:rPr>
                <w:rFonts w:ascii="Arial" w:cs="Arial" w:eastAsia="Arial" w:hAnsi="Arial"/>
                <w:b/>
                <w:bCs/>
                <w:color w:val="1E6B3C"/>
                <w:sz w:val="19"/>
                <w:szCs w:val="19"/>
              </w:rPr>
              <w:t xml:space="preserve">Low</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color w:val="1E6B3C"/>
                <w:sz w:val="19"/>
                <w:szCs w:val="19"/>
              </w:rPr>
              <w:t xml:space="preserve">20°C / 68°F</w:t>
            </w:r>
          </w:p>
        </w:tc>
        <w:tc>
          <w:tcPr>
            <w:tcW w:type="dxa" w:w="205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55 min</w:t>
            </w:r>
          </w:p>
        </w:tc>
        <w:tc>
          <w:tcPr>
            <w:tcW w:type="dxa" w:w="205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80 min</w:t>
            </w:r>
          </w:p>
        </w:tc>
        <w:tc>
          <w:tcPr>
            <w:tcW w:type="dxa" w:w="168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65 min</w:t>
            </w:r>
          </w:p>
        </w:tc>
        <w:tc>
          <w:tcPr>
            <w:tcW w:type="dxa" w:w="168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color w:val="1E6B3C"/>
                <w:sz w:val="19"/>
                <w:szCs w:val="19"/>
              </w:rPr>
              <w:t xml:space="preserve">Low</w:t>
            </w:r>
          </w:p>
        </w:tc>
      </w:tr>
      <w:tr>
        <w:trPr>
          <w:tblHeader w:val="false"/>
        </w:trPr>
        <w:tc>
          <w:tcPr>
            <w:tcW w:type="dxa" w:w="1872"/>
            <w:tcBorders>
              <w:top w:val="single" w:color="CCCCCC" w:sz="1"/>
              <w:left w:val="single" w:color="CCCCCC" w:sz="1"/>
              <w:bottom w:val="single" w:color="CCCCCC" w:sz="1"/>
              <w:right w:val="single" w:color="CCCCCC" w:sz="1"/>
            </w:tcBorders>
            <w:shd w:fill="F0FAF4" w:val="clear"/>
            <w:tcMar>
              <w:top w:type="dxa" w:w="70"/>
              <w:left w:type="dxa" w:w="120"/>
              <w:bottom w:type="dxa" w:w="70"/>
              <w:right w:type="dxa" w:w="120"/>
            </w:tcMar>
            <w:vAlign w:val="center"/>
          </w:tcPr>
          <w:p>
            <w:pPr>
              <w:jc w:val="center"/>
            </w:pPr>
            <w:r>
              <w:rPr>
                <w:rFonts w:ascii="Arial" w:cs="Arial" w:eastAsia="Arial" w:hAnsi="Arial"/>
                <w:b/>
                <w:bCs/>
                <w:color w:val="1E6B3C"/>
                <w:sz w:val="19"/>
                <w:szCs w:val="19"/>
              </w:rPr>
              <w:t xml:space="preserve">22°C / 72°F</w:t>
            </w:r>
          </w:p>
        </w:tc>
        <w:tc>
          <w:tcPr>
            <w:tcW w:type="dxa" w:w="2059"/>
            <w:tcBorders>
              <w:top w:val="single" w:color="CCCCCC" w:sz="1"/>
              <w:left w:val="single" w:color="CCCCCC" w:sz="1"/>
              <w:bottom w:val="single" w:color="CCCCCC" w:sz="1"/>
              <w:right w:val="single" w:color="CCCCCC" w:sz="1"/>
            </w:tcBorders>
            <w:shd w:fill="F0FAF4"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40 min</w:t>
            </w:r>
          </w:p>
        </w:tc>
        <w:tc>
          <w:tcPr>
            <w:tcW w:type="dxa" w:w="2059"/>
            <w:tcBorders>
              <w:top w:val="single" w:color="CCCCCC" w:sz="1"/>
              <w:left w:val="single" w:color="CCCCCC" w:sz="1"/>
              <w:bottom w:val="single" w:color="CCCCCC" w:sz="1"/>
              <w:right w:val="single" w:color="CCCCCC" w:sz="1"/>
            </w:tcBorders>
            <w:shd w:fill="F0FAF4"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60 min</w:t>
            </w:r>
          </w:p>
        </w:tc>
        <w:tc>
          <w:tcPr>
            <w:tcW w:type="dxa" w:w="1684"/>
            <w:tcBorders>
              <w:top w:val="single" w:color="CCCCCC" w:sz="1"/>
              <w:left w:val="single" w:color="CCCCCC" w:sz="1"/>
              <w:bottom w:val="single" w:color="CCCCCC" w:sz="1"/>
              <w:right w:val="single" w:color="CCCCCC" w:sz="1"/>
            </w:tcBorders>
            <w:shd w:fill="F0FAF4"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50 min</w:t>
            </w:r>
          </w:p>
        </w:tc>
        <w:tc>
          <w:tcPr>
            <w:tcW w:type="dxa" w:w="1684"/>
            <w:tcBorders>
              <w:top w:val="single" w:color="CCCCCC" w:sz="1"/>
              <w:left w:val="single" w:color="CCCCCC" w:sz="1"/>
              <w:bottom w:val="single" w:color="CCCCCC" w:sz="1"/>
              <w:right w:val="single" w:color="CCCCCC" w:sz="1"/>
            </w:tcBorders>
            <w:shd w:fill="F0FAF4" w:val="clear"/>
            <w:tcMar>
              <w:top w:type="dxa" w:w="70"/>
              <w:left w:type="dxa" w:w="120"/>
              <w:bottom w:type="dxa" w:w="70"/>
              <w:right w:type="dxa" w:w="120"/>
            </w:tcMar>
            <w:vAlign w:val="center"/>
          </w:tcPr>
          <w:p>
            <w:pPr>
              <w:jc w:val="center"/>
            </w:pPr>
            <w:r>
              <w:rPr>
                <w:rFonts w:ascii="Arial" w:cs="Arial" w:eastAsia="Arial" w:hAnsi="Arial"/>
                <w:b/>
                <w:bCs/>
                <w:color w:val="C8881E"/>
                <w:sz w:val="19"/>
                <w:szCs w:val="19"/>
              </w:rPr>
              <w:t xml:space="preserve">Moderate</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color w:val="1E6B3C"/>
                <w:sz w:val="19"/>
                <w:szCs w:val="19"/>
              </w:rPr>
              <w:t xml:space="preserve">24°C / 75°F</w:t>
            </w:r>
          </w:p>
        </w:tc>
        <w:tc>
          <w:tcPr>
            <w:tcW w:type="dxa" w:w="205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30 min</w:t>
            </w:r>
          </w:p>
        </w:tc>
        <w:tc>
          <w:tcPr>
            <w:tcW w:type="dxa" w:w="205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45 min</w:t>
            </w:r>
          </w:p>
        </w:tc>
        <w:tc>
          <w:tcPr>
            <w:tcW w:type="dxa" w:w="168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38 min</w:t>
            </w:r>
          </w:p>
        </w:tc>
        <w:tc>
          <w:tcPr>
            <w:tcW w:type="dxa" w:w="168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color w:val="B0322C"/>
                <w:sz w:val="19"/>
                <w:szCs w:val="19"/>
              </w:rPr>
              <w:t xml:space="preserve">High</w:t>
            </w:r>
          </w:p>
        </w:tc>
      </w:tr>
      <w:tr>
        <w:trPr>
          <w:tblHeader w:val="false"/>
        </w:trPr>
        <w:tc>
          <w:tcPr>
            <w:tcW w:type="dxa" w:w="1872"/>
            <w:tcBorders>
              <w:top w:val="single" w:color="CCCCCC" w:sz="1"/>
              <w:left w:val="single" w:color="CCCCCC" w:sz="1"/>
              <w:bottom w:val="single" w:color="CCCCCC" w:sz="1"/>
              <w:right w:val="single" w:color="CCCCCC" w:sz="1"/>
            </w:tcBorders>
            <w:shd w:fill="F0FAF4" w:val="clear"/>
            <w:tcMar>
              <w:top w:type="dxa" w:w="70"/>
              <w:left w:type="dxa" w:w="120"/>
              <w:bottom w:type="dxa" w:w="70"/>
              <w:right w:type="dxa" w:w="120"/>
            </w:tcMar>
            <w:vAlign w:val="center"/>
          </w:tcPr>
          <w:p>
            <w:pPr>
              <w:jc w:val="center"/>
            </w:pPr>
            <w:r>
              <w:rPr>
                <w:rFonts w:ascii="Arial" w:cs="Arial" w:eastAsia="Arial" w:hAnsi="Arial"/>
                <w:b/>
                <w:bCs/>
                <w:color w:val="1E6B3C"/>
                <w:sz w:val="19"/>
                <w:szCs w:val="19"/>
              </w:rPr>
              <w:t xml:space="preserve">26°C / 79°F</w:t>
            </w:r>
          </w:p>
        </w:tc>
        <w:tc>
          <w:tcPr>
            <w:tcW w:type="dxa" w:w="2059"/>
            <w:tcBorders>
              <w:top w:val="single" w:color="CCCCCC" w:sz="1"/>
              <w:left w:val="single" w:color="CCCCCC" w:sz="1"/>
              <w:bottom w:val="single" w:color="CCCCCC" w:sz="1"/>
              <w:right w:val="single" w:color="CCCCCC" w:sz="1"/>
            </w:tcBorders>
            <w:shd w:fill="F0FAF4"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22 min</w:t>
            </w:r>
          </w:p>
        </w:tc>
        <w:tc>
          <w:tcPr>
            <w:tcW w:type="dxa" w:w="2059"/>
            <w:tcBorders>
              <w:top w:val="single" w:color="CCCCCC" w:sz="1"/>
              <w:left w:val="single" w:color="CCCCCC" w:sz="1"/>
              <w:bottom w:val="single" w:color="CCCCCC" w:sz="1"/>
              <w:right w:val="single" w:color="CCCCCC" w:sz="1"/>
            </w:tcBorders>
            <w:shd w:fill="F0FAF4"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33 min</w:t>
            </w:r>
          </w:p>
        </w:tc>
        <w:tc>
          <w:tcPr>
            <w:tcW w:type="dxa" w:w="1684"/>
            <w:tcBorders>
              <w:top w:val="single" w:color="CCCCCC" w:sz="1"/>
              <w:left w:val="single" w:color="CCCCCC" w:sz="1"/>
              <w:bottom w:val="single" w:color="CCCCCC" w:sz="1"/>
              <w:right w:val="single" w:color="CCCCCC" w:sz="1"/>
            </w:tcBorders>
            <w:shd w:fill="F0FAF4"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28 min</w:t>
            </w:r>
          </w:p>
        </w:tc>
        <w:tc>
          <w:tcPr>
            <w:tcW w:type="dxa" w:w="1684"/>
            <w:tcBorders>
              <w:top w:val="single" w:color="CCCCCC" w:sz="1"/>
              <w:left w:val="single" w:color="CCCCCC" w:sz="1"/>
              <w:bottom w:val="single" w:color="CCCCCC" w:sz="1"/>
              <w:right w:val="single" w:color="CCCCCC" w:sz="1"/>
            </w:tcBorders>
            <w:shd w:fill="F0FAF4" w:val="clear"/>
            <w:tcMar>
              <w:top w:type="dxa" w:w="70"/>
              <w:left w:type="dxa" w:w="120"/>
              <w:bottom w:type="dxa" w:w="70"/>
              <w:right w:type="dxa" w:w="120"/>
            </w:tcMar>
            <w:vAlign w:val="center"/>
          </w:tcPr>
          <w:p>
            <w:pPr>
              <w:jc w:val="center"/>
            </w:pPr>
            <w:r>
              <w:rPr>
                <w:rFonts w:ascii="Arial" w:cs="Arial" w:eastAsia="Arial" w:hAnsi="Arial"/>
                <w:b/>
                <w:bCs/>
                <w:color w:val="B0322C"/>
                <w:sz w:val="19"/>
                <w:szCs w:val="19"/>
              </w:rPr>
              <w:t xml:space="preserve">High</w:t>
            </w:r>
          </w:p>
        </w:tc>
      </w:tr>
    </w:tbl>
    <w:p>
      <w:pPr>
        <w:spacing w:after="120"/>
      </w:pPr>
      <w:r>
        <w:t xml:space="preserve"/>
      </w:r>
    </w:p>
    <w:p>
      <w:r>
        <w:br w:type="page"/>
      </w:r>
    </w:p>
    <w:p>
      <w:pPr>
        <w:pStyle w:val="Heading1"/>
      </w:pPr>
      <w:r>
        <w:t xml:space="preserve">8. Full Bread-Making Timelines</w:t>
      </w:r>
    </w:p>
    <w:p>
      <w:pPr>
        <w:spacing w:after="120" w:line="276"/>
      </w:pPr>
      <w:r>
        <w:rPr>
          <w:rFonts w:ascii="Arial" w:cs="Arial" w:eastAsia="Arial" w:hAnsi="Arial"/>
          <w:color w:val="222222"/>
          <w:sz w:val="22"/>
          <w:szCs w:val="22"/>
        </w:rPr>
        <w:t xml:space="preserve">The following timelines show where autolyse and fermentolyse fit within the full baking process for sourdough and commercial yeast bread. Note that sourdough timelines are significantly longer due to the slower fermentation speed of natural leaven.</w:t>
      </w:r>
    </w:p>
    <w:p>
      <w:pPr>
        <w:spacing w:after="40"/>
      </w:pPr>
      <w:r>
        <w:t xml:space="preserve"/>
      </w:r>
    </w:p>
    <w:p>
      <w:pPr>
        <w:spacing w:after="40" w:before="40"/>
        <w:jc w:val="center"/>
      </w:pPr>
      <w:r>
        <w:drawing>
          <wp:inline distT="0" distB="0" distL="0" distR="0">
            <wp:extent cx="5715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43250"/>
                    </a:xfrm>
                    <a:prstGeom prst="rect">
                      <a:avLst/>
                    </a:prstGeom>
                  </pic:spPr>
                </pic:pic>
              </a:graphicData>
            </a:graphic>
          </wp:inline>
        </w:drawing>
      </w:r>
    </w:p>
    <w:p>
      <w:pPr>
        <w:spacing w:after="160"/>
        <w:jc w:val="center"/>
      </w:pPr>
      <w:r>
        <w:rPr>
          <w:rFonts w:ascii="Arial" w:cs="Arial" w:eastAsia="Arial" w:hAnsi="Arial"/>
          <w:i/>
          <w:iCs/>
          <w:color w:val="888888"/>
          <w:sz w:val="17"/>
          <w:szCs w:val="17"/>
        </w:rPr>
        <w:t xml:space="preserve">Figure 4 — Indicative timelines for Sourdough (top) and Commercial Yeast bread (bottom). Sourdough typically spans 12–18 hours total including cold proof; commercial yeast 4–6 hours.</w:t>
      </w:r>
    </w:p>
    <w:p>
      <w:pPr>
        <w:spacing w:after="60"/>
      </w:pPr>
      <w:r>
        <w:t xml:space="preserve"/>
      </w:r>
    </w:p>
    <w:p>
      <w:pPr>
        <w:pStyle w:val="Heading2"/>
      </w:pPr>
      <w:r>
        <w:t xml:space="preserve">8.1 Sourdough Timeline (Fermentolyse)</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684"/>
        <w:gridCol w:w="1872"/>
        <w:gridCol w:w="2620"/>
      </w:tblGrid>
      <w:tr>
        <w:trPr>
          <w:tblHeader/>
        </w:trPr>
        <w:tc>
          <w:tcPr>
            <w:tcW w:type="dxa" w:w="3182"/>
            <w:tcBorders>
              <w:top w:val="single" w:color="CCCCCC" w:sz="1"/>
              <w:left w:val="single" w:color="CCCCCC" w:sz="1"/>
              <w:bottom w:val="single" w:color="CCCCCC" w:sz="1"/>
              <w:right w:val="single" w:color="CCCCCC" w:sz="1"/>
            </w:tcBorders>
            <w:shd w:fill="1E6B3C" w:val="clear"/>
            <w:tcMar>
              <w:top w:type="dxa" w:w="80"/>
              <w:left w:type="dxa" w:w="120"/>
              <w:bottom w:type="dxa" w:w="80"/>
              <w:right w:type="dxa" w:w="120"/>
            </w:tcMar>
            <w:vAlign w:val="center"/>
          </w:tcPr>
          <w:p>
            <w:r>
              <w:rPr>
                <w:rFonts w:ascii="Arial" w:cs="Arial" w:eastAsia="Arial" w:hAnsi="Arial"/>
                <w:b/>
                <w:bCs/>
                <w:color w:val="FFFFFF"/>
                <w:sz w:val="19"/>
                <w:szCs w:val="19"/>
              </w:rPr>
              <w:t xml:space="preserve">Phase</w:t>
            </w:r>
          </w:p>
        </w:tc>
        <w:tc>
          <w:tcPr>
            <w:tcW w:type="dxa" w:w="1684"/>
            <w:tcBorders>
              <w:top w:val="single" w:color="CCCCCC" w:sz="1"/>
              <w:left w:val="single" w:color="CCCCCC" w:sz="1"/>
              <w:bottom w:val="single" w:color="CCCCCC" w:sz="1"/>
              <w:right w:val="single" w:color="CCCCCC" w:sz="1"/>
            </w:tcBorders>
            <w:shd w:fill="1E6B3C" w:val="clear"/>
            <w:tcMar>
              <w:top w:type="dxa" w:w="80"/>
              <w:left w:type="dxa" w:w="120"/>
              <w:bottom w:type="dxa" w:w="80"/>
              <w:right w:type="dxa" w:w="120"/>
            </w:tcMar>
            <w:vAlign w:val="center"/>
          </w:tcPr>
          <w:p>
            <w:r>
              <w:rPr>
                <w:rFonts w:ascii="Arial" w:cs="Arial" w:eastAsia="Arial" w:hAnsi="Arial"/>
                <w:b/>
                <w:bCs/>
                <w:color w:val="FFFFFF"/>
                <w:sz w:val="19"/>
                <w:szCs w:val="19"/>
              </w:rPr>
              <w:t xml:space="preserve">Duration</w:t>
            </w:r>
          </w:p>
        </w:tc>
        <w:tc>
          <w:tcPr>
            <w:tcW w:type="dxa" w:w="1872"/>
            <w:tcBorders>
              <w:top w:val="single" w:color="CCCCCC" w:sz="1"/>
              <w:left w:val="single" w:color="CCCCCC" w:sz="1"/>
              <w:bottom w:val="single" w:color="CCCCCC" w:sz="1"/>
              <w:right w:val="single" w:color="CCCCCC" w:sz="1"/>
            </w:tcBorders>
            <w:shd w:fill="1E6B3C" w:val="clear"/>
            <w:tcMar>
              <w:top w:type="dxa" w:w="80"/>
              <w:left w:type="dxa" w:w="120"/>
              <w:bottom w:type="dxa" w:w="80"/>
              <w:right w:type="dxa" w:w="120"/>
            </w:tcMar>
            <w:vAlign w:val="center"/>
          </w:tcPr>
          <w:p>
            <w:r>
              <w:rPr>
                <w:rFonts w:ascii="Arial" w:cs="Arial" w:eastAsia="Arial" w:hAnsi="Arial"/>
                <w:b/>
                <w:bCs/>
                <w:color w:val="FFFFFF"/>
                <w:sz w:val="19"/>
                <w:szCs w:val="19"/>
              </w:rPr>
              <w:t xml:space="preserve">Temperature</w:t>
            </w:r>
          </w:p>
        </w:tc>
        <w:tc>
          <w:tcPr>
            <w:tcW w:type="dxa" w:w="2620"/>
            <w:tcBorders>
              <w:top w:val="single" w:color="CCCCCC" w:sz="1"/>
              <w:left w:val="single" w:color="CCCCCC" w:sz="1"/>
              <w:bottom w:val="single" w:color="CCCCCC" w:sz="1"/>
              <w:right w:val="single" w:color="CCCCCC" w:sz="1"/>
            </w:tcBorders>
            <w:shd w:fill="1E6B3C"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318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Mix flour + water + starter</w:t>
            </w:r>
          </w:p>
        </w:tc>
        <w:tc>
          <w:tcPr>
            <w:tcW w:type="dxa" w:w="168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5–10 min</w:t>
            </w:r>
          </w:p>
        </w:tc>
        <w:tc>
          <w:tcPr>
            <w:tcW w:type="dxa" w:w="187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24–26°C</w:t>
            </w:r>
          </w:p>
        </w:tc>
        <w:tc>
          <w:tcPr>
            <w:tcW w:type="dxa" w:w="26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Rough mix only</w:t>
            </w:r>
          </w:p>
        </w:tc>
      </w:tr>
      <w:tr>
        <w:tc>
          <w:tcPr>
            <w:tcW w:type="dxa" w:w="318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Fermentolyse rest</w:t>
            </w:r>
          </w:p>
        </w:tc>
        <w:tc>
          <w:tcPr>
            <w:tcW w:type="dxa" w:w="168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30–90 min</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24–26°C</w:t>
            </w:r>
          </w:p>
        </w:tc>
        <w:tc>
          <w:tcPr>
            <w:tcW w:type="dxa" w:w="26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Cover; watch in warm kitchens</w:t>
            </w:r>
          </w:p>
        </w:tc>
      </w:tr>
      <w:tr>
        <w:tc>
          <w:tcPr>
            <w:tcW w:type="dxa" w:w="318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Add salt, knead / fold</w:t>
            </w:r>
          </w:p>
        </w:tc>
        <w:tc>
          <w:tcPr>
            <w:tcW w:type="dxa" w:w="168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5–10 min</w:t>
            </w:r>
          </w:p>
        </w:tc>
        <w:tc>
          <w:tcPr>
            <w:tcW w:type="dxa" w:w="187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Ambient</w:t>
            </w:r>
          </w:p>
        </w:tc>
        <w:tc>
          <w:tcPr>
            <w:tcW w:type="dxa" w:w="26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Slap-and-fold or coil folds</w:t>
            </w:r>
          </w:p>
        </w:tc>
      </w:tr>
      <w:tr>
        <w:tc>
          <w:tcPr>
            <w:tcW w:type="dxa" w:w="318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Bulk fermentation</w:t>
            </w:r>
          </w:p>
        </w:tc>
        <w:tc>
          <w:tcPr>
            <w:tcW w:type="dxa" w:w="168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4–6 hours</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24–26°C</w:t>
            </w:r>
          </w:p>
        </w:tc>
        <w:tc>
          <w:tcPr>
            <w:tcW w:type="dxa" w:w="26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Stretch &amp; fold every 30–45 min</w:t>
            </w:r>
          </w:p>
        </w:tc>
      </w:tr>
      <w:tr>
        <w:tc>
          <w:tcPr>
            <w:tcW w:type="dxa" w:w="318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Pre-shape</w:t>
            </w:r>
          </w:p>
        </w:tc>
        <w:tc>
          <w:tcPr>
            <w:tcW w:type="dxa" w:w="168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5 min</w:t>
            </w:r>
          </w:p>
        </w:tc>
        <w:tc>
          <w:tcPr>
            <w:tcW w:type="dxa" w:w="187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Ambient</w:t>
            </w:r>
          </w:p>
        </w:tc>
        <w:tc>
          <w:tcPr>
            <w:tcW w:type="dxa" w:w="26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Gentle, build tension</w:t>
            </w:r>
          </w:p>
        </w:tc>
      </w:tr>
      <w:tr>
        <w:tc>
          <w:tcPr>
            <w:tcW w:type="dxa" w:w="318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Bench rest</w:t>
            </w:r>
          </w:p>
        </w:tc>
        <w:tc>
          <w:tcPr>
            <w:tcW w:type="dxa" w:w="168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20–30 min</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Ambient</w:t>
            </w:r>
          </w:p>
        </w:tc>
        <w:tc>
          <w:tcPr>
            <w:tcW w:type="dxa" w:w="26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Covered, let gluten relax</w:t>
            </w:r>
          </w:p>
        </w:tc>
      </w:tr>
      <w:tr>
        <w:tc>
          <w:tcPr>
            <w:tcW w:type="dxa" w:w="318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Final shape</w:t>
            </w:r>
          </w:p>
        </w:tc>
        <w:tc>
          <w:tcPr>
            <w:tcW w:type="dxa" w:w="168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5–10 min</w:t>
            </w:r>
          </w:p>
        </w:tc>
        <w:tc>
          <w:tcPr>
            <w:tcW w:type="dxa" w:w="187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Ambient</w:t>
            </w:r>
          </w:p>
        </w:tc>
        <w:tc>
          <w:tcPr>
            <w:tcW w:type="dxa" w:w="26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Shape to banneton</w:t>
            </w:r>
          </w:p>
        </w:tc>
      </w:tr>
      <w:tr>
        <w:tc>
          <w:tcPr>
            <w:tcW w:type="dxa" w:w="318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Cold proof</w:t>
            </w:r>
          </w:p>
        </w:tc>
        <w:tc>
          <w:tcPr>
            <w:tcW w:type="dxa" w:w="168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8–16 hours</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4°C / 39°F</w:t>
            </w:r>
          </w:p>
        </w:tc>
        <w:tc>
          <w:tcPr>
            <w:tcW w:type="dxa" w:w="26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Develops flavour &amp; structure</w:t>
            </w:r>
          </w:p>
        </w:tc>
      </w:tr>
      <w:tr>
        <w:tc>
          <w:tcPr>
            <w:tcW w:type="dxa" w:w="318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Preheat oven + Dutch oven</w:t>
            </w:r>
          </w:p>
        </w:tc>
        <w:tc>
          <w:tcPr>
            <w:tcW w:type="dxa" w:w="168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45–60 min</w:t>
            </w:r>
          </w:p>
        </w:tc>
        <w:tc>
          <w:tcPr>
            <w:tcW w:type="dxa" w:w="187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250°C / 480°F</w:t>
            </w:r>
          </w:p>
        </w:tc>
        <w:tc>
          <w:tcPr>
            <w:tcW w:type="dxa" w:w="26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Stone or cast iron</w:t>
            </w:r>
          </w:p>
        </w:tc>
      </w:tr>
      <w:tr>
        <w:tc>
          <w:tcPr>
            <w:tcW w:type="dxa" w:w="318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Bake covered</w:t>
            </w:r>
          </w:p>
        </w:tc>
        <w:tc>
          <w:tcPr>
            <w:tcW w:type="dxa" w:w="168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20 min</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230°C / 450°F</w:t>
            </w:r>
          </w:p>
        </w:tc>
        <w:tc>
          <w:tcPr>
            <w:tcW w:type="dxa" w:w="26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Steam trapped for oven spring</w:t>
            </w:r>
          </w:p>
        </w:tc>
      </w:tr>
      <w:tr>
        <w:tc>
          <w:tcPr>
            <w:tcW w:type="dxa" w:w="318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Bake uncovered</w:t>
            </w:r>
          </w:p>
        </w:tc>
        <w:tc>
          <w:tcPr>
            <w:tcW w:type="dxa" w:w="168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20–25 min</w:t>
            </w:r>
          </w:p>
        </w:tc>
        <w:tc>
          <w:tcPr>
            <w:tcW w:type="dxa" w:w="187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220°C / 430°F</w:t>
            </w:r>
          </w:p>
        </w:tc>
        <w:tc>
          <w:tcPr>
            <w:tcW w:type="dxa" w:w="26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Until deep crust, hollow sound</w:t>
            </w:r>
          </w:p>
        </w:tc>
      </w:tr>
    </w:tbl>
    <w:p>
      <w:pPr>
        <w:spacing w:after="120"/>
      </w:pPr>
      <w:r>
        <w:t xml:space="preserve"/>
      </w:r>
    </w:p>
    <w:p>
      <w:pPr>
        <w:pStyle w:val="Heading2"/>
      </w:pPr>
      <w:r>
        <w:t xml:space="preserve">8.2 Commercial Yeast Timeline (Autolyse)</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684"/>
        <w:gridCol w:w="1872"/>
        <w:gridCol w:w="2620"/>
      </w:tblGrid>
      <w:tr>
        <w:trPr>
          <w:tblHeader/>
        </w:trPr>
        <w:tc>
          <w:tcPr>
            <w:tcW w:type="dxa" w:w="3182"/>
            <w:tcBorders>
              <w:top w:val="single" w:color="CCCCCC" w:sz="1"/>
              <w:left w:val="single" w:color="CCCCCC" w:sz="1"/>
              <w:bottom w:val="single" w:color="CCCCCC" w:sz="1"/>
              <w:right w:val="single" w:color="CCCCCC" w:sz="1"/>
            </w:tcBorders>
            <w:shd w:fill="4A5568" w:val="clear"/>
            <w:tcMar>
              <w:top w:type="dxa" w:w="80"/>
              <w:left w:type="dxa" w:w="120"/>
              <w:bottom w:type="dxa" w:w="80"/>
              <w:right w:type="dxa" w:w="120"/>
            </w:tcMar>
            <w:vAlign w:val="center"/>
          </w:tcPr>
          <w:p>
            <w:r>
              <w:rPr>
                <w:rFonts w:ascii="Arial" w:cs="Arial" w:eastAsia="Arial" w:hAnsi="Arial"/>
                <w:b/>
                <w:bCs/>
                <w:color w:val="FFFFFF"/>
                <w:sz w:val="19"/>
                <w:szCs w:val="19"/>
              </w:rPr>
              <w:t xml:space="preserve">Phase</w:t>
            </w:r>
          </w:p>
        </w:tc>
        <w:tc>
          <w:tcPr>
            <w:tcW w:type="dxa" w:w="1684"/>
            <w:tcBorders>
              <w:top w:val="single" w:color="CCCCCC" w:sz="1"/>
              <w:left w:val="single" w:color="CCCCCC" w:sz="1"/>
              <w:bottom w:val="single" w:color="CCCCCC" w:sz="1"/>
              <w:right w:val="single" w:color="CCCCCC" w:sz="1"/>
            </w:tcBorders>
            <w:shd w:fill="4A5568" w:val="clear"/>
            <w:tcMar>
              <w:top w:type="dxa" w:w="80"/>
              <w:left w:type="dxa" w:w="120"/>
              <w:bottom w:type="dxa" w:w="80"/>
              <w:right w:type="dxa" w:w="120"/>
            </w:tcMar>
            <w:vAlign w:val="center"/>
          </w:tcPr>
          <w:p>
            <w:r>
              <w:rPr>
                <w:rFonts w:ascii="Arial" w:cs="Arial" w:eastAsia="Arial" w:hAnsi="Arial"/>
                <w:b/>
                <w:bCs/>
                <w:color w:val="FFFFFF"/>
                <w:sz w:val="19"/>
                <w:szCs w:val="19"/>
              </w:rPr>
              <w:t xml:space="preserve">Duration</w:t>
            </w:r>
          </w:p>
        </w:tc>
        <w:tc>
          <w:tcPr>
            <w:tcW w:type="dxa" w:w="1872"/>
            <w:tcBorders>
              <w:top w:val="single" w:color="CCCCCC" w:sz="1"/>
              <w:left w:val="single" w:color="CCCCCC" w:sz="1"/>
              <w:bottom w:val="single" w:color="CCCCCC" w:sz="1"/>
              <w:right w:val="single" w:color="CCCCCC" w:sz="1"/>
            </w:tcBorders>
            <w:shd w:fill="4A5568" w:val="clear"/>
            <w:tcMar>
              <w:top w:type="dxa" w:w="80"/>
              <w:left w:type="dxa" w:w="120"/>
              <w:bottom w:type="dxa" w:w="80"/>
              <w:right w:type="dxa" w:w="120"/>
            </w:tcMar>
            <w:vAlign w:val="center"/>
          </w:tcPr>
          <w:p>
            <w:r>
              <w:rPr>
                <w:rFonts w:ascii="Arial" w:cs="Arial" w:eastAsia="Arial" w:hAnsi="Arial"/>
                <w:b/>
                <w:bCs/>
                <w:color w:val="FFFFFF"/>
                <w:sz w:val="19"/>
                <w:szCs w:val="19"/>
              </w:rPr>
              <w:t xml:space="preserve">Temperature</w:t>
            </w:r>
          </w:p>
        </w:tc>
        <w:tc>
          <w:tcPr>
            <w:tcW w:type="dxa" w:w="2620"/>
            <w:tcBorders>
              <w:top w:val="single" w:color="CCCCCC" w:sz="1"/>
              <w:left w:val="single" w:color="CCCCCC" w:sz="1"/>
              <w:bottom w:val="single" w:color="CCCCCC" w:sz="1"/>
              <w:right w:val="single" w:color="CCCCCC" w:sz="1"/>
            </w:tcBorders>
            <w:shd w:fill="4A5568"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318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Mix flour + water (no salt/yeast)</w:t>
            </w:r>
          </w:p>
        </w:tc>
        <w:tc>
          <w:tcPr>
            <w:tcW w:type="dxa" w:w="168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5–10 min</w:t>
            </w:r>
          </w:p>
        </w:tc>
        <w:tc>
          <w:tcPr>
            <w:tcW w:type="dxa" w:w="187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20–24°C</w:t>
            </w:r>
          </w:p>
        </w:tc>
        <w:tc>
          <w:tcPr>
            <w:tcW w:type="dxa" w:w="26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Rough mix only</w:t>
            </w:r>
          </w:p>
        </w:tc>
      </w:tr>
      <w:tr>
        <w:tc>
          <w:tcPr>
            <w:tcW w:type="dxa" w:w="318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Autolyse rest</w:t>
            </w:r>
          </w:p>
        </w:tc>
        <w:tc>
          <w:tcPr>
            <w:tcW w:type="dxa" w:w="168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20–45 min</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20–24°C</w:t>
            </w:r>
          </w:p>
        </w:tc>
        <w:tc>
          <w:tcPr>
            <w:tcW w:type="dxa" w:w="26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Cover, do not disturb</w:t>
            </w:r>
          </w:p>
        </w:tc>
      </w:tr>
      <w:tr>
        <w:tc>
          <w:tcPr>
            <w:tcW w:type="dxa" w:w="318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Add salt + instant yeast, knead</w:t>
            </w:r>
          </w:p>
        </w:tc>
        <w:tc>
          <w:tcPr>
            <w:tcW w:type="dxa" w:w="168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8–12 min</w:t>
            </w:r>
          </w:p>
        </w:tc>
        <w:tc>
          <w:tcPr>
            <w:tcW w:type="dxa" w:w="187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Ambient</w:t>
            </w:r>
          </w:p>
        </w:tc>
        <w:tc>
          <w:tcPr>
            <w:tcW w:type="dxa" w:w="26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Window-pane test for gluten</w:t>
            </w:r>
          </w:p>
        </w:tc>
      </w:tr>
      <w:tr>
        <w:tc>
          <w:tcPr>
            <w:tcW w:type="dxa" w:w="318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First rise (bulk)</w:t>
            </w:r>
          </w:p>
        </w:tc>
        <w:tc>
          <w:tcPr>
            <w:tcW w:type="dxa" w:w="168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1–1.5 hours</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24°C / 75°F</w:t>
            </w:r>
          </w:p>
        </w:tc>
        <w:tc>
          <w:tcPr>
            <w:tcW w:type="dxa" w:w="26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Until doubled in volume</w:t>
            </w:r>
          </w:p>
        </w:tc>
      </w:tr>
      <w:tr>
        <w:tc>
          <w:tcPr>
            <w:tcW w:type="dxa" w:w="318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Punch down, pre-shape</w:t>
            </w:r>
          </w:p>
        </w:tc>
        <w:tc>
          <w:tcPr>
            <w:tcW w:type="dxa" w:w="168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5 min</w:t>
            </w:r>
          </w:p>
        </w:tc>
        <w:tc>
          <w:tcPr>
            <w:tcW w:type="dxa" w:w="187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Ambient</w:t>
            </w:r>
          </w:p>
        </w:tc>
        <w:tc>
          <w:tcPr>
            <w:tcW w:type="dxa" w:w="26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Gentle handling</w:t>
            </w:r>
          </w:p>
        </w:tc>
      </w:tr>
      <w:tr>
        <w:tc>
          <w:tcPr>
            <w:tcW w:type="dxa" w:w="318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Bench rest</w:t>
            </w:r>
          </w:p>
        </w:tc>
        <w:tc>
          <w:tcPr>
            <w:tcW w:type="dxa" w:w="168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15–20 min</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Ambient</w:t>
            </w:r>
          </w:p>
        </w:tc>
        <w:tc>
          <w:tcPr>
            <w:tcW w:type="dxa" w:w="26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Covered, let gluten relax</w:t>
            </w:r>
          </w:p>
        </w:tc>
      </w:tr>
      <w:tr>
        <w:tc>
          <w:tcPr>
            <w:tcW w:type="dxa" w:w="318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Final shape</w:t>
            </w:r>
          </w:p>
        </w:tc>
        <w:tc>
          <w:tcPr>
            <w:tcW w:type="dxa" w:w="168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5–10 min</w:t>
            </w:r>
          </w:p>
        </w:tc>
        <w:tc>
          <w:tcPr>
            <w:tcW w:type="dxa" w:w="187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Ambient</w:t>
            </w:r>
          </w:p>
        </w:tc>
        <w:tc>
          <w:tcPr>
            <w:tcW w:type="dxa" w:w="26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Shape to tin or free-form</w:t>
            </w:r>
          </w:p>
        </w:tc>
      </w:tr>
      <w:tr>
        <w:tc>
          <w:tcPr>
            <w:tcW w:type="dxa" w:w="318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Second proof</w:t>
            </w:r>
          </w:p>
        </w:tc>
        <w:tc>
          <w:tcPr>
            <w:tcW w:type="dxa" w:w="168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45–60 min</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24–26°C</w:t>
            </w:r>
          </w:p>
        </w:tc>
        <w:tc>
          <w:tcPr>
            <w:tcW w:type="dxa" w:w="26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Until 1.5× original volume</w:t>
            </w:r>
          </w:p>
        </w:tc>
      </w:tr>
      <w:tr>
        <w:tc>
          <w:tcPr>
            <w:tcW w:type="dxa" w:w="318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Preheat oven</w:t>
            </w:r>
          </w:p>
        </w:tc>
        <w:tc>
          <w:tcPr>
            <w:tcW w:type="dxa" w:w="168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20–30 min</w:t>
            </w:r>
          </w:p>
        </w:tc>
        <w:tc>
          <w:tcPr>
            <w:tcW w:type="dxa" w:w="187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230°C / 450°F</w:t>
            </w:r>
          </w:p>
        </w:tc>
        <w:tc>
          <w:tcPr>
            <w:tcW w:type="dxa" w:w="26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With baking stone if available</w:t>
            </w:r>
          </w:p>
        </w:tc>
      </w:tr>
      <w:tr>
        <w:tc>
          <w:tcPr>
            <w:tcW w:type="dxa" w:w="318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Bake with steam</w:t>
            </w:r>
          </w:p>
        </w:tc>
        <w:tc>
          <w:tcPr>
            <w:tcW w:type="dxa" w:w="168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10–15 min</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230°C / 450°F</w:t>
            </w:r>
          </w:p>
        </w:tc>
        <w:tc>
          <w:tcPr>
            <w:tcW w:type="dxa" w:w="26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Steam pan or spray for crust</w:t>
            </w:r>
          </w:p>
        </w:tc>
      </w:tr>
      <w:tr>
        <w:tc>
          <w:tcPr>
            <w:tcW w:type="dxa" w:w="318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Bake without steam</w:t>
            </w:r>
          </w:p>
        </w:tc>
        <w:tc>
          <w:tcPr>
            <w:tcW w:type="dxa" w:w="1684"/>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20–25 min</w:t>
            </w:r>
          </w:p>
        </w:tc>
        <w:tc>
          <w:tcPr>
            <w:tcW w:type="dxa" w:w="1872"/>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210°C / 410°F</w:t>
            </w:r>
          </w:p>
        </w:tc>
        <w:tc>
          <w:tcPr>
            <w:tcW w:type="dxa" w:w="26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Until deep golden, hollow sound</w:t>
            </w:r>
          </w:p>
        </w:tc>
      </w:tr>
      <w:tr>
        <w:tc>
          <w:tcPr>
            <w:tcW w:type="dxa" w:w="318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Cool on wire rack</w:t>
            </w:r>
          </w:p>
        </w:tc>
        <w:tc>
          <w:tcPr>
            <w:tcW w:type="dxa" w:w="168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30–60 min</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Room temp</w:t>
            </w:r>
          </w:p>
        </w:tc>
        <w:tc>
          <w:tcPr>
            <w:tcW w:type="dxa" w:w="26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Crumb finishes setting</w:t>
            </w:r>
          </w:p>
        </w:tc>
      </w:tr>
    </w:tbl>
    <w:p>
      <w:pPr>
        <w:spacing w:after="120"/>
      </w:pPr>
      <w:r>
        <w:t xml:space="preserve"/>
      </w:r>
    </w:p>
    <w:p>
      <w:r>
        <w:br w:type="page"/>
      </w:r>
    </w:p>
    <w:p>
      <w:pPr>
        <w:pStyle w:val="Heading1"/>
      </w:pPr>
      <w:r>
        <w:t xml:space="preserve">9. Baking with Ancient Grains</w:t>
      </w:r>
    </w:p>
    <w:p>
      <w:pPr>
        <w:spacing w:after="120" w:line="276"/>
      </w:pPr>
      <w:r>
        <w:rPr>
          <w:rFonts w:ascii="Arial" w:cs="Arial" w:eastAsia="Arial" w:hAnsi="Arial"/>
          <w:color w:val="222222"/>
          <w:sz w:val="22"/>
          <w:szCs w:val="22"/>
        </w:rPr>
        <w:t xml:space="preserve">Ancient grains are cereal species that have remained largely unchanged by modern selective breeding. This guide covers six of them. Four are members of the wheat family and contain gluten in varying amounts — Einkorn, Emmer, Spelt and Kamut — while two are unrelated grasses that contain no gluten at all — Teff and Sorghum. Because gluten is the protein network that traps gas and gives bread its rise and chew, this single distinction governs almost everything about how each grain is handled, rested and baked.</w:t>
      </w:r>
    </w:p>
    <w:p>
      <w:pPr>
        <w:pStyle w:val="Heading2"/>
      </w:pPr>
      <w:r>
        <w:t xml:space="preserve">9.1 Why Ancient Grains Behave Differently</w:t>
      </w:r>
    </w:p>
    <w:p>
      <w:pPr>
        <w:spacing w:after="120" w:line="276"/>
      </w:pPr>
      <w:r>
        <w:rPr>
          <w:rFonts w:ascii="Arial" w:cs="Arial" w:eastAsia="Arial" w:hAnsi="Arial"/>
          <w:color w:val="222222"/>
          <w:sz w:val="22"/>
          <w:szCs w:val="22"/>
        </w:rPr>
        <w:t xml:space="preserve">Within the wheat family, baking behaviour is driven largely by the ratio of two gluten proteins: gliadin (which gives extensibility, i.e. stretch) and glutenin (which gives elasticity, i.e. strength and gas retention). Modern bread wheat has a relatively low gliadin-to-glutenin ratio, so its dough is strong and elastic. The ancient wheats have a much higher proportion of gliadin — in einkorn the ratio can be several times that of modern wheat — which makes their doughs extensible and sticky but weak, slack and prone to tearing. They also ferment and proof faster, and their gluten degrades more quickly if over-mixed or over-acidified.</w:t>
      </w:r>
    </w:p>
    <w:p>
      <w:pPr>
        <w:spacing w:after="120" w:line="276"/>
      </w:pPr>
      <w:r>
        <w:rPr>
          <w:rFonts w:ascii="Arial" w:cs="Arial" w:eastAsia="Arial" w:hAnsi="Arial"/>
          <w:color w:val="222222"/>
          <w:sz w:val="22"/>
          <w:szCs w:val="22"/>
        </w:rPr>
        <w:t xml:space="preserve">Teff and Sorghum are not wheat at all. They contain no gluten, so there is no network to develop and the autolyse / fermentolyse concept does not apply in the usual sense. Instead they are worked as batters or blended flours, and structure has to be supplied by a binder (psyllium husk, xanthan gum, or egg) and by starch gelatinisation during baking.</w:t>
      </w:r>
    </w:p>
    <w:p>
      <w:pPr>
        <w:spacing w:after="40"/>
      </w:pPr>
      <w:r>
        <w:t xml:space="preserve"/>
      </w:r>
    </w:p>
    <w:p>
      <w:pPr>
        <w:spacing w:after="40" w:before="40"/>
        <w:jc w:val="center"/>
      </w:pPr>
      <w:r>
        <w:drawing>
          <wp:inline distT="0" distB="0" distL="0" distR="0">
            <wp:extent cx="5334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171825"/>
                    </a:xfrm>
                    <a:prstGeom prst="rect">
                      <a:avLst/>
                    </a:prstGeom>
                  </pic:spPr>
                </pic:pic>
              </a:graphicData>
            </a:graphic>
          </wp:inline>
        </w:drawing>
      </w:r>
    </w:p>
    <w:p>
      <w:pPr>
        <w:spacing w:after="160"/>
        <w:jc w:val="center"/>
      </w:pPr>
      <w:r>
        <w:rPr>
          <w:rFonts w:ascii="Arial" w:cs="Arial" w:eastAsia="Arial" w:hAnsi="Arial"/>
          <w:i/>
          <w:iCs/>
          <w:color w:val="888888"/>
          <w:sz w:val="17"/>
          <w:szCs w:val="17"/>
        </w:rPr>
        <w:t xml:space="preserve">Figure 5 — Where each grain sits on two axes that matter most to the baker: gluten strength (horizontal) and water-absorption capacity (vertical). Grains in the shaded band on the left are gluten-free and require a binder.</w:t>
      </w:r>
    </w:p>
    <w:p>
      <w:pPr>
        <w:pStyle w:val="Heading2"/>
      </w:pPr>
      <w:r>
        <w:t xml:space="preserve">9.2 The Six Grains at a Glance</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1872"/>
        <w:gridCol w:w="1497"/>
        <w:gridCol w:w="2059"/>
        <w:gridCol w:w="2620"/>
      </w:tblGrid>
      <w:tr>
        <w:trPr>
          <w:tblHeader/>
        </w:trPr>
        <w:tc>
          <w:tcPr>
            <w:tcW w:type="dxa" w:w="131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19"/>
                <w:szCs w:val="19"/>
              </w:rPr>
              <w:t xml:space="preserve">Grain</w:t>
            </w:r>
          </w:p>
        </w:tc>
        <w:tc>
          <w:tcPr>
            <w:tcW w:type="dxa" w:w="1872"/>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19"/>
                <w:szCs w:val="19"/>
              </w:rPr>
              <w:t xml:space="preserve">Botanical / ploidy</w:t>
            </w:r>
          </w:p>
        </w:tc>
        <w:tc>
          <w:tcPr>
            <w:tcW w:type="dxa" w:w="1497"/>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19"/>
                <w:szCs w:val="19"/>
              </w:rPr>
              <w:t xml:space="preserve">Gluten</w:t>
            </w:r>
          </w:p>
        </w:tc>
        <w:tc>
          <w:tcPr>
            <w:tcW w:type="dxa" w:w="2059"/>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19"/>
                <w:szCs w:val="19"/>
              </w:rPr>
              <w:t xml:space="preserve">Flavour</w:t>
            </w:r>
          </w:p>
        </w:tc>
        <w:tc>
          <w:tcPr>
            <w:tcW w:type="dxa" w:w="26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19"/>
                <w:szCs w:val="19"/>
              </w:rPr>
              <w:t xml:space="preserve">Handling headline</w:t>
            </w:r>
          </w:p>
        </w:tc>
      </w:tr>
      <w:tr>
        <w:trPr>
          <w:tblHeader w:val="false"/>
        </w:trPr>
        <w:tc>
          <w:tcPr>
            <w:tcW w:type="dxa" w:w="131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Einkorn</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T. monococcum (diploid)</w:t>
            </w:r>
          </w:p>
        </w:tc>
        <w:tc>
          <w:tcPr>
            <w:tcW w:type="dxa" w:w="149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Very weak</w:t>
            </w:r>
          </w:p>
        </w:tc>
        <w:tc>
          <w:tcPr>
            <w:tcW w:type="dxa" w:w="205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Nutty, sweet, golden</w:t>
            </w:r>
          </w:p>
        </w:tc>
        <w:tc>
          <w:tcPr>
            <w:tcW w:type="dxa" w:w="26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Sticky &amp; slack — least water, gentlest hands</w:t>
            </w:r>
          </w:p>
        </w:tc>
      </w:tr>
      <w:tr>
        <w:trPr>
          <w:tblHeader w:val="false"/>
        </w:trPr>
        <w:tc>
          <w:tcPr>
            <w:tcW w:type="dxa" w:w="131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Emmer</w:t>
            </w:r>
          </w:p>
        </w:tc>
        <w:tc>
          <w:tcPr>
            <w:tcW w:type="dxa" w:w="1872"/>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T. dicoccum (tetraploid)</w:t>
            </w:r>
          </w:p>
        </w:tc>
        <w:tc>
          <w:tcPr>
            <w:tcW w:type="dxa" w:w="1497"/>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Weak</w:t>
            </w:r>
          </w:p>
        </w:tc>
        <w:tc>
          <w:tcPr>
            <w:tcW w:type="dxa" w:w="2059"/>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Earthy, rustic</w:t>
            </w:r>
          </w:p>
        </w:tc>
        <w:tc>
          <w:tcPr>
            <w:tcW w:type="dxa" w:w="262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Sticky, low elasticity — keep hydration modest</w:t>
            </w:r>
          </w:p>
        </w:tc>
      </w:tr>
      <w:tr>
        <w:trPr>
          <w:tblHeader w:val="false"/>
        </w:trPr>
        <w:tc>
          <w:tcPr>
            <w:tcW w:type="dxa" w:w="131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Spelt</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T. aestivum ssp. spelta (hexaploid)</w:t>
            </w:r>
          </w:p>
        </w:tc>
        <w:tc>
          <w:tcPr>
            <w:tcW w:type="dxa" w:w="149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Moderate (fragile)</w:t>
            </w:r>
          </w:p>
        </w:tc>
        <w:tc>
          <w:tcPr>
            <w:tcW w:type="dxa" w:w="205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Sweet, wheaty, mellow</w:t>
            </w:r>
          </w:p>
        </w:tc>
        <w:tc>
          <w:tcPr>
            <w:tcW w:type="dxa" w:w="26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Easiest entry; do not overmix or overproof</w:t>
            </w:r>
          </w:p>
        </w:tc>
      </w:tr>
      <w:tr>
        <w:trPr>
          <w:tblHeader w:val="false"/>
        </w:trPr>
        <w:tc>
          <w:tcPr>
            <w:tcW w:type="dxa" w:w="131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Kamut</w:t>
            </w:r>
          </w:p>
        </w:tc>
        <w:tc>
          <w:tcPr>
            <w:tcW w:type="dxa" w:w="1872"/>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T. turgidum ssp. turanicum (tetraploid)</w:t>
            </w:r>
          </w:p>
        </w:tc>
        <w:tc>
          <w:tcPr>
            <w:tcW w:type="dxa" w:w="1497"/>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Strong</w:t>
            </w:r>
          </w:p>
        </w:tc>
        <w:tc>
          <w:tcPr>
            <w:tcW w:type="dxa" w:w="2059"/>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Buttery, rich</w:t>
            </w:r>
          </w:p>
        </w:tc>
        <w:tc>
          <w:tcPr>
            <w:tcW w:type="dxa" w:w="262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Thirsty &amp; easy to handle; builds good strength</w:t>
            </w:r>
          </w:p>
        </w:tc>
      </w:tr>
      <w:tr>
        <w:trPr>
          <w:tblHeader w:val="false"/>
        </w:trPr>
        <w:tc>
          <w:tcPr>
            <w:tcW w:type="dxa" w:w="131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Teff</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Eragrostis tef (grass)</w:t>
            </w:r>
          </w:p>
        </w:tc>
        <w:tc>
          <w:tcPr>
            <w:tcW w:type="dxa" w:w="149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None</w:t>
            </w:r>
          </w:p>
        </w:tc>
        <w:tc>
          <w:tcPr>
            <w:tcW w:type="dxa" w:w="2059"/>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Malty, nutty</w:t>
            </w:r>
          </w:p>
        </w:tc>
        <w:tc>
          <w:tcPr>
            <w:tcW w:type="dxa" w:w="26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Gluten-free; whole-grain, needs a binder</w:t>
            </w:r>
          </w:p>
        </w:tc>
      </w:tr>
      <w:tr>
        <w:trPr>
          <w:tblHeader w:val="false"/>
        </w:trPr>
        <w:tc>
          <w:tcPr>
            <w:tcW w:type="dxa" w:w="131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Sorghum</w:t>
            </w:r>
          </w:p>
        </w:tc>
        <w:tc>
          <w:tcPr>
            <w:tcW w:type="dxa" w:w="1872"/>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Sorghum bicolor (grass)</w:t>
            </w:r>
          </w:p>
        </w:tc>
        <w:tc>
          <w:tcPr>
            <w:tcW w:type="dxa" w:w="1497"/>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None</w:t>
            </w:r>
          </w:p>
        </w:tc>
        <w:tc>
          <w:tcPr>
            <w:tcW w:type="dxa" w:w="2059"/>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Mild, neutral</w:t>
            </w:r>
          </w:p>
        </w:tc>
        <w:tc>
          <w:tcPr>
            <w:tcW w:type="dxa" w:w="262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Gluten-free; gritty &amp; dry — blend + bind</w:t>
            </w:r>
          </w:p>
        </w:tc>
      </w:tr>
    </w:tbl>
    <w:p>
      <w:pPr>
        <w:spacing w:after="120"/>
      </w:pPr>
      <w:r>
        <w:t xml:space="preserve"/>
      </w:r>
    </w:p>
    <w:p>
      <w:r>
        <w:br w:type="page"/>
      </w:r>
    </w:p>
    <w:p>
      <w:pPr>
        <w:pStyle w:val="Heading2"/>
      </w:pPr>
      <w:r>
        <w:t xml:space="preserve">9.3 Grain-by-Grain Profiles</w:t>
      </w:r>
    </w:p>
    <w:p>
      <w:pPr>
        <w:spacing w:after="80" w:before="160"/>
      </w:pPr>
      <w:r>
        <w:rPr>
          <w:rFonts w:ascii="Arial" w:cs="Arial" w:eastAsia="Arial" w:hAnsi="Arial"/>
          <w:b/>
          <w:bCs/>
          <w:color w:val="2C4A7A"/>
          <w:sz w:val="24"/>
          <w:szCs w:val="24"/>
        </w:rPr>
        <w:t xml:space="preserve">Einkorn (Triticum monococcum)</w:t>
      </w:r>
    </w:p>
    <w:p>
      <w:pPr>
        <w:spacing w:after="120" w:line="276"/>
      </w:pPr>
      <w:r>
        <w:rPr>
          <w:rFonts w:ascii="Arial" w:cs="Arial" w:eastAsia="Arial" w:hAnsi="Arial"/>
          <w:color w:val="222222"/>
          <w:sz w:val="22"/>
          <w:szCs w:val="22"/>
        </w:rPr>
        <w:t xml:space="preserve">The oldest cultivated wheat and the genetic ancestor of the others — a diploid grain with the most delicate gluten of all. Einkorn dough is markedly sticky, wet and slack, with very little elasticity. It absorbs less water than modern wheat, so hydration should be reduced substantially. It also ferments and proofs quickly. Handle it as little as possible: a brief rest is fine, but a long autolyse only worsens the slackness. Despite the weak gluten, einkorn can rise surprisingly well and bakes into a dense, tender, golden, nutty crumb.</w:t>
      </w:r>
    </w:p>
    <w:p>
      <w:pPr>
        <w:pStyle w:val="ListParagraph"/>
        <w:numPr>
          <w:ilvl w:val="0"/>
          <w:numId w:val="2"/>
        </w:numPr>
        <w:spacing w:after="60" w:line="270"/>
      </w:pPr>
      <w:r>
        <w:rPr>
          <w:rFonts w:ascii="Arial" w:cs="Arial" w:eastAsia="Arial" w:hAnsi="Arial"/>
          <w:color w:val="222222"/>
          <w:sz w:val="22"/>
          <w:szCs w:val="22"/>
        </w:rPr>
        <w:t xml:space="preserve">Hydration: reduce by roughly 10–20% versus your usual wheat recipe.</w:t>
      </w:r>
    </w:p>
    <w:p>
      <w:pPr>
        <w:pStyle w:val="ListParagraph"/>
        <w:numPr>
          <w:ilvl w:val="0"/>
          <w:numId w:val="2"/>
        </w:numPr>
        <w:spacing w:after="60" w:line="270"/>
      </w:pPr>
      <w:r>
        <w:rPr>
          <w:rFonts w:ascii="Arial" w:cs="Arial" w:eastAsia="Arial" w:hAnsi="Arial"/>
          <w:color w:val="222222"/>
          <w:sz w:val="22"/>
          <w:szCs w:val="22"/>
        </w:rPr>
        <w:t xml:space="preserve">Mixing: minimal — mix just to combine, then a few gentle folds; never knead aggressively.</w:t>
      </w:r>
    </w:p>
    <w:p>
      <w:pPr>
        <w:pStyle w:val="ListParagraph"/>
        <w:numPr>
          <w:ilvl w:val="0"/>
          <w:numId w:val="2"/>
        </w:numPr>
        <w:spacing w:after="60" w:line="270"/>
      </w:pPr>
      <w:r>
        <w:rPr>
          <w:rFonts w:ascii="Arial" w:cs="Arial" w:eastAsia="Arial" w:hAnsi="Arial"/>
          <w:color w:val="222222"/>
          <w:sz w:val="22"/>
          <w:szCs w:val="22"/>
        </w:rPr>
        <w:t xml:space="preserve">Rest: skip the autolyse, or keep it to 15 minutes at most.</w:t>
      </w:r>
    </w:p>
    <w:p>
      <w:pPr>
        <w:pStyle w:val="ListParagraph"/>
        <w:numPr>
          <w:ilvl w:val="0"/>
          <w:numId w:val="2"/>
        </w:numPr>
        <w:spacing w:after="60" w:line="270"/>
      </w:pPr>
      <w:r>
        <w:rPr>
          <w:rFonts w:ascii="Arial" w:cs="Arial" w:eastAsia="Arial" w:hAnsi="Arial"/>
          <w:color w:val="222222"/>
          <w:sz w:val="22"/>
          <w:szCs w:val="22"/>
        </w:rPr>
        <w:t xml:space="preserve">Proof: shorter than wheat — watch closely, it over-proofs fast.</w:t>
      </w:r>
    </w:p>
    <w:p>
      <w:pPr>
        <w:spacing w:after="80" w:before="160"/>
      </w:pPr>
      <w:r>
        <w:rPr>
          <w:rFonts w:ascii="Arial" w:cs="Arial" w:eastAsia="Arial" w:hAnsi="Arial"/>
          <w:b/>
          <w:bCs/>
          <w:color w:val="2C4A7A"/>
          <w:sz w:val="24"/>
          <w:szCs w:val="24"/>
        </w:rPr>
        <w:t xml:space="preserve">Emmer (Triticum dicoccum / farro)</w:t>
      </w:r>
    </w:p>
    <w:p>
      <w:pPr>
        <w:spacing w:after="120" w:line="276"/>
      </w:pPr>
      <w:r>
        <w:rPr>
          <w:rFonts w:ascii="Arial" w:cs="Arial" w:eastAsia="Arial" w:hAnsi="Arial"/>
          <w:color w:val="222222"/>
          <w:sz w:val="22"/>
          <w:szCs w:val="22"/>
        </w:rPr>
        <w:t xml:space="preserve">A tetraploid grain, one step up from einkorn in complexity but still weak-gluten. Emmer doughs are sticky and slack with low elasticity, and they tend to lose what little structure they have after long fermentation or cold proofing. The flour can feel slightly gritty depending on milling. Emmer rewards a confident but gentle touch and modest hydration; it carries a deep, earthy, rustic flavour and is excellent blended with a stronger wheat.</w:t>
      </w:r>
    </w:p>
    <w:p>
      <w:pPr>
        <w:pStyle w:val="ListParagraph"/>
        <w:numPr>
          <w:ilvl w:val="0"/>
          <w:numId w:val="2"/>
        </w:numPr>
        <w:spacing w:after="60" w:line="270"/>
      </w:pPr>
      <w:r>
        <w:rPr>
          <w:rFonts w:ascii="Arial" w:cs="Arial" w:eastAsia="Arial" w:hAnsi="Arial"/>
          <w:color w:val="222222"/>
          <w:sz w:val="22"/>
          <w:szCs w:val="22"/>
        </w:rPr>
        <w:t xml:space="preserve">Hydration: reduce by roughly 5–15% versus modern wheat.</w:t>
      </w:r>
    </w:p>
    <w:p>
      <w:pPr>
        <w:pStyle w:val="ListParagraph"/>
        <w:numPr>
          <w:ilvl w:val="0"/>
          <w:numId w:val="2"/>
        </w:numPr>
        <w:spacing w:after="60" w:line="270"/>
      </w:pPr>
      <w:r>
        <w:rPr>
          <w:rFonts w:ascii="Arial" w:cs="Arial" w:eastAsia="Arial" w:hAnsi="Arial"/>
          <w:color w:val="222222"/>
          <w:sz w:val="22"/>
          <w:szCs w:val="22"/>
        </w:rPr>
        <w:t xml:space="preserve">Mixing: gentle folds rather than kneading; stop as soon as the dough comes together.</w:t>
      </w:r>
    </w:p>
    <w:p>
      <w:pPr>
        <w:pStyle w:val="ListParagraph"/>
        <w:numPr>
          <w:ilvl w:val="0"/>
          <w:numId w:val="2"/>
        </w:numPr>
        <w:spacing w:after="60" w:line="270"/>
      </w:pPr>
      <w:r>
        <w:rPr>
          <w:rFonts w:ascii="Arial" w:cs="Arial" w:eastAsia="Arial" w:hAnsi="Arial"/>
          <w:color w:val="222222"/>
          <w:sz w:val="22"/>
          <w:szCs w:val="22"/>
        </w:rPr>
        <w:t xml:space="preserve">Rest: a short autolyse of up to 20 minutes is helpful for bran hydration.</w:t>
      </w:r>
    </w:p>
    <w:p>
      <w:pPr>
        <w:pStyle w:val="ListParagraph"/>
        <w:numPr>
          <w:ilvl w:val="0"/>
          <w:numId w:val="2"/>
        </w:numPr>
        <w:spacing w:after="60" w:line="270"/>
      </w:pPr>
      <w:r>
        <w:rPr>
          <w:rFonts w:ascii="Arial" w:cs="Arial" w:eastAsia="Arial" w:hAnsi="Arial"/>
          <w:color w:val="222222"/>
          <w:sz w:val="22"/>
          <w:szCs w:val="22"/>
        </w:rPr>
        <w:t xml:space="preserve">Blending: 30–50% emmer with bread wheat gives flavour while keeping structure.</w:t>
      </w:r>
    </w:p>
    <w:p>
      <w:pPr>
        <w:spacing w:after="80" w:before="160"/>
      </w:pPr>
      <w:r>
        <w:rPr>
          <w:rFonts w:ascii="Arial" w:cs="Arial" w:eastAsia="Arial" w:hAnsi="Arial"/>
          <w:b/>
          <w:bCs/>
          <w:color w:val="2C4A7A"/>
          <w:sz w:val="24"/>
          <w:szCs w:val="24"/>
        </w:rPr>
        <w:t xml:space="preserve">Spelt (Triticum aestivum ssp. spelta)</w:t>
      </w:r>
    </w:p>
    <w:p>
      <w:pPr>
        <w:spacing w:after="120" w:line="276"/>
      </w:pPr>
      <w:r>
        <w:rPr>
          <w:rFonts w:ascii="Arial" w:cs="Arial" w:eastAsia="Arial" w:hAnsi="Arial"/>
          <w:color w:val="222222"/>
          <w:sz w:val="22"/>
          <w:szCs w:val="22"/>
        </w:rPr>
        <w:t xml:space="preserve">A hexaploid wheat closely related to modern bread wheat, and therefore the easiest ancient grain to start with — it can often substitute for wheat at a 1:1 ratio. Its gluten is present and reasonably strong but fragile: it hydrates and builds strength quickly, then breaks down just as quickly if you keep going. The classic spelt mistakes are over-mixing and over-proofing. Reduce water slightly, mix to just-developed, and proof a little short. The reward is a high rise, a crisp crust and a sweet, mellow, wheaty flavour.</w:t>
      </w:r>
    </w:p>
    <w:p>
      <w:pPr>
        <w:pStyle w:val="ListParagraph"/>
        <w:numPr>
          <w:ilvl w:val="0"/>
          <w:numId w:val="2"/>
        </w:numPr>
        <w:spacing w:after="60" w:line="270"/>
      </w:pPr>
      <w:r>
        <w:rPr>
          <w:rFonts w:ascii="Arial" w:cs="Arial" w:eastAsia="Arial" w:hAnsi="Arial"/>
          <w:color w:val="222222"/>
          <w:sz w:val="22"/>
          <w:szCs w:val="22"/>
        </w:rPr>
        <w:t xml:space="preserve">Hydration: similar to wheat or 5% lower; spelt absorbs water fast, so add it gradually.</w:t>
      </w:r>
    </w:p>
    <w:p>
      <w:pPr>
        <w:pStyle w:val="ListParagraph"/>
        <w:numPr>
          <w:ilvl w:val="0"/>
          <w:numId w:val="2"/>
        </w:numPr>
        <w:spacing w:after="60" w:line="270"/>
      </w:pPr>
      <w:r>
        <w:rPr>
          <w:rFonts w:ascii="Arial" w:cs="Arial" w:eastAsia="Arial" w:hAnsi="Arial"/>
          <w:color w:val="222222"/>
          <w:sz w:val="22"/>
          <w:szCs w:val="22"/>
        </w:rPr>
        <w:t xml:space="preserve">Mixing: short — stop the moment the dough is smooth; over-mixing destroys the gluten.</w:t>
      </w:r>
    </w:p>
    <w:p>
      <w:pPr>
        <w:pStyle w:val="ListParagraph"/>
        <w:numPr>
          <w:ilvl w:val="0"/>
          <w:numId w:val="2"/>
        </w:numPr>
        <w:spacing w:after="60" w:line="270"/>
      </w:pPr>
      <w:r>
        <w:rPr>
          <w:rFonts w:ascii="Arial" w:cs="Arial" w:eastAsia="Arial" w:hAnsi="Arial"/>
          <w:color w:val="222222"/>
          <w:sz w:val="22"/>
          <w:szCs w:val="22"/>
        </w:rPr>
        <w:t xml:space="preserve">Rest: a 20–30 minute autolyse works well; fermentolyse suits whole spelt sourdough.</w:t>
      </w:r>
    </w:p>
    <w:p>
      <w:pPr>
        <w:pStyle w:val="ListParagraph"/>
        <w:numPr>
          <w:ilvl w:val="0"/>
          <w:numId w:val="2"/>
        </w:numPr>
        <w:spacing w:after="60" w:line="270"/>
      </w:pPr>
      <w:r>
        <w:rPr>
          <w:rFonts w:ascii="Arial" w:cs="Arial" w:eastAsia="Arial" w:hAnsi="Arial"/>
          <w:color w:val="222222"/>
          <w:sz w:val="22"/>
          <w:szCs w:val="22"/>
        </w:rPr>
        <w:t xml:space="preserve">Proof: err slightly on the short side to avoid a dense, collapsed crumb.</w:t>
      </w:r>
    </w:p>
    <w:p>
      <w:pPr>
        <w:spacing w:after="80" w:before="160"/>
      </w:pPr>
      <w:r>
        <w:rPr>
          <w:rFonts w:ascii="Arial" w:cs="Arial" w:eastAsia="Arial" w:hAnsi="Arial"/>
          <w:b/>
          <w:bCs/>
          <w:color w:val="2C4A7A"/>
          <w:sz w:val="24"/>
          <w:szCs w:val="24"/>
        </w:rPr>
        <w:t xml:space="preserve">Kamut (Khorasan wheat, Triticum turgidum ssp. turanicum)</w:t>
      </w:r>
    </w:p>
    <w:p>
      <w:pPr>
        <w:spacing w:after="120" w:line="276"/>
      </w:pPr>
      <w:r>
        <w:rPr>
          <w:rFonts w:ascii="Arial" w:cs="Arial" w:eastAsia="Arial" w:hAnsi="Arial"/>
          <w:color w:val="222222"/>
          <w:sz w:val="22"/>
          <w:szCs w:val="22"/>
        </w:rPr>
        <w:t xml:space="preserve">A large-kernelled tetraploid ancestor of durum wheat with high protein and, unusually for an ancient grain, strong and forgiving gluten. Bakers often describe Kamut as a dream to work with: it builds excellent strength and is very thirsty, readily taking extra water without becoming unmanageable. The flour is golden and the flavour rich and buttery. Treat it much like a strong modern wheat, but be ready to add more water than usual and to watch the proof, as it can be slightly under-sprung if rushed.</w:t>
      </w:r>
    </w:p>
    <w:p>
      <w:pPr>
        <w:pStyle w:val="ListParagraph"/>
        <w:numPr>
          <w:ilvl w:val="0"/>
          <w:numId w:val="2"/>
        </w:numPr>
        <w:spacing w:after="60" w:line="270"/>
      </w:pPr>
      <w:r>
        <w:rPr>
          <w:rFonts w:ascii="Arial" w:cs="Arial" w:eastAsia="Arial" w:hAnsi="Arial"/>
          <w:color w:val="222222"/>
          <w:sz w:val="22"/>
          <w:szCs w:val="22"/>
        </w:rPr>
        <w:t xml:space="preserve">Hydration: increase by roughly 5–15%; add water progressively until the dough is supple.</w:t>
      </w:r>
    </w:p>
    <w:p>
      <w:pPr>
        <w:pStyle w:val="ListParagraph"/>
        <w:numPr>
          <w:ilvl w:val="0"/>
          <w:numId w:val="2"/>
        </w:numPr>
        <w:spacing w:after="60" w:line="270"/>
      </w:pPr>
      <w:r>
        <w:rPr>
          <w:rFonts w:ascii="Arial" w:cs="Arial" w:eastAsia="Arial" w:hAnsi="Arial"/>
          <w:color w:val="222222"/>
          <w:sz w:val="22"/>
          <w:szCs w:val="22"/>
        </w:rPr>
        <w:t xml:space="preserve">Mixing: normal kneading is fine — Kamut tolerates and benefits from gluten development.</w:t>
      </w:r>
    </w:p>
    <w:p>
      <w:pPr>
        <w:pStyle w:val="ListParagraph"/>
        <w:numPr>
          <w:ilvl w:val="0"/>
          <w:numId w:val="2"/>
        </w:numPr>
        <w:spacing w:after="60" w:line="270"/>
      </w:pPr>
      <w:r>
        <w:rPr>
          <w:rFonts w:ascii="Arial" w:cs="Arial" w:eastAsia="Arial" w:hAnsi="Arial"/>
          <w:color w:val="222222"/>
          <w:sz w:val="22"/>
          <w:szCs w:val="22"/>
        </w:rPr>
        <w:t xml:space="preserve">Rest: a full autolyse of 30–45 minutes improves extensibility.</w:t>
      </w:r>
    </w:p>
    <w:p>
      <w:pPr>
        <w:pStyle w:val="ListParagraph"/>
        <w:numPr>
          <w:ilvl w:val="0"/>
          <w:numId w:val="2"/>
        </w:numPr>
        <w:spacing w:after="60" w:line="270"/>
      </w:pPr>
      <w:r>
        <w:rPr>
          <w:rFonts w:ascii="Arial" w:cs="Arial" w:eastAsia="Arial" w:hAnsi="Arial"/>
          <w:color w:val="222222"/>
          <w:sz w:val="22"/>
          <w:szCs w:val="22"/>
        </w:rPr>
        <w:t xml:space="preserve">Proof: give it adequate time; under-proofed Kamut bakes a little tight.</w:t>
      </w:r>
    </w:p>
    <w:p>
      <w:pPr>
        <w:spacing w:after="80" w:before="160"/>
      </w:pPr>
      <w:r>
        <w:rPr>
          <w:rFonts w:ascii="Arial" w:cs="Arial" w:eastAsia="Arial" w:hAnsi="Arial"/>
          <w:b/>
          <w:bCs/>
          <w:color w:val="2C4A7A"/>
          <w:sz w:val="24"/>
          <w:szCs w:val="24"/>
        </w:rPr>
        <w:t xml:space="preserve">Teff (Eragrostis tef) — gluten-free</w:t>
      </w:r>
    </w:p>
    <w:p>
      <w:pPr>
        <w:spacing w:after="120" w:line="276"/>
      </w:pPr>
      <w:r>
        <w:rPr>
          <w:rFonts w:ascii="Arial" w:cs="Arial" w:eastAsia="Arial" w:hAnsi="Arial"/>
          <w:color w:val="222222"/>
          <w:sz w:val="22"/>
          <w:szCs w:val="22"/>
        </w:rPr>
        <w:t xml:space="preserve">A tiny East-African grass seed, the traditional grain of Ethiopian injera. It is always used whole-grain (the seed is too small to refine), is rich in iron, calcium and fibre, and has a malty, lightly nutty flavour. Teff contains no gluten, so it cannot form a kneadable dough; it is worked as a batter. For the traditional flatbread it is fermented as a thin batter for one to three days and baked on a hot griddle. For raised loaves it must be blended with other gluten-free flours and a binder.</w:t>
      </w:r>
    </w:p>
    <w:p>
      <w:pPr>
        <w:pStyle w:val="ListParagraph"/>
        <w:numPr>
          <w:ilvl w:val="0"/>
          <w:numId w:val="2"/>
        </w:numPr>
        <w:spacing w:after="60" w:line="270"/>
      </w:pPr>
      <w:r>
        <w:rPr>
          <w:rFonts w:ascii="Arial" w:cs="Arial" w:eastAsia="Arial" w:hAnsi="Arial"/>
          <w:color w:val="222222"/>
          <w:sz w:val="22"/>
          <w:szCs w:val="22"/>
        </w:rPr>
        <w:t xml:space="preserve">Form: batter, not dough — hydration is effectively 90–120% or more.</w:t>
      </w:r>
    </w:p>
    <w:p>
      <w:pPr>
        <w:pStyle w:val="ListParagraph"/>
        <w:numPr>
          <w:ilvl w:val="0"/>
          <w:numId w:val="2"/>
        </w:numPr>
        <w:spacing w:after="60" w:line="270"/>
      </w:pPr>
      <w:r>
        <w:rPr>
          <w:rFonts w:ascii="Arial" w:cs="Arial" w:eastAsia="Arial" w:hAnsi="Arial"/>
          <w:color w:val="222222"/>
          <w:sz w:val="22"/>
          <w:szCs w:val="22"/>
        </w:rPr>
        <w:t xml:space="preserve">Binder: psyllium husk, xanthan gum or egg is essential for any raised loaf.</w:t>
      </w:r>
    </w:p>
    <w:p>
      <w:pPr>
        <w:pStyle w:val="ListParagraph"/>
        <w:numPr>
          <w:ilvl w:val="0"/>
          <w:numId w:val="2"/>
        </w:numPr>
        <w:spacing w:after="60" w:line="270"/>
      </w:pPr>
      <w:r>
        <w:rPr>
          <w:rFonts w:ascii="Arial" w:cs="Arial" w:eastAsia="Arial" w:hAnsi="Arial"/>
          <w:color w:val="222222"/>
          <w:sz w:val="22"/>
          <w:szCs w:val="22"/>
        </w:rPr>
        <w:t xml:space="preserve">Rest: allow a 20–60 minute hydration rest (a “soaker”) so the flour fully absorbs liquid.</w:t>
      </w:r>
    </w:p>
    <w:p>
      <w:pPr>
        <w:pStyle w:val="ListParagraph"/>
        <w:numPr>
          <w:ilvl w:val="0"/>
          <w:numId w:val="2"/>
        </w:numPr>
        <w:spacing w:after="60" w:line="270"/>
      </w:pPr>
      <w:r>
        <w:rPr>
          <w:rFonts w:ascii="Arial" w:cs="Arial" w:eastAsia="Arial" w:hAnsi="Arial"/>
          <w:color w:val="222222"/>
          <w:sz w:val="22"/>
          <w:szCs w:val="22"/>
        </w:rPr>
        <w:t xml:space="preserve">Mixing: whisk to combine; do not over-work, which can make the crumb gummy.</w:t>
      </w:r>
    </w:p>
    <w:p>
      <w:pPr>
        <w:pStyle w:val="ListParagraph"/>
        <w:numPr>
          <w:ilvl w:val="0"/>
          <w:numId w:val="2"/>
        </w:numPr>
        <w:spacing w:after="60" w:line="270"/>
      </w:pPr>
      <w:r>
        <w:rPr>
          <w:rFonts w:ascii="Arial" w:cs="Arial" w:eastAsia="Arial" w:hAnsi="Arial"/>
          <w:color w:val="222222"/>
          <w:sz w:val="22"/>
          <w:szCs w:val="22"/>
        </w:rPr>
        <w:t xml:space="preserve">Use: injera and other flatbreads, or 20–30% of a gluten-free flour blend for flavour and nutrition.</w:t>
      </w:r>
    </w:p>
    <w:p>
      <w:pPr>
        <w:spacing w:after="80" w:before="160"/>
      </w:pPr>
      <w:r>
        <w:rPr>
          <w:rFonts w:ascii="Arial" w:cs="Arial" w:eastAsia="Arial" w:hAnsi="Arial"/>
          <w:b/>
          <w:bCs/>
          <w:color w:val="2C4A7A"/>
          <w:sz w:val="24"/>
          <w:szCs w:val="24"/>
        </w:rPr>
        <w:t xml:space="preserve">Sorghum (Sorghum bicolor) — gluten-free</w:t>
      </w:r>
    </w:p>
    <w:p>
      <w:pPr>
        <w:spacing w:after="120" w:line="276"/>
      </w:pPr>
      <w:r>
        <w:rPr>
          <w:rFonts w:ascii="Arial" w:cs="Arial" w:eastAsia="Arial" w:hAnsi="Arial"/>
          <w:color w:val="222222"/>
          <w:sz w:val="22"/>
          <w:szCs w:val="22"/>
        </w:rPr>
        <w:t xml:space="preserve">A mild, neutral-flavoured, pale gluten-free grain that is a workhorse base flour in gluten-free blends. Its drawback is a high starch-gelatinisation temperature and low water-holding capacity, which tend to give a dry, gritty, crumbly texture when used alone. It is therefore almost always blended (with rice, teff or starches) and combined with a binder and extra moisture. Waxy (high-amylopectin) sorghum varieties hold water better and stale more slowly, and are preferable where available.</w:t>
      </w:r>
    </w:p>
    <w:p>
      <w:pPr>
        <w:pStyle w:val="ListParagraph"/>
        <w:numPr>
          <w:ilvl w:val="0"/>
          <w:numId w:val="2"/>
        </w:numPr>
        <w:spacing w:after="60" w:line="270"/>
      </w:pPr>
      <w:r>
        <w:rPr>
          <w:rFonts w:ascii="Arial" w:cs="Arial" w:eastAsia="Arial" w:hAnsi="Arial"/>
          <w:color w:val="222222"/>
          <w:sz w:val="22"/>
          <w:szCs w:val="22"/>
        </w:rPr>
        <w:t xml:space="preserve">Form: batter or blended flour; never a stand-alone kneaded dough.</w:t>
      </w:r>
    </w:p>
    <w:p>
      <w:pPr>
        <w:pStyle w:val="ListParagraph"/>
        <w:numPr>
          <w:ilvl w:val="0"/>
          <w:numId w:val="2"/>
        </w:numPr>
        <w:spacing w:after="60" w:line="270"/>
      </w:pPr>
      <w:r>
        <w:rPr>
          <w:rFonts w:ascii="Arial" w:cs="Arial" w:eastAsia="Arial" w:hAnsi="Arial"/>
          <w:color w:val="222222"/>
          <w:sz w:val="22"/>
          <w:szCs w:val="22"/>
        </w:rPr>
        <w:t xml:space="preserve">Binder: required — psyllium or xanthan plus added moisture to offset its dryness.</w:t>
      </w:r>
    </w:p>
    <w:p>
      <w:pPr>
        <w:pStyle w:val="ListParagraph"/>
        <w:numPr>
          <w:ilvl w:val="0"/>
          <w:numId w:val="2"/>
        </w:numPr>
        <w:spacing w:after="60" w:line="270"/>
      </w:pPr>
      <w:r>
        <w:rPr>
          <w:rFonts w:ascii="Arial" w:cs="Arial" w:eastAsia="Arial" w:hAnsi="Arial"/>
          <w:color w:val="222222"/>
          <w:sz w:val="22"/>
          <w:szCs w:val="22"/>
        </w:rPr>
        <w:t xml:space="preserve">Blending: typically 30–50% of a gluten-free mix; pair with teff or rice for texture.</w:t>
      </w:r>
    </w:p>
    <w:p>
      <w:pPr>
        <w:pStyle w:val="ListParagraph"/>
        <w:numPr>
          <w:ilvl w:val="0"/>
          <w:numId w:val="2"/>
        </w:numPr>
        <w:spacing w:after="60" w:line="270"/>
      </w:pPr>
      <w:r>
        <w:rPr>
          <w:rFonts w:ascii="Arial" w:cs="Arial" w:eastAsia="Arial" w:hAnsi="Arial"/>
          <w:color w:val="222222"/>
          <w:sz w:val="22"/>
          <w:szCs w:val="22"/>
        </w:rPr>
        <w:t xml:space="preserve">Rest: a 30–60 minute soaker improves hydration and reduces grittiness.</w:t>
      </w:r>
    </w:p>
    <w:p>
      <w:pPr>
        <w:pStyle w:val="ListParagraph"/>
        <w:numPr>
          <w:ilvl w:val="0"/>
          <w:numId w:val="2"/>
        </w:numPr>
        <w:spacing w:after="60" w:line="270"/>
      </w:pPr>
      <w:r>
        <w:rPr>
          <w:rFonts w:ascii="Arial" w:cs="Arial" w:eastAsia="Arial" w:hAnsi="Arial"/>
          <w:color w:val="222222"/>
          <w:sz w:val="22"/>
          <w:szCs w:val="22"/>
        </w:rPr>
        <w:t xml:space="preserve">Tip: choose waxy sorghum for softer, longer-keeping results.</w:t>
      </w:r>
    </w:p>
    <w:p>
      <w:r>
        <w:br w:type="page"/>
      </w:r>
    </w:p>
    <w:p>
      <w:pPr>
        <w:pStyle w:val="Heading2"/>
      </w:pPr>
      <w:r>
        <w:t xml:space="preserve">9.4 Adapting Autolyse &amp; Fermentolyse for Ancient Grains</w:t>
      </w:r>
    </w:p>
    <w:p>
      <w:pPr>
        <w:spacing w:after="120" w:line="276"/>
      </w:pPr>
      <w:r>
        <w:rPr>
          <w:rFonts w:ascii="Arial" w:cs="Arial" w:eastAsia="Arial" w:hAnsi="Arial"/>
          <w:color w:val="222222"/>
          <w:sz w:val="22"/>
          <w:szCs w:val="22"/>
        </w:rPr>
        <w:t xml:space="preserve">The resting techniques in this guide were designed around modern bread wheat. They still apply to ancient grains — but only after adjustment, and only to the gluten-bearing ones. The figure below summarises the two distinct workflows.</w:t>
      </w:r>
    </w:p>
    <w:p>
      <w:pPr>
        <w:spacing w:after="40"/>
      </w:pPr>
      <w:r>
        <w:t xml:space="preserve"/>
      </w:r>
    </w:p>
    <w:p>
      <w:pPr>
        <w:spacing w:after="40" w:before="40"/>
        <w:jc w:val="center"/>
      </w:pPr>
      <w:r>
        <w:drawing>
          <wp:inline distT="0" distB="0" distL="0" distR="0">
            <wp:extent cx="561975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3400425"/>
                    </a:xfrm>
                    <a:prstGeom prst="rect">
                      <a:avLst/>
                    </a:prstGeom>
                  </pic:spPr>
                </pic:pic>
              </a:graphicData>
            </a:graphic>
          </wp:inline>
        </w:drawing>
      </w:r>
    </w:p>
    <w:p>
      <w:pPr>
        <w:spacing w:after="160"/>
        <w:jc w:val="center"/>
      </w:pPr>
      <w:r>
        <w:rPr>
          <w:rFonts w:ascii="Arial" w:cs="Arial" w:eastAsia="Arial" w:hAnsi="Arial"/>
          <w:i/>
          <w:iCs/>
          <w:color w:val="888888"/>
          <w:sz w:val="17"/>
          <w:szCs w:val="17"/>
        </w:rPr>
        <w:t xml:space="preserve">Figure 6 — Two workflows. Gluten-bearing ancient wheats (top) use a shortened, gentler version of the standard process; gluten-free grains (bottom) replace autolyse with a soaker and are fermented and baked as batters.</w:t>
      </w:r>
    </w:p>
    <w:p>
      <w:pPr>
        <w:spacing w:after="40"/>
      </w:pPr>
      <w:r>
        <w:t xml:space="preserve"/>
      </w:r>
    </w:p>
    <w:p>
      <w:pPr>
        <w:spacing w:after="80" w:before="160"/>
      </w:pPr>
      <w:r>
        <w:rPr>
          <w:rFonts w:ascii="Arial" w:cs="Arial" w:eastAsia="Arial" w:hAnsi="Arial"/>
          <w:b/>
          <w:bCs/>
          <w:color w:val="2C4A7A"/>
          <w:sz w:val="24"/>
          <w:szCs w:val="24"/>
        </w:rPr>
        <w:t xml:space="preserve">Gluten-bearing ancient wheats (Einkorn, Emmer, Spelt, Kamut)</w:t>
      </w:r>
    </w:p>
    <w:p>
      <w:pPr>
        <w:pStyle w:val="ListParagraph"/>
        <w:numPr>
          <w:ilvl w:val="0"/>
          <w:numId w:val="2"/>
        </w:numPr>
        <w:spacing w:after="60" w:line="270"/>
      </w:pPr>
      <w:r>
        <w:rPr>
          <w:rFonts w:ascii="Arial" w:cs="Arial" w:eastAsia="Arial" w:hAnsi="Arial"/>
          <w:color w:val="222222"/>
          <w:sz w:val="22"/>
          <w:szCs w:val="22"/>
        </w:rPr>
        <w:t xml:space="preserve">Shorten the rest. Because gliadin-rich gluten is already extensible and degrades quickly, a long autolyse is counter-productive for the weakest grains. Skip it for einkorn, keep it brief (≤20 min) for emmer, 20–30 min for spelt, and a full 30–45 min only for strong, thirsty Kamut.</w:t>
      </w:r>
    </w:p>
    <w:p>
      <w:pPr>
        <w:pStyle w:val="ListParagraph"/>
        <w:numPr>
          <w:ilvl w:val="0"/>
          <w:numId w:val="2"/>
        </w:numPr>
        <w:spacing w:after="60" w:line="270"/>
      </w:pPr>
      <w:r>
        <w:rPr>
          <w:rFonts w:ascii="Arial" w:cs="Arial" w:eastAsia="Arial" w:hAnsi="Arial"/>
          <w:color w:val="222222"/>
          <w:sz w:val="22"/>
          <w:szCs w:val="22"/>
        </w:rPr>
        <w:t xml:space="preserve">Adjust hydration grain by grain. Lower it for einkorn and emmer, hold or slightly lower for spelt, raise it for Kamut. Add water gradually — these flours respond fast.</w:t>
      </w:r>
    </w:p>
    <w:p>
      <w:pPr>
        <w:pStyle w:val="ListParagraph"/>
        <w:numPr>
          <w:ilvl w:val="0"/>
          <w:numId w:val="2"/>
        </w:numPr>
        <w:spacing w:after="60" w:line="270"/>
      </w:pPr>
      <w:r>
        <w:rPr>
          <w:rFonts w:ascii="Arial" w:cs="Arial" w:eastAsia="Arial" w:hAnsi="Arial"/>
          <w:color w:val="222222"/>
          <w:sz w:val="22"/>
          <w:szCs w:val="22"/>
        </w:rPr>
        <w:t xml:space="preserve">Use fermentolyse with care. It still benefits whole-grain spelt and Kamut sourdough, where the acids help manage bran cutting into gluten, but it accelerates an already-fast fermentation. For einkorn and emmer in a warm kitchen, prefer a plain short autolyse or no rest at all.</w:t>
      </w:r>
    </w:p>
    <w:p>
      <w:pPr>
        <w:pStyle w:val="ListParagraph"/>
        <w:numPr>
          <w:ilvl w:val="0"/>
          <w:numId w:val="2"/>
        </w:numPr>
        <w:spacing w:after="60" w:line="270"/>
      </w:pPr>
      <w:r>
        <w:rPr>
          <w:rFonts w:ascii="Arial" w:cs="Arial" w:eastAsia="Arial" w:hAnsi="Arial"/>
          <w:color w:val="222222"/>
          <w:sz w:val="22"/>
          <w:szCs w:val="22"/>
        </w:rPr>
        <w:t xml:space="preserve">Replace kneading with folding. Gentle stretch-and-folds build what structure these grains can hold without tearing the fragile network; aggressive kneading breaks it down.</w:t>
      </w:r>
    </w:p>
    <w:p>
      <w:pPr>
        <w:pStyle w:val="ListParagraph"/>
        <w:numPr>
          <w:ilvl w:val="0"/>
          <w:numId w:val="2"/>
        </w:numPr>
        <w:spacing w:after="60" w:line="270"/>
      </w:pPr>
      <w:r>
        <w:rPr>
          <w:rFonts w:ascii="Arial" w:cs="Arial" w:eastAsia="Arial" w:hAnsi="Arial"/>
          <w:color w:val="222222"/>
          <w:sz w:val="22"/>
          <w:szCs w:val="22"/>
        </w:rPr>
        <w:t xml:space="preserve">Proof short and bake hot. All four proof faster than modern wheat — watch the dough, not the clock — and bake with steam for good oven spring.</w:t>
      </w:r>
    </w:p>
    <w:p>
      <w:pPr>
        <w:spacing w:after="80" w:before="160"/>
      </w:pPr>
      <w:r>
        <w:rPr>
          <w:rFonts w:ascii="Arial" w:cs="Arial" w:eastAsia="Arial" w:hAnsi="Arial"/>
          <w:b/>
          <w:bCs/>
          <w:color w:val="2C4A7A"/>
          <w:sz w:val="24"/>
          <w:szCs w:val="24"/>
        </w:rPr>
        <w:t xml:space="preserve">Gluten-free grains (Teff, Sorghum)</w:t>
      </w:r>
    </w:p>
    <w:p>
      <w:pPr>
        <w:pStyle w:val="ListParagraph"/>
        <w:numPr>
          <w:ilvl w:val="0"/>
          <w:numId w:val="2"/>
        </w:numPr>
        <w:spacing w:after="60" w:line="270"/>
      </w:pPr>
      <w:r>
        <w:rPr>
          <w:rFonts w:ascii="Arial" w:cs="Arial" w:eastAsia="Arial" w:hAnsi="Arial"/>
          <w:color w:val="222222"/>
          <w:sz w:val="22"/>
          <w:szCs w:val="22"/>
        </w:rPr>
        <w:t xml:space="preserve">There is no gluten autolyse. With no gluten to develop, the autolyse / fermentolyse logic does not apply. Use a soaker instead: rest the flour in its liquid for 20–60 minutes so it fully hydrates and the crumb is less gritty.</w:t>
      </w:r>
    </w:p>
    <w:p>
      <w:pPr>
        <w:pStyle w:val="ListParagraph"/>
        <w:numPr>
          <w:ilvl w:val="0"/>
          <w:numId w:val="2"/>
        </w:numPr>
        <w:spacing w:after="60" w:line="270"/>
      </w:pPr>
      <w:r>
        <w:rPr>
          <w:rFonts w:ascii="Arial" w:cs="Arial" w:eastAsia="Arial" w:hAnsi="Arial"/>
          <w:color w:val="222222"/>
          <w:sz w:val="22"/>
          <w:szCs w:val="22"/>
        </w:rPr>
        <w:t xml:space="preserve">Build structure with a binder. Psyllium husk or xanthan gum (or egg) replaces the role of gluten, holding gas and giving the loaf its shape.</w:t>
      </w:r>
    </w:p>
    <w:p>
      <w:pPr>
        <w:pStyle w:val="ListParagraph"/>
        <w:numPr>
          <w:ilvl w:val="0"/>
          <w:numId w:val="2"/>
        </w:numPr>
        <w:spacing w:after="60" w:line="270"/>
      </w:pPr>
      <w:r>
        <w:rPr>
          <w:rFonts w:ascii="Arial" w:cs="Arial" w:eastAsia="Arial" w:hAnsi="Arial"/>
          <w:color w:val="222222"/>
          <w:sz w:val="22"/>
          <w:szCs w:val="22"/>
        </w:rPr>
        <w:t xml:space="preserve">Ferment as a batter. Gluten-free sourdough or yeast fermentation happens in a pourable batter, not a shapeable dough — exactly as in traditional teff injera, which is fermented one to three days.</w:t>
      </w:r>
    </w:p>
    <w:p>
      <w:pPr>
        <w:pStyle w:val="ListParagraph"/>
        <w:numPr>
          <w:ilvl w:val="0"/>
          <w:numId w:val="2"/>
        </w:numPr>
        <w:spacing w:after="60" w:line="270"/>
      </w:pPr>
      <w:r>
        <w:rPr>
          <w:rFonts w:ascii="Arial" w:cs="Arial" w:eastAsia="Arial" w:hAnsi="Arial"/>
          <w:color w:val="222222"/>
          <w:sz w:val="22"/>
          <w:szCs w:val="22"/>
        </w:rPr>
        <w:t xml:space="preserve">Blend for best results. Both grains shine in blends — teff for flavour and iron, sorghum as a mild base — often with rice flour or starch for lightness.</w:t>
      </w:r>
    </w:p>
    <w:p>
      <w:pPr>
        <w:pStyle w:val="ListParagraph"/>
        <w:numPr>
          <w:ilvl w:val="0"/>
          <w:numId w:val="2"/>
        </w:numPr>
        <w:spacing w:after="60" w:line="270"/>
      </w:pPr>
      <w:r>
        <w:rPr>
          <w:rFonts w:ascii="Arial" w:cs="Arial" w:eastAsia="Arial" w:hAnsi="Arial"/>
          <w:color w:val="222222"/>
          <w:sz w:val="22"/>
          <w:szCs w:val="22"/>
        </w:rPr>
        <w:t xml:space="preserve">Bake in a tin or as flatbread. A batter needs the support of a tin for loaves, or is poured thin and griddled for injera and similar flatbreads.</w:t>
      </w:r>
    </w:p>
    <w:p>
      <w:pPr>
        <w:spacing w:after="40"/>
      </w:pPr>
      <w:r>
        <w:t xml:space="preserve"/>
      </w:r>
    </w:p>
    <w:p>
      <w:pPr>
        <w:pStyle w:val="Heading2"/>
      </w:pPr>
      <w:r>
        <w:t xml:space="preserve">9.5 Hydration, Rest &amp; Handling Reference</w:t>
      </w:r>
    </w:p>
    <w:p>
      <w:pPr>
        <w:spacing w:after="120" w:line="276"/>
      </w:pPr>
      <w:r>
        <w:rPr>
          <w:rFonts w:ascii="Arial" w:cs="Arial" w:eastAsia="Arial" w:hAnsi="Arial"/>
          <w:color w:val="222222"/>
          <w:sz w:val="22"/>
          <w:szCs w:val="22"/>
        </w:rPr>
        <w:t xml:space="preserve">A quick reference for adapting your process to each grain. Treat the hydration figures as starting adjustments relative to your usual modern-wheat recipe, then fine-tune to the dough.</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1872"/>
        <w:gridCol w:w="1872"/>
        <w:gridCol w:w="1872"/>
        <w:gridCol w:w="2246"/>
      </w:tblGrid>
      <w:tr>
        <w:trPr>
          <w:tblHeader/>
        </w:trPr>
        <w:tc>
          <w:tcPr>
            <w:tcW w:type="dxa" w:w="1497"/>
            <w:tcBorders>
              <w:top w:val="single" w:color="CCCCCC" w:sz="1"/>
              <w:left w:val="single" w:color="CCCCCC" w:sz="1"/>
              <w:bottom w:val="single" w:color="CCCCCC" w:sz="1"/>
              <w:right w:val="single" w:color="CCCCCC" w:sz="1"/>
            </w:tcBorders>
            <w:shd w:fill="2C4A7A" w:val="clear"/>
            <w:tcMar>
              <w:top w:type="dxa" w:w="80"/>
              <w:left w:type="dxa" w:w="120"/>
              <w:bottom w:type="dxa" w:w="80"/>
              <w:right w:type="dxa" w:w="120"/>
            </w:tcMar>
            <w:vAlign w:val="center"/>
          </w:tcPr>
          <w:p>
            <w:r>
              <w:rPr>
                <w:rFonts w:ascii="Arial" w:cs="Arial" w:eastAsia="Arial" w:hAnsi="Arial"/>
                <w:b/>
                <w:bCs/>
                <w:color w:val="FFFFFF"/>
                <w:sz w:val="19"/>
                <w:szCs w:val="19"/>
              </w:rPr>
              <w:t xml:space="preserve">Grain</w:t>
            </w:r>
          </w:p>
        </w:tc>
        <w:tc>
          <w:tcPr>
            <w:tcW w:type="dxa" w:w="1872"/>
            <w:tcBorders>
              <w:top w:val="single" w:color="CCCCCC" w:sz="1"/>
              <w:left w:val="single" w:color="CCCCCC" w:sz="1"/>
              <w:bottom w:val="single" w:color="CCCCCC" w:sz="1"/>
              <w:right w:val="single" w:color="CCCCCC" w:sz="1"/>
            </w:tcBorders>
            <w:shd w:fill="2C4A7A" w:val="clear"/>
            <w:tcMar>
              <w:top w:type="dxa" w:w="80"/>
              <w:left w:type="dxa" w:w="120"/>
              <w:bottom w:type="dxa" w:w="80"/>
              <w:right w:type="dxa" w:w="120"/>
            </w:tcMar>
            <w:vAlign w:val="center"/>
          </w:tcPr>
          <w:p>
            <w:r>
              <w:rPr>
                <w:rFonts w:ascii="Arial" w:cs="Arial" w:eastAsia="Arial" w:hAnsi="Arial"/>
                <w:b/>
                <w:bCs/>
                <w:color w:val="FFFFFF"/>
                <w:sz w:val="19"/>
                <w:szCs w:val="19"/>
              </w:rPr>
              <w:t xml:space="preserve">Hydration vs. wheat</w:t>
            </w:r>
          </w:p>
        </w:tc>
        <w:tc>
          <w:tcPr>
            <w:tcW w:type="dxa" w:w="1872"/>
            <w:tcBorders>
              <w:top w:val="single" w:color="CCCCCC" w:sz="1"/>
              <w:left w:val="single" w:color="CCCCCC" w:sz="1"/>
              <w:bottom w:val="single" w:color="CCCCCC" w:sz="1"/>
              <w:right w:val="single" w:color="CCCCCC" w:sz="1"/>
            </w:tcBorders>
            <w:shd w:fill="2C4A7A" w:val="clear"/>
            <w:tcMar>
              <w:top w:type="dxa" w:w="80"/>
              <w:left w:type="dxa" w:w="120"/>
              <w:bottom w:type="dxa" w:w="80"/>
              <w:right w:type="dxa" w:w="120"/>
            </w:tcMar>
            <w:vAlign w:val="center"/>
          </w:tcPr>
          <w:p>
            <w:r>
              <w:rPr>
                <w:rFonts w:ascii="Arial" w:cs="Arial" w:eastAsia="Arial" w:hAnsi="Arial"/>
                <w:b/>
                <w:bCs/>
                <w:color w:val="FFFFFF"/>
                <w:sz w:val="19"/>
                <w:szCs w:val="19"/>
              </w:rPr>
              <w:t xml:space="preserve">Rest / autolyse</w:t>
            </w:r>
          </w:p>
        </w:tc>
        <w:tc>
          <w:tcPr>
            <w:tcW w:type="dxa" w:w="1872"/>
            <w:tcBorders>
              <w:top w:val="single" w:color="CCCCCC" w:sz="1"/>
              <w:left w:val="single" w:color="CCCCCC" w:sz="1"/>
              <w:bottom w:val="single" w:color="CCCCCC" w:sz="1"/>
              <w:right w:val="single" w:color="CCCCCC" w:sz="1"/>
            </w:tcBorders>
            <w:shd w:fill="2C4A7A" w:val="clear"/>
            <w:tcMar>
              <w:top w:type="dxa" w:w="80"/>
              <w:left w:type="dxa" w:w="120"/>
              <w:bottom w:type="dxa" w:w="80"/>
              <w:right w:type="dxa" w:w="120"/>
            </w:tcMar>
            <w:vAlign w:val="center"/>
          </w:tcPr>
          <w:p>
            <w:r>
              <w:rPr>
                <w:rFonts w:ascii="Arial" w:cs="Arial" w:eastAsia="Arial" w:hAnsi="Arial"/>
                <w:b/>
                <w:bCs/>
                <w:color w:val="FFFFFF"/>
                <w:sz w:val="19"/>
                <w:szCs w:val="19"/>
              </w:rPr>
              <w:t xml:space="preserve">Mixing</w:t>
            </w:r>
          </w:p>
        </w:tc>
        <w:tc>
          <w:tcPr>
            <w:tcW w:type="dxa" w:w="2246"/>
            <w:tcBorders>
              <w:top w:val="single" w:color="CCCCCC" w:sz="1"/>
              <w:left w:val="single" w:color="CCCCCC" w:sz="1"/>
              <w:bottom w:val="single" w:color="CCCCCC" w:sz="1"/>
              <w:right w:val="single" w:color="CCCCCC" w:sz="1"/>
            </w:tcBorders>
            <w:shd w:fill="2C4A7A" w:val="clear"/>
            <w:tcMar>
              <w:top w:type="dxa" w:w="80"/>
              <w:left w:type="dxa" w:w="120"/>
              <w:bottom w:type="dxa" w:w="80"/>
              <w:right w:type="dxa" w:w="120"/>
            </w:tcMar>
            <w:vAlign w:val="center"/>
          </w:tcPr>
          <w:p>
            <w:r>
              <w:rPr>
                <w:rFonts w:ascii="Arial" w:cs="Arial" w:eastAsia="Arial" w:hAnsi="Arial"/>
                <w:b/>
                <w:bCs/>
                <w:color w:val="FFFFFF"/>
                <w:sz w:val="19"/>
                <w:szCs w:val="19"/>
              </w:rPr>
              <w:t xml:space="preserve">Over-proof risk</w:t>
            </w:r>
          </w:p>
        </w:tc>
      </w:tr>
      <w:tr>
        <w:trPr>
          <w:tblHeader w:val="false"/>
        </w:trPr>
        <w:tc>
          <w:tcPr>
            <w:tcW w:type="dxa" w:w="149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Einkorn</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−10 to −20%</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Skip or ≤15 min</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Minimal — folds only</w:t>
            </w:r>
          </w:p>
        </w:tc>
        <w:tc>
          <w:tcPr>
            <w:tcW w:type="dxa" w:w="224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color w:val="B0322C"/>
                <w:sz w:val="19"/>
                <w:szCs w:val="19"/>
              </w:rPr>
              <w:t xml:space="preserve">High</w:t>
            </w:r>
          </w:p>
        </w:tc>
      </w:tr>
      <w:tr>
        <w:trPr>
          <w:tblHeader w:val="false"/>
        </w:trPr>
        <w:tc>
          <w:tcPr>
            <w:tcW w:type="dxa" w:w="1497"/>
            <w:tcBorders>
              <w:top w:val="single" w:color="CCCCCC" w:sz="1"/>
              <w:left w:val="single" w:color="CCCCCC" w:sz="1"/>
              <w:bottom w:val="single" w:color="CCCCCC" w:sz="1"/>
              <w:right w:val="single" w:color="CCCCCC" w:sz="1"/>
            </w:tcBorders>
            <w:shd w:fill="E8EEF5"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Emmer</w:t>
            </w:r>
          </w:p>
        </w:tc>
        <w:tc>
          <w:tcPr>
            <w:tcW w:type="dxa" w:w="1872"/>
            <w:tcBorders>
              <w:top w:val="single" w:color="CCCCCC" w:sz="1"/>
              <w:left w:val="single" w:color="CCCCCC" w:sz="1"/>
              <w:bottom w:val="single" w:color="CCCCCC" w:sz="1"/>
              <w:right w:val="single" w:color="CCCCCC" w:sz="1"/>
            </w:tcBorders>
            <w:shd w:fill="E8EE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−5 to −15%</w:t>
            </w:r>
          </w:p>
        </w:tc>
        <w:tc>
          <w:tcPr>
            <w:tcW w:type="dxa" w:w="1872"/>
            <w:tcBorders>
              <w:top w:val="single" w:color="CCCCCC" w:sz="1"/>
              <w:left w:val="single" w:color="CCCCCC" w:sz="1"/>
              <w:bottom w:val="single" w:color="CCCCCC" w:sz="1"/>
              <w:right w:val="single" w:color="CCCCCC" w:sz="1"/>
            </w:tcBorders>
            <w:shd w:fill="E8EE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≤20 min</w:t>
            </w:r>
          </w:p>
        </w:tc>
        <w:tc>
          <w:tcPr>
            <w:tcW w:type="dxa" w:w="1872"/>
            <w:tcBorders>
              <w:top w:val="single" w:color="CCCCCC" w:sz="1"/>
              <w:left w:val="single" w:color="CCCCCC" w:sz="1"/>
              <w:bottom w:val="single" w:color="CCCCCC" w:sz="1"/>
              <w:right w:val="single" w:color="CCCCCC" w:sz="1"/>
            </w:tcBorders>
            <w:shd w:fill="E8EE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Gentle folds</w:t>
            </w:r>
          </w:p>
        </w:tc>
        <w:tc>
          <w:tcPr>
            <w:tcW w:type="dxa" w:w="2246"/>
            <w:tcBorders>
              <w:top w:val="single" w:color="CCCCCC" w:sz="1"/>
              <w:left w:val="single" w:color="CCCCCC" w:sz="1"/>
              <w:bottom w:val="single" w:color="CCCCCC" w:sz="1"/>
              <w:right w:val="single" w:color="CCCCCC" w:sz="1"/>
            </w:tcBorders>
            <w:shd w:fill="E8EEF5" w:val="clear"/>
            <w:tcMar>
              <w:top w:type="dxa" w:w="70"/>
              <w:left w:type="dxa" w:w="120"/>
              <w:bottom w:type="dxa" w:w="70"/>
              <w:right w:type="dxa" w:w="120"/>
            </w:tcMar>
            <w:vAlign w:val="center"/>
          </w:tcPr>
          <w:p>
            <w:pPr>
              <w:jc w:val="center"/>
            </w:pPr>
            <w:r>
              <w:rPr>
                <w:rFonts w:ascii="Arial" w:cs="Arial" w:eastAsia="Arial" w:hAnsi="Arial"/>
                <w:b/>
                <w:bCs/>
                <w:color w:val="B0322C"/>
                <w:sz w:val="19"/>
                <w:szCs w:val="19"/>
              </w:rPr>
              <w:t xml:space="preserve">High</w:t>
            </w:r>
          </w:p>
        </w:tc>
      </w:tr>
      <w:tr>
        <w:trPr>
          <w:tblHeader w:val="false"/>
        </w:trPr>
        <w:tc>
          <w:tcPr>
            <w:tcW w:type="dxa" w:w="149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Spelt</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Same to −5%</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20–30 min</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Short; stop early</w:t>
            </w:r>
          </w:p>
        </w:tc>
        <w:tc>
          <w:tcPr>
            <w:tcW w:type="dxa" w:w="224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color w:val="C8881E"/>
                <w:sz w:val="19"/>
                <w:szCs w:val="19"/>
              </w:rPr>
              <w:t xml:space="preserve">Moderate</w:t>
            </w:r>
          </w:p>
        </w:tc>
      </w:tr>
      <w:tr>
        <w:trPr>
          <w:tblHeader w:val="false"/>
        </w:trPr>
        <w:tc>
          <w:tcPr>
            <w:tcW w:type="dxa" w:w="1497"/>
            <w:tcBorders>
              <w:top w:val="single" w:color="CCCCCC" w:sz="1"/>
              <w:left w:val="single" w:color="CCCCCC" w:sz="1"/>
              <w:bottom w:val="single" w:color="CCCCCC" w:sz="1"/>
              <w:right w:val="single" w:color="CCCCCC" w:sz="1"/>
            </w:tcBorders>
            <w:shd w:fill="E8EEF5"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Kamut</w:t>
            </w:r>
          </w:p>
        </w:tc>
        <w:tc>
          <w:tcPr>
            <w:tcW w:type="dxa" w:w="1872"/>
            <w:tcBorders>
              <w:top w:val="single" w:color="CCCCCC" w:sz="1"/>
              <w:left w:val="single" w:color="CCCCCC" w:sz="1"/>
              <w:bottom w:val="single" w:color="CCCCCC" w:sz="1"/>
              <w:right w:val="single" w:color="CCCCCC" w:sz="1"/>
            </w:tcBorders>
            <w:shd w:fill="E8EE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+5 to +15%</w:t>
            </w:r>
          </w:p>
        </w:tc>
        <w:tc>
          <w:tcPr>
            <w:tcW w:type="dxa" w:w="1872"/>
            <w:tcBorders>
              <w:top w:val="single" w:color="CCCCCC" w:sz="1"/>
              <w:left w:val="single" w:color="CCCCCC" w:sz="1"/>
              <w:bottom w:val="single" w:color="CCCCCC" w:sz="1"/>
              <w:right w:val="single" w:color="CCCCCC" w:sz="1"/>
            </w:tcBorders>
            <w:shd w:fill="E8EE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30–45 min</w:t>
            </w:r>
          </w:p>
        </w:tc>
        <w:tc>
          <w:tcPr>
            <w:tcW w:type="dxa" w:w="1872"/>
            <w:tcBorders>
              <w:top w:val="single" w:color="CCCCCC" w:sz="1"/>
              <w:left w:val="single" w:color="CCCCCC" w:sz="1"/>
              <w:bottom w:val="single" w:color="CCCCCC" w:sz="1"/>
              <w:right w:val="single" w:color="CCCCCC" w:sz="1"/>
            </w:tcBorders>
            <w:shd w:fill="E8EE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Normal — takes work</w:t>
            </w:r>
          </w:p>
        </w:tc>
        <w:tc>
          <w:tcPr>
            <w:tcW w:type="dxa" w:w="2246"/>
            <w:tcBorders>
              <w:top w:val="single" w:color="CCCCCC" w:sz="1"/>
              <w:left w:val="single" w:color="CCCCCC" w:sz="1"/>
              <w:bottom w:val="single" w:color="CCCCCC" w:sz="1"/>
              <w:right w:val="single" w:color="CCCCCC" w:sz="1"/>
            </w:tcBorders>
            <w:shd w:fill="E8EEF5" w:val="clear"/>
            <w:tcMar>
              <w:top w:type="dxa" w:w="70"/>
              <w:left w:type="dxa" w:w="120"/>
              <w:bottom w:type="dxa" w:w="70"/>
              <w:right w:type="dxa" w:w="120"/>
            </w:tcMar>
            <w:vAlign w:val="center"/>
          </w:tcPr>
          <w:p>
            <w:pPr>
              <w:jc w:val="center"/>
            </w:pPr>
            <w:r>
              <w:rPr>
                <w:rFonts w:ascii="Arial" w:cs="Arial" w:eastAsia="Arial" w:hAnsi="Arial"/>
                <w:b/>
                <w:bCs/>
                <w:color w:val="C8881E"/>
                <w:sz w:val="19"/>
                <w:szCs w:val="19"/>
              </w:rPr>
              <w:t xml:space="preserve">Moderate</w:t>
            </w:r>
          </w:p>
        </w:tc>
      </w:tr>
      <w:tr>
        <w:trPr>
          <w:tblHeader w:val="false"/>
        </w:trPr>
        <w:tc>
          <w:tcPr>
            <w:tcW w:type="dxa" w:w="149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Teff</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Batter (90–120%)</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Soaker 20–60 min</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Whisk; do not knead</w:t>
            </w:r>
          </w:p>
        </w:tc>
        <w:tc>
          <w:tcPr>
            <w:tcW w:type="dxa" w:w="224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color w:val="222222"/>
                <w:sz w:val="19"/>
                <w:szCs w:val="19"/>
              </w:rPr>
              <w:t xml:space="preserve">None (no gluten)</w:t>
            </w:r>
          </w:p>
        </w:tc>
      </w:tr>
      <w:tr>
        <w:trPr>
          <w:tblHeader w:val="false"/>
        </w:trPr>
        <w:tc>
          <w:tcPr>
            <w:tcW w:type="dxa" w:w="1497"/>
            <w:tcBorders>
              <w:top w:val="single" w:color="CCCCCC" w:sz="1"/>
              <w:left w:val="single" w:color="CCCCCC" w:sz="1"/>
              <w:bottom w:val="single" w:color="CCCCCC" w:sz="1"/>
              <w:right w:val="single" w:color="CCCCCC" w:sz="1"/>
            </w:tcBorders>
            <w:shd w:fill="E8EEF5"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Sorghum</w:t>
            </w:r>
          </w:p>
        </w:tc>
        <w:tc>
          <w:tcPr>
            <w:tcW w:type="dxa" w:w="1872"/>
            <w:tcBorders>
              <w:top w:val="single" w:color="CCCCCC" w:sz="1"/>
              <w:left w:val="single" w:color="CCCCCC" w:sz="1"/>
              <w:bottom w:val="single" w:color="CCCCCC" w:sz="1"/>
              <w:right w:val="single" w:color="CCCCCC" w:sz="1"/>
            </w:tcBorders>
            <w:shd w:fill="E8EE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Batter (+ extra water)</w:t>
            </w:r>
          </w:p>
        </w:tc>
        <w:tc>
          <w:tcPr>
            <w:tcW w:type="dxa" w:w="1872"/>
            <w:tcBorders>
              <w:top w:val="single" w:color="CCCCCC" w:sz="1"/>
              <w:left w:val="single" w:color="CCCCCC" w:sz="1"/>
              <w:bottom w:val="single" w:color="CCCCCC" w:sz="1"/>
              <w:right w:val="single" w:color="CCCCCC" w:sz="1"/>
            </w:tcBorders>
            <w:shd w:fill="E8EE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Soaker 30–60 min</w:t>
            </w:r>
          </w:p>
        </w:tc>
        <w:tc>
          <w:tcPr>
            <w:tcW w:type="dxa" w:w="1872"/>
            <w:tcBorders>
              <w:top w:val="single" w:color="CCCCCC" w:sz="1"/>
              <w:left w:val="single" w:color="CCCCCC" w:sz="1"/>
              <w:bottom w:val="single" w:color="CCCCCC" w:sz="1"/>
              <w:right w:val="single" w:color="CCCCCC" w:sz="1"/>
            </w:tcBorders>
            <w:shd w:fill="E8EEF5"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Whisk; needs binder</w:t>
            </w:r>
          </w:p>
        </w:tc>
        <w:tc>
          <w:tcPr>
            <w:tcW w:type="dxa" w:w="2246"/>
            <w:tcBorders>
              <w:top w:val="single" w:color="CCCCCC" w:sz="1"/>
              <w:left w:val="single" w:color="CCCCCC" w:sz="1"/>
              <w:bottom w:val="single" w:color="CCCCCC" w:sz="1"/>
              <w:right w:val="single" w:color="CCCCCC" w:sz="1"/>
            </w:tcBorders>
            <w:shd w:fill="E8EEF5" w:val="clear"/>
            <w:tcMar>
              <w:top w:type="dxa" w:w="70"/>
              <w:left w:type="dxa" w:w="120"/>
              <w:bottom w:type="dxa" w:w="70"/>
              <w:right w:type="dxa" w:w="120"/>
            </w:tcMar>
            <w:vAlign w:val="center"/>
          </w:tcPr>
          <w:p>
            <w:pPr>
              <w:jc w:val="center"/>
            </w:pPr>
            <w:r>
              <w:rPr>
                <w:rFonts w:ascii="Arial" w:cs="Arial" w:eastAsia="Arial" w:hAnsi="Arial"/>
                <w:b/>
                <w:bCs/>
                <w:color w:val="222222"/>
                <w:sz w:val="19"/>
                <w:szCs w:val="19"/>
              </w:rPr>
              <w:t xml:space="preserve">None (no gluten)</w:t>
            </w:r>
          </w:p>
        </w:tc>
      </w:tr>
    </w:tbl>
    <w:p>
      <w:pPr>
        <w:spacing w:after="120"/>
      </w:pPr>
      <w:r>
        <w:t xml:space="preserve"/>
      </w:r>
    </w:p>
    <w:p>
      <w:pPr>
        <w:pStyle w:val="Heading2"/>
      </w:pPr>
      <w:r>
        <w:t xml:space="preserve">9.6 Troubleshooting Ancient Grain Doughs</w:t>
      </w:r>
    </w:p>
    <w:p>
      <w:pPr>
        <w:pStyle w:val="ListParagraph"/>
        <w:numPr>
          <w:ilvl w:val="0"/>
          <w:numId w:val="2"/>
        </w:numPr>
        <w:spacing w:after="60" w:line="270"/>
      </w:pPr>
      <w:r>
        <w:rPr>
          <w:rFonts w:ascii="Arial" w:cs="Arial" w:eastAsia="Arial" w:hAnsi="Arial"/>
          <w:color w:val="222222"/>
          <w:sz w:val="22"/>
          <w:szCs w:val="22"/>
        </w:rPr>
        <w:t xml:space="preserve">Dough is soup-like and will not hold shape (einkorn/emmer): hydration is too high and/or the rest was too long. Reduce water by 10–15% and skip the autolyse.</w:t>
      </w:r>
    </w:p>
    <w:p>
      <w:pPr>
        <w:pStyle w:val="ListParagraph"/>
        <w:numPr>
          <w:ilvl w:val="0"/>
          <w:numId w:val="2"/>
        </w:numPr>
        <w:spacing w:after="60" w:line="270"/>
      </w:pPr>
      <w:r>
        <w:rPr>
          <w:rFonts w:ascii="Arial" w:cs="Arial" w:eastAsia="Arial" w:hAnsi="Arial"/>
          <w:color w:val="222222"/>
          <w:sz w:val="22"/>
          <w:szCs w:val="22"/>
        </w:rPr>
        <w:t xml:space="preserve">Spelt loaf collapsed or is dense: over-proofed or over-mixed. Shorten both the mix and the final proof next time.</w:t>
      </w:r>
    </w:p>
    <w:p>
      <w:pPr>
        <w:pStyle w:val="ListParagraph"/>
        <w:numPr>
          <w:ilvl w:val="0"/>
          <w:numId w:val="2"/>
        </w:numPr>
        <w:spacing w:after="60" w:line="270"/>
      </w:pPr>
      <w:r>
        <w:rPr>
          <w:rFonts w:ascii="Arial" w:cs="Arial" w:eastAsia="Arial" w:hAnsi="Arial"/>
          <w:color w:val="222222"/>
          <w:sz w:val="22"/>
          <w:szCs w:val="22"/>
        </w:rPr>
        <w:t xml:space="preserve">Kamut dough feels tight and dry: it is thirsty — add more water gradually until supple.</w:t>
      </w:r>
    </w:p>
    <w:p>
      <w:pPr>
        <w:pStyle w:val="ListParagraph"/>
        <w:numPr>
          <w:ilvl w:val="0"/>
          <w:numId w:val="2"/>
        </w:numPr>
        <w:spacing w:after="60" w:line="270"/>
      </w:pPr>
      <w:r>
        <w:rPr>
          <w:rFonts w:ascii="Arial" w:cs="Arial" w:eastAsia="Arial" w:hAnsi="Arial"/>
          <w:color w:val="222222"/>
          <w:sz w:val="22"/>
          <w:szCs w:val="22"/>
        </w:rPr>
        <w:t xml:space="preserve">Gluten-free loaf is gummy inside: under-baked or too little binder — bake longer to a higher internal temperature and check the psyllium/xanthan quantity.</w:t>
      </w:r>
    </w:p>
    <w:p>
      <w:pPr>
        <w:pStyle w:val="ListParagraph"/>
        <w:numPr>
          <w:ilvl w:val="0"/>
          <w:numId w:val="2"/>
        </w:numPr>
        <w:spacing w:after="60" w:line="270"/>
      </w:pPr>
      <w:r>
        <w:rPr>
          <w:rFonts w:ascii="Arial" w:cs="Arial" w:eastAsia="Arial" w:hAnsi="Arial"/>
          <w:color w:val="222222"/>
          <w:sz w:val="22"/>
          <w:szCs w:val="22"/>
        </w:rPr>
        <w:t xml:space="preserve">Sorghum bread is gritty and crumbly: add a soaker, increase moisture, blend with finer flour, and prefer waxy sorghum.</w:t>
      </w:r>
    </w:p>
    <w:p>
      <w:pPr>
        <w:pStyle w:val="ListParagraph"/>
        <w:numPr>
          <w:ilvl w:val="0"/>
          <w:numId w:val="2"/>
        </w:numPr>
        <w:spacing w:after="60" w:line="270"/>
      </w:pPr>
      <w:r>
        <w:rPr>
          <w:rFonts w:ascii="Arial" w:cs="Arial" w:eastAsia="Arial" w:hAnsi="Arial"/>
          <w:color w:val="222222"/>
          <w:sz w:val="22"/>
          <w:szCs w:val="22"/>
        </w:rPr>
        <w:t xml:space="preserve">Ancient-grain sourdough turns sour and slack too fast: fermentation is running ahead — cut the bulk and proof times and lower the dough temperature.</w:t>
      </w:r>
    </w:p>
    <w:p>
      <w:pPr>
        <w:spacing w:after="120"/>
      </w:pPr>
      <w:r>
        <w:t xml:space="preserve"/>
      </w:r>
    </w:p>
    <w:p>
      <w:r>
        <w:br w:type="page"/>
      </w:r>
    </w:p>
    <w:p>
      <w:pPr>
        <w:pStyle w:val="Heading1"/>
      </w:pPr>
      <w:r>
        <w:t xml:space="preserve">10. When to Use Which Method</w:t>
      </w:r>
    </w:p>
    <w:p>
      <w:pPr>
        <w:spacing w:after="120" w:line="276"/>
      </w:pPr>
      <w:r>
        <w:rPr>
          <w:rFonts w:ascii="Arial" w:cs="Arial" w:eastAsia="Arial" w:hAnsi="Arial"/>
          <w:color w:val="222222"/>
          <w:sz w:val="22"/>
          <w:szCs w:val="22"/>
        </w:rPr>
        <w:t xml:space="preserve">Use this decision guide to choose the right method for your bake. The key variables are bread type, kitchen temperature, hydration level, flour type, and your flavour goals. The final rows cover the ancient grains added in this edition.</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620"/>
        <w:gridCol w:w="2995"/>
      </w:tblGrid>
      <w:tr>
        <w:trPr>
          <w:tblHeader/>
        </w:trPr>
        <w:tc>
          <w:tcPr>
            <w:tcW w:type="dxa" w:w="3744"/>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19"/>
                <w:szCs w:val="19"/>
              </w:rPr>
              <w:t xml:space="preserve">Situation</w:t>
            </w:r>
          </w:p>
        </w:tc>
        <w:tc>
          <w:tcPr>
            <w:tcW w:type="dxa" w:w="26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19"/>
                <w:szCs w:val="19"/>
              </w:rPr>
              <w:t xml:space="preserve">Recommendation</w:t>
            </w:r>
          </w:p>
        </w:tc>
        <w:tc>
          <w:tcPr>
            <w:tcW w:type="dxa" w:w="2995"/>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rPr>
          <w:tblHeader w:val="false"/>
        </w:trPr>
        <w:tc>
          <w:tcPr>
            <w:tcW w:type="dxa" w:w="374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Commercial yeast, hydration ≥65%</w:t>
            </w:r>
          </w:p>
        </w:tc>
        <w:tc>
          <w:tcPr>
            <w:tcW w:type="dxa" w:w="26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Autolyse 20–45 min</w:t>
            </w:r>
          </w:p>
        </w:tc>
        <w:tc>
          <w:tcPr>
            <w:tcW w:type="dxa" w:w="299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Reduces kneading time</w:t>
            </w:r>
          </w:p>
        </w:tc>
      </w:tr>
      <w:tr>
        <w:trPr>
          <w:tblHeader w:val="false"/>
        </w:trPr>
        <w:tc>
          <w:tcPr>
            <w:tcW w:type="dxa" w:w="3744"/>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Commercial yeast, hydration &lt;65%</w:t>
            </w:r>
          </w:p>
        </w:tc>
        <w:tc>
          <w:tcPr>
            <w:tcW w:type="dxa" w:w="262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Skip — not needed</w:t>
            </w:r>
          </w:p>
        </w:tc>
        <w:tc>
          <w:tcPr>
            <w:tcW w:type="dxa" w:w="2995"/>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Gluten forms easily</w:t>
            </w:r>
          </w:p>
        </w:tc>
      </w:tr>
      <w:tr>
        <w:trPr>
          <w:tblHeader w:val="false"/>
        </w:trPr>
        <w:tc>
          <w:tcPr>
            <w:tcW w:type="dxa" w:w="374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Enriched dough (brioche, milk bread)</w:t>
            </w:r>
          </w:p>
        </w:tc>
        <w:tc>
          <w:tcPr>
            <w:tcW w:type="dxa" w:w="26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Skip both</w:t>
            </w:r>
          </w:p>
        </w:tc>
        <w:tc>
          <w:tcPr>
            <w:tcW w:type="dxa" w:w="299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Fat interferes with gluten</w:t>
            </w:r>
          </w:p>
        </w:tc>
      </w:tr>
      <w:tr>
        <w:trPr>
          <w:tblHeader w:val="false"/>
        </w:trPr>
        <w:tc>
          <w:tcPr>
            <w:tcW w:type="dxa" w:w="3744"/>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Whole grain or rye-heavy dough</w:t>
            </w:r>
          </w:p>
        </w:tc>
        <w:tc>
          <w:tcPr>
            <w:tcW w:type="dxa" w:w="262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Autolyse 45–60 min</w:t>
            </w:r>
          </w:p>
        </w:tc>
        <w:tc>
          <w:tcPr>
            <w:tcW w:type="dxa" w:w="2995"/>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Bran needs longer hydration</w:t>
            </w:r>
          </w:p>
        </w:tc>
      </w:tr>
      <w:tr>
        <w:trPr>
          <w:tblHeader w:val="false"/>
        </w:trPr>
        <w:tc>
          <w:tcPr>
            <w:tcW w:type="dxa" w:w="374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Sourdough — beginner / new starter</w:t>
            </w:r>
          </w:p>
        </w:tc>
        <w:tc>
          <w:tcPr>
            <w:tcW w:type="dxa" w:w="26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Autolyse</w:t>
            </w:r>
          </w:p>
        </w:tc>
        <w:tc>
          <w:tcPr>
            <w:tcW w:type="dxa" w:w="299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Safe, predictable</w:t>
            </w:r>
          </w:p>
        </w:tc>
      </w:tr>
      <w:tr>
        <w:trPr>
          <w:tblHeader w:val="false"/>
        </w:trPr>
        <w:tc>
          <w:tcPr>
            <w:tcW w:type="dxa" w:w="3744"/>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Sourdough — high hydration ≥75%</w:t>
            </w:r>
          </w:p>
        </w:tc>
        <w:tc>
          <w:tcPr>
            <w:tcW w:type="dxa" w:w="262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Either method</w:t>
            </w:r>
          </w:p>
        </w:tc>
        <w:tc>
          <w:tcPr>
            <w:tcW w:type="dxa" w:w="2995"/>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Both work well</w:t>
            </w:r>
          </w:p>
        </w:tc>
      </w:tr>
      <w:tr>
        <w:trPr>
          <w:tblHeader w:val="false"/>
        </w:trPr>
        <w:tc>
          <w:tcPr>
            <w:tcW w:type="dxa" w:w="374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Sourdough — cool kitchen &lt;20°C</w:t>
            </w:r>
          </w:p>
        </w:tc>
        <w:tc>
          <w:tcPr>
            <w:tcW w:type="dxa" w:w="26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Fermentolyse</w:t>
            </w:r>
          </w:p>
        </w:tc>
        <w:tc>
          <w:tcPr>
            <w:tcW w:type="dxa" w:w="299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Lower fermentation risk</w:t>
            </w:r>
          </w:p>
        </w:tc>
      </w:tr>
      <w:tr>
        <w:trPr>
          <w:tblHeader w:val="false"/>
        </w:trPr>
        <w:tc>
          <w:tcPr>
            <w:tcW w:type="dxa" w:w="3744"/>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Sourdough — warm kitchen &gt;24°C</w:t>
            </w:r>
          </w:p>
        </w:tc>
        <w:tc>
          <w:tcPr>
            <w:tcW w:type="dxa" w:w="262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Autolyse</w:t>
            </w:r>
          </w:p>
        </w:tc>
        <w:tc>
          <w:tcPr>
            <w:tcW w:type="dxa" w:w="2995"/>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Avoid over-fermentation</w:t>
            </w:r>
          </w:p>
        </w:tc>
      </w:tr>
      <w:tr>
        <w:trPr>
          <w:tblHeader w:val="false"/>
        </w:trPr>
        <w:tc>
          <w:tcPr>
            <w:tcW w:type="dxa" w:w="374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Sourdough — complex tangy flavour</w:t>
            </w:r>
          </w:p>
        </w:tc>
        <w:tc>
          <w:tcPr>
            <w:tcW w:type="dxa" w:w="26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Fermentolyse</w:t>
            </w:r>
          </w:p>
        </w:tc>
        <w:tc>
          <w:tcPr>
            <w:tcW w:type="dxa" w:w="299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Acids build earlier</w:t>
            </w:r>
          </w:p>
        </w:tc>
      </w:tr>
      <w:tr>
        <w:trPr>
          <w:tblHeader w:val="false"/>
        </w:trPr>
        <w:tc>
          <w:tcPr>
            <w:tcW w:type="dxa" w:w="3744"/>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Sourdough — mild open crumb</w:t>
            </w:r>
          </w:p>
        </w:tc>
        <w:tc>
          <w:tcPr>
            <w:tcW w:type="dxa" w:w="262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Autolyse</w:t>
            </w:r>
          </w:p>
        </w:tc>
        <w:tc>
          <w:tcPr>
            <w:tcW w:type="dxa" w:w="2995"/>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Cleaner gluten development</w:t>
            </w:r>
          </w:p>
        </w:tc>
      </w:tr>
      <w:tr>
        <w:trPr>
          <w:tblHeader w:val="false"/>
        </w:trPr>
        <w:tc>
          <w:tcPr>
            <w:tcW w:type="dxa" w:w="374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Sourdough — whole wheat / spelt</w:t>
            </w:r>
          </w:p>
        </w:tc>
        <w:tc>
          <w:tcPr>
            <w:tcW w:type="dxa" w:w="26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Fermentolyse</w:t>
            </w:r>
          </w:p>
        </w:tc>
        <w:tc>
          <w:tcPr>
            <w:tcW w:type="dxa" w:w="299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Acids manage bran cutting</w:t>
            </w:r>
          </w:p>
        </w:tc>
      </w:tr>
      <w:tr>
        <w:trPr>
          <w:tblHeader w:val="false"/>
        </w:trPr>
        <w:tc>
          <w:tcPr>
            <w:tcW w:type="dxa" w:w="3744"/>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Stiff sourdough ≤68% hydration</w:t>
            </w:r>
          </w:p>
        </w:tc>
        <w:tc>
          <w:tcPr>
            <w:tcW w:type="dxa" w:w="262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Autolyse</w:t>
            </w:r>
          </w:p>
        </w:tc>
        <w:tc>
          <w:tcPr>
            <w:tcW w:type="dxa" w:w="2995"/>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Fermentolyse risk higher</w:t>
            </w:r>
          </w:p>
        </w:tc>
      </w:tr>
      <w:tr>
        <w:trPr>
          <w:tblHeader w:val="false"/>
        </w:trPr>
        <w:tc>
          <w:tcPr>
            <w:tcW w:type="dxa" w:w="374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Spelt or Kamut sourdough</w:t>
            </w:r>
          </w:p>
        </w:tc>
        <w:tc>
          <w:tcPr>
            <w:tcW w:type="dxa" w:w="26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Short autolyse 20–30 min</w:t>
            </w:r>
          </w:p>
        </w:tc>
        <w:tc>
          <w:tcPr>
            <w:tcW w:type="dxa" w:w="299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Strong-ish gluten; do not overdo</w:t>
            </w:r>
          </w:p>
        </w:tc>
      </w:tr>
      <w:tr>
        <w:trPr>
          <w:tblHeader w:val="false"/>
        </w:trPr>
        <w:tc>
          <w:tcPr>
            <w:tcW w:type="dxa" w:w="3744"/>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Einkorn or Emmer (low gluten)</w:t>
            </w:r>
          </w:p>
        </w:tc>
        <w:tc>
          <w:tcPr>
            <w:tcW w:type="dxa" w:w="262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Skip or ≤15 min autolyse</w:t>
            </w:r>
          </w:p>
        </w:tc>
        <w:tc>
          <w:tcPr>
            <w:tcW w:type="dxa" w:w="2995"/>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Long rest worsens slack dough</w:t>
            </w:r>
          </w:p>
        </w:tc>
      </w:tr>
      <w:tr>
        <w:trPr>
          <w:tblHeader w:val="false"/>
        </w:trPr>
        <w:tc>
          <w:tcPr>
            <w:tcW w:type="dxa" w:w="3744"/>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Teff / Sorghum (gluten-free)</w:t>
            </w:r>
          </w:p>
        </w:tc>
        <w:tc>
          <w:tcPr>
            <w:tcW w:type="dxa" w:w="26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Soaker + GF ferment</w:t>
            </w:r>
          </w:p>
        </w:tc>
        <w:tc>
          <w:tcPr>
            <w:tcW w:type="dxa" w:w="2995"/>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22222"/>
                <w:sz w:val="19"/>
                <w:szCs w:val="19"/>
              </w:rPr>
              <w:t xml:space="preserve">Autolyse concept does not apply</w:t>
            </w:r>
          </w:p>
        </w:tc>
      </w:tr>
    </w:tbl>
    <w:p>
      <w:pPr>
        <w:spacing w:after="120"/>
      </w:pPr>
      <w:r>
        <w:t xml:space="preserve"/>
      </w:r>
    </w:p>
    <w:p>
      <w:pPr>
        <w:pStyle w:val="Heading1"/>
      </w:pPr>
      <w:r>
        <w:t xml:space="preserve">11. Professional Baker’s Tips</w:t>
      </w:r>
    </w:p>
    <w:p>
      <w:pPr>
        <w:spacing w:after="80" w:before="160"/>
      </w:pPr>
      <w:r>
        <w:rPr>
          <w:rFonts w:ascii="Arial" w:cs="Arial" w:eastAsia="Arial" w:hAnsi="Arial"/>
          <w:b/>
          <w:bCs/>
          <w:color w:val="2C4A7A"/>
          <w:sz w:val="24"/>
          <w:szCs w:val="24"/>
        </w:rPr>
        <w:t xml:space="preserve">Golden Rules</w:t>
      </w:r>
    </w:p>
    <w:p>
      <w:pPr>
        <w:pStyle w:val="ListParagraph"/>
        <w:numPr>
          <w:ilvl w:val="0"/>
          <w:numId w:val="2"/>
        </w:numPr>
        <w:spacing w:after="60" w:line="270"/>
      </w:pPr>
      <w:r>
        <w:rPr>
          <w:rFonts w:ascii="Arial" w:cs="Arial" w:eastAsia="Arial" w:hAnsi="Arial"/>
          <w:color w:val="222222"/>
          <w:sz w:val="22"/>
          <w:szCs w:val="22"/>
        </w:rPr>
        <w:t xml:space="preserve">Never include salt in either rest period — salt tightens gluten and competes with hydration.</w:t>
      </w:r>
    </w:p>
    <w:p>
      <w:pPr>
        <w:pStyle w:val="ListParagraph"/>
        <w:numPr>
          <w:ilvl w:val="0"/>
          <w:numId w:val="2"/>
        </w:numPr>
        <w:spacing w:after="60" w:line="270"/>
      </w:pPr>
      <w:r>
        <w:rPr>
          <w:rFonts w:ascii="Arial" w:cs="Arial" w:eastAsia="Arial" w:hAnsi="Arial"/>
          <w:color w:val="222222"/>
          <w:sz w:val="22"/>
          <w:szCs w:val="22"/>
        </w:rPr>
        <w:t xml:space="preserve">Always cover the dough during the rest to prevent skin formation.</w:t>
      </w:r>
    </w:p>
    <w:p>
      <w:pPr>
        <w:pStyle w:val="ListParagraph"/>
        <w:numPr>
          <w:ilvl w:val="0"/>
          <w:numId w:val="2"/>
        </w:numPr>
        <w:spacing w:after="60" w:line="270"/>
      </w:pPr>
      <w:r>
        <w:rPr>
          <w:rFonts w:ascii="Arial" w:cs="Arial" w:eastAsia="Arial" w:hAnsi="Arial"/>
          <w:color w:val="222222"/>
          <w:sz w:val="22"/>
          <w:szCs w:val="22"/>
        </w:rPr>
        <w:t xml:space="preserve">Use your dough temperature as your primary guide, not your clock.</w:t>
      </w:r>
    </w:p>
    <w:p>
      <w:pPr>
        <w:pStyle w:val="ListParagraph"/>
        <w:numPr>
          <w:ilvl w:val="0"/>
          <w:numId w:val="2"/>
        </w:numPr>
        <w:spacing w:after="60" w:line="270"/>
      </w:pPr>
      <w:r>
        <w:rPr>
          <w:rFonts w:ascii="Arial" w:cs="Arial" w:eastAsia="Arial" w:hAnsi="Arial"/>
          <w:color w:val="222222"/>
          <w:sz w:val="22"/>
          <w:szCs w:val="22"/>
        </w:rPr>
        <w:t xml:space="preserve">For fermentolyse, use a starter at peak activity — not freshly fed and not past peak.</w:t>
      </w:r>
    </w:p>
    <w:p>
      <w:pPr>
        <w:pStyle w:val="ListParagraph"/>
        <w:numPr>
          <w:ilvl w:val="0"/>
          <w:numId w:val="2"/>
        </w:numPr>
        <w:spacing w:after="60" w:line="270"/>
      </w:pPr>
      <w:r>
        <w:rPr>
          <w:rFonts w:ascii="Arial" w:cs="Arial" w:eastAsia="Arial" w:hAnsi="Arial"/>
          <w:color w:val="222222"/>
          <w:sz w:val="22"/>
          <w:szCs w:val="22"/>
        </w:rPr>
        <w:t xml:space="preserve">When in doubt, go shorter rather than longer — you can add time, but you cannot reverse over-fermentation.</w:t>
      </w:r>
    </w:p>
    <w:p>
      <w:pPr>
        <w:spacing w:after="60"/>
      </w:pPr>
      <w:r>
        <w:t xml:space="preserve"/>
      </w:r>
    </w:p>
    <w:p>
      <w:pPr>
        <w:spacing w:after="80" w:before="160"/>
      </w:pPr>
      <w:r>
        <w:rPr>
          <w:rFonts w:ascii="Arial" w:cs="Arial" w:eastAsia="Arial" w:hAnsi="Arial"/>
          <w:b/>
          <w:bCs/>
          <w:color w:val="2C4A7A"/>
          <w:sz w:val="24"/>
          <w:szCs w:val="24"/>
        </w:rPr>
        <w:t xml:space="preserve">Working with Ancient Grains</w:t>
      </w:r>
    </w:p>
    <w:p>
      <w:pPr>
        <w:pStyle w:val="ListParagraph"/>
        <w:numPr>
          <w:ilvl w:val="0"/>
          <w:numId w:val="2"/>
        </w:numPr>
        <w:spacing w:after="60" w:line="270"/>
      </w:pPr>
      <w:r>
        <w:rPr>
          <w:rFonts w:ascii="Arial" w:cs="Arial" w:eastAsia="Arial" w:hAnsi="Arial"/>
          <w:color w:val="222222"/>
          <w:sz w:val="22"/>
          <w:szCs w:val="22"/>
        </w:rPr>
        <w:t xml:space="preserve">Match the technique to the grain: shorten or skip the rest for low-gluten wheats, lengthen for Kamut, and use a soaker for gluten-free grains.</w:t>
      </w:r>
    </w:p>
    <w:p>
      <w:pPr>
        <w:pStyle w:val="ListParagraph"/>
        <w:numPr>
          <w:ilvl w:val="0"/>
          <w:numId w:val="2"/>
        </w:numPr>
        <w:spacing w:after="60" w:line="270"/>
      </w:pPr>
      <w:r>
        <w:rPr>
          <w:rFonts w:ascii="Arial" w:cs="Arial" w:eastAsia="Arial" w:hAnsi="Arial"/>
          <w:color w:val="222222"/>
          <w:sz w:val="22"/>
          <w:szCs w:val="22"/>
        </w:rPr>
        <w:t xml:space="preserve">Add water gradually — einkorn and emmer want less, Kamut wants more, and all of them respond quickly.</w:t>
      </w:r>
    </w:p>
    <w:p>
      <w:pPr>
        <w:pStyle w:val="ListParagraph"/>
        <w:numPr>
          <w:ilvl w:val="0"/>
          <w:numId w:val="2"/>
        </w:numPr>
        <w:spacing w:after="60" w:line="270"/>
      </w:pPr>
      <w:r>
        <w:rPr>
          <w:rFonts w:ascii="Arial" w:cs="Arial" w:eastAsia="Arial" w:hAnsi="Arial"/>
          <w:color w:val="222222"/>
          <w:sz w:val="22"/>
          <w:szCs w:val="22"/>
        </w:rPr>
        <w:t xml:space="preserve">Favour gentle folds over kneading for the fragile-gluten grains; reserve full kneading for Kamut.</w:t>
      </w:r>
    </w:p>
    <w:p>
      <w:pPr>
        <w:pStyle w:val="ListParagraph"/>
        <w:numPr>
          <w:ilvl w:val="0"/>
          <w:numId w:val="2"/>
        </w:numPr>
        <w:spacing w:after="60" w:line="270"/>
      </w:pPr>
      <w:r>
        <w:rPr>
          <w:rFonts w:ascii="Arial" w:cs="Arial" w:eastAsia="Arial" w:hAnsi="Arial"/>
          <w:color w:val="222222"/>
          <w:sz w:val="22"/>
          <w:szCs w:val="22"/>
        </w:rPr>
        <w:t xml:space="preserve">Blend ancient flour with strong bread wheat (a 50–60% ancient to 40–50% wheat ratio is a reliable starting point) for flavour with dependable structure.</w:t>
      </w:r>
    </w:p>
    <w:p>
      <w:pPr>
        <w:pStyle w:val="ListParagraph"/>
        <w:numPr>
          <w:ilvl w:val="0"/>
          <w:numId w:val="2"/>
        </w:numPr>
        <w:spacing w:after="60" w:line="270"/>
      </w:pPr>
      <w:r>
        <w:rPr>
          <w:rFonts w:ascii="Arial" w:cs="Arial" w:eastAsia="Arial" w:hAnsi="Arial"/>
          <w:color w:val="222222"/>
          <w:sz w:val="22"/>
          <w:szCs w:val="22"/>
        </w:rPr>
        <w:t xml:space="preserve">For teff and sorghum, never skip the binder — it does the structural job gluten cannot.</w:t>
      </w:r>
    </w:p>
    <w:p>
      <w:pPr>
        <w:spacing w:after="60"/>
      </w:pPr>
      <w:r>
        <w:t xml:space="preserve"/>
      </w:r>
    </w:p>
    <w:p>
      <w:pPr>
        <w:spacing w:after="80" w:before="160"/>
      </w:pPr>
      <w:r>
        <w:rPr>
          <w:rFonts w:ascii="Arial" w:cs="Arial" w:eastAsia="Arial" w:hAnsi="Arial"/>
          <w:b/>
          <w:bCs/>
          <w:color w:val="2C4A7A"/>
          <w:sz w:val="24"/>
          <w:szCs w:val="24"/>
        </w:rPr>
        <w:t xml:space="preserve">Temperature Control</w:t>
      </w:r>
    </w:p>
    <w:p>
      <w:pPr>
        <w:pStyle w:val="ListParagraph"/>
        <w:numPr>
          <w:ilvl w:val="0"/>
          <w:numId w:val="2"/>
        </w:numPr>
        <w:spacing w:after="60" w:line="270"/>
      </w:pPr>
      <w:r>
        <w:rPr>
          <w:rFonts w:ascii="Arial" w:cs="Arial" w:eastAsia="Arial" w:hAnsi="Arial"/>
          <w:color w:val="222222"/>
          <w:sz w:val="22"/>
          <w:szCs w:val="22"/>
        </w:rPr>
        <w:t xml:space="preserve">If your kitchen is above 25°C, use cold water to control dough temperature.</w:t>
      </w:r>
    </w:p>
    <w:p>
      <w:pPr>
        <w:pStyle w:val="ListParagraph"/>
        <w:numPr>
          <w:ilvl w:val="0"/>
          <w:numId w:val="2"/>
        </w:numPr>
        <w:spacing w:after="60" w:line="270"/>
      </w:pPr>
      <w:r>
        <w:rPr>
          <w:rFonts w:ascii="Arial" w:cs="Arial" w:eastAsia="Arial" w:hAnsi="Arial"/>
          <w:color w:val="222222"/>
          <w:sz w:val="22"/>
          <w:szCs w:val="22"/>
        </w:rPr>
        <w:t xml:space="preserve">The ideal dough temperature for sourdough is 24–26°C — a probe thermometer is a worthwhile investment.</w:t>
      </w:r>
    </w:p>
    <w:p>
      <w:pPr>
        <w:pStyle w:val="ListParagraph"/>
        <w:numPr>
          <w:ilvl w:val="0"/>
          <w:numId w:val="2"/>
        </w:numPr>
        <w:spacing w:after="60" w:line="270"/>
      </w:pPr>
      <w:r>
        <w:rPr>
          <w:rFonts w:ascii="Arial" w:cs="Arial" w:eastAsia="Arial" w:hAnsi="Arial"/>
          <w:color w:val="222222"/>
          <w:sz w:val="22"/>
          <w:szCs w:val="22"/>
        </w:rPr>
        <w:t xml:space="preserve">In winter kitchens below 18°C, extend rest times and consider slightly warm water.</w:t>
      </w:r>
    </w:p>
    <w:p>
      <w:pPr>
        <w:spacing w:after="60"/>
      </w:pPr>
      <w:r>
        <w:t xml:space="preserve"/>
      </w:r>
    </w:p>
    <w:p>
      <w:pPr>
        <w:spacing w:after="80" w:before="160"/>
      </w:pPr>
      <w:r>
        <w:rPr>
          <w:rFonts w:ascii="Arial" w:cs="Arial" w:eastAsia="Arial" w:hAnsi="Arial"/>
          <w:b/>
          <w:bCs/>
          <w:color w:val="2C4A7A"/>
          <w:sz w:val="24"/>
          <w:szCs w:val="24"/>
        </w:rPr>
        <w:t xml:space="preserve">Troubleshooting (general)</w:t>
      </w:r>
    </w:p>
    <w:p>
      <w:pPr>
        <w:pStyle w:val="ListParagraph"/>
        <w:numPr>
          <w:ilvl w:val="0"/>
          <w:numId w:val="2"/>
        </w:numPr>
        <w:spacing w:after="60" w:line="270"/>
      </w:pPr>
      <w:r>
        <w:rPr>
          <w:rFonts w:ascii="Arial" w:cs="Arial" w:eastAsia="Arial" w:hAnsi="Arial"/>
          <w:color w:val="222222"/>
          <w:sz w:val="22"/>
          <w:szCs w:val="22"/>
        </w:rPr>
        <w:t xml:space="preserve">Dough feels weak after fermentolyse: starter was too active or rest too long. Reduce rest by 20–30%.</w:t>
      </w:r>
    </w:p>
    <w:p>
      <w:pPr>
        <w:pStyle w:val="ListParagraph"/>
        <w:numPr>
          <w:ilvl w:val="0"/>
          <w:numId w:val="2"/>
        </w:numPr>
        <w:spacing w:after="60" w:line="270"/>
      </w:pPr>
      <w:r>
        <w:rPr>
          <w:rFonts w:ascii="Arial" w:cs="Arial" w:eastAsia="Arial" w:hAnsi="Arial"/>
          <w:color w:val="222222"/>
          <w:sz w:val="22"/>
          <w:szCs w:val="22"/>
        </w:rPr>
        <w:t xml:space="preserve">Dough still stiff after autolyse: hydration may be low for the flour. Extend rest or add a little water.</w:t>
      </w:r>
    </w:p>
    <w:p>
      <w:pPr>
        <w:pStyle w:val="ListParagraph"/>
        <w:numPr>
          <w:ilvl w:val="0"/>
          <w:numId w:val="2"/>
        </w:numPr>
        <w:spacing w:after="60" w:line="270"/>
      </w:pPr>
      <w:r>
        <w:rPr>
          <w:rFonts w:ascii="Arial" w:cs="Arial" w:eastAsia="Arial" w:hAnsi="Arial"/>
          <w:color w:val="222222"/>
          <w:sz w:val="22"/>
          <w:szCs w:val="22"/>
        </w:rPr>
        <w:t xml:space="preserve">Bread lacks flavour despite fermentolyse: starter may have been underfed. Ensure peak activity before use.</w:t>
      </w:r>
    </w:p>
    <w:p>
      <w:pPr>
        <w:pStyle w:val="ListParagraph"/>
        <w:numPr>
          <w:ilvl w:val="0"/>
          <w:numId w:val="2"/>
        </w:numPr>
        <w:spacing w:after="60" w:line="270"/>
      </w:pPr>
      <w:r>
        <w:rPr>
          <w:rFonts w:ascii="Arial" w:cs="Arial" w:eastAsia="Arial" w:hAnsi="Arial"/>
          <w:color w:val="222222"/>
          <w:sz w:val="22"/>
          <w:szCs w:val="22"/>
        </w:rPr>
        <w:t xml:space="preserve">Over-proofed dough during fermentolyse: kitchen too warm. Switch to autolyse or move to a cooler spot.</w:t>
      </w:r>
    </w:p>
    <w:p>
      <w:pPr>
        <w:spacing w:after="120"/>
      </w:pPr>
      <w:r>
        <w:t xml:space="preserve"/>
      </w:r>
    </w:p>
    <w:p>
      <w:r>
        <w:br w:type="page"/>
      </w:r>
    </w:p>
    <w:p>
      <w:pPr>
        <w:pStyle w:val="Heading1"/>
      </w:pPr>
      <w:r>
        <w:t xml:space="preserve">12. Quick Reference Summary</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19"/>
                <w:szCs w:val="19"/>
              </w:rPr>
              <w:t xml:space="preserve"/>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19"/>
                <w:szCs w:val="19"/>
              </w:rPr>
              <w:t xml:space="preserve">Autolyse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19"/>
                <w:szCs w:val="19"/>
              </w:rPr>
              <w:t xml:space="preserve">Fermentolyse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Best for</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All bread types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Sourdough only</w:t>
            </w:r>
          </w:p>
        </w:tc>
      </w:tr>
      <w:tr>
        <w:trPr>
          <w:tblHeader w:val="false"/>
        </w:trPr>
        <w:tc>
          <w:tcPr>
            <w:tcW w:type="dxa" w:w="312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Includes starter?</w:t>
            </w:r>
          </w:p>
        </w:tc>
        <w:tc>
          <w:tcPr>
            <w:tcW w:type="dxa" w:w="312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No</w:t>
            </w:r>
          </w:p>
        </w:tc>
        <w:tc>
          <w:tcPr>
            <w:tcW w:type="dxa" w:w="312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Yes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Typical duration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20–60 min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30–120 min</w:t>
            </w:r>
          </w:p>
        </w:tc>
      </w:tr>
      <w:tr>
        <w:trPr>
          <w:tblHeader w:val="false"/>
        </w:trPr>
        <w:tc>
          <w:tcPr>
            <w:tcW w:type="dxa" w:w="312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Key benefit</w:t>
            </w:r>
          </w:p>
        </w:tc>
        <w:tc>
          <w:tcPr>
            <w:tcW w:type="dxa" w:w="312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Control &amp; extensibility</w:t>
            </w:r>
          </w:p>
        </w:tc>
        <w:tc>
          <w:tcPr>
            <w:tcW w:type="dxa" w:w="312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Flavour complexity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Temperature sensitivity</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Low</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High</w:t>
            </w:r>
          </w:p>
        </w:tc>
      </w:tr>
      <w:tr>
        <w:trPr>
          <w:tblHeader w:val="false"/>
        </w:trPr>
        <w:tc>
          <w:tcPr>
            <w:tcW w:type="dxa" w:w="312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Beginner-friendly?</w:t>
            </w:r>
          </w:p>
        </w:tc>
        <w:tc>
          <w:tcPr>
            <w:tcW w:type="dxa" w:w="312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Yes</w:t>
            </w:r>
          </w:p>
        </w:tc>
        <w:tc>
          <w:tcPr>
            <w:tcW w:type="dxa" w:w="312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Once experienced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Ancient low-gluten grains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Shorten or skip</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Use with care</w:t>
            </w:r>
          </w:p>
        </w:tc>
      </w:tr>
      <w:tr>
        <w:trPr>
          <w:tblHeader w:val="false"/>
        </w:trPr>
        <w:tc>
          <w:tcPr>
            <w:tcW w:type="dxa" w:w="312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Gluten-free grains</w:t>
            </w:r>
          </w:p>
        </w:tc>
        <w:tc>
          <w:tcPr>
            <w:tcW w:type="dxa" w:w="312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Use a soaker instead</w:t>
            </w:r>
          </w:p>
        </w:tc>
        <w:tc>
          <w:tcPr>
            <w:tcW w:type="dxa" w:w="3120"/>
            <w:tcBorders>
              <w:top w:val="single" w:color="CCCCCC" w:sz="1"/>
              <w:left w:val="single" w:color="CCCCCC" w:sz="1"/>
              <w:bottom w:val="single" w:color="CCCCCC" w:sz="1"/>
              <w:right w:val="single" w:color="CCCCCC" w:sz="1"/>
            </w:tcBorders>
            <w:shd w:fill="F5F8FC"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GF sourdough (batter)</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bCs/>
                <w:color w:val="2C4A7A"/>
                <w:sz w:val="19"/>
                <w:szCs w:val="19"/>
              </w:rPr>
              <w:t xml:space="preserve">Risk</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Very low</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22222"/>
                <w:sz w:val="19"/>
                <w:szCs w:val="19"/>
              </w:rPr>
              <w:t xml:space="preserve">Moderate</w:t>
            </w:r>
          </w:p>
        </w:tc>
      </w:tr>
    </w:tbl>
    <w:p>
      <w:pPr>
        <w:spacing w:after="120"/>
      </w:pPr>
      <w:r>
        <w:t xml:space="preserve"/>
      </w:r>
    </w:p>
    <w:p>
      <w:pPr>
        <w:pBdr>
          <w:left w:val="single" w:color="4A86C8" w:sz="18" w:space="8"/>
        </w:pBdr>
        <w:spacing w:after="120" w:before="80"/>
        <w:ind w:left="360"/>
      </w:pPr>
      <w:r>
        <w:rPr>
          <w:rFonts w:ascii="Arial" w:cs="Arial" w:eastAsia="Arial" w:hAnsi="Arial"/>
          <w:i/>
          <w:iCs/>
          <w:color w:val="2C4A7A"/>
          <w:sz w:val="22"/>
          <w:szCs w:val="22"/>
        </w:rPr>
        <w:t xml:space="preserve">“Autolyse for control. Fermentolyse for flavour. For ancient grains — know your grain first.”</w:t>
      </w:r>
    </w:p>
    <w:p>
      <w:pPr>
        <w:spacing w:after="120" w:line="276"/>
      </w:pPr>
      <w:r>
        <w:rPr>
          <w:rFonts w:ascii="Arial" w:cs="Arial" w:eastAsia="Arial" w:hAnsi="Arial"/>
          <w:color w:val="222222"/>
          <w:sz w:val="22"/>
          <w:szCs w:val="22"/>
        </w:rPr>
        <w:t xml:space="preserve">If you are new to a recipe, working in a warm environment, or using a very active starter, autolyse is your safe harbour. Once you know your dough, your starter and your kitchen, fermentolyse becomes a powerful tool for early flavour. And whenever you reach for an ancient grain, let its gluten — weak, moderate, strong, or absent — decide how you handle it. Both rest techniques reward patience: the real work happens while you step away from the dough.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360"/>
      </w:tabs>
    </w:pPr>
    <w:r>
      <w:rPr>
        <w:rFonts w:ascii="Arial" w:cs="Arial" w:eastAsia="Arial" w:hAnsi="Arial"/>
        <w:color w:val="888888"/>
        <w:sz w:val="16"/>
        <w:szCs w:val="16"/>
      </w:rPr>
      <w:t xml:space="preserve">Autolyse, Fermentolyse &amp; Ancient Grains  —  v2  —  2026-05-31</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rFonts w:ascii="Arial" w:cs="Arial" w:eastAsia="Arial" w:hAnsi="Arial"/>
        <w:color w:val="888888"/>
        <w:sz w:val="16"/>
        <w:szCs w:val="16"/>
      </w:rPr>
      <w:t xml:space="preserve">A Professional Baker’s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A86C8" w:sz="6" w:space="4"/>
      </w:pBdr>
      <w:spacing w:after="160" w:before="280"/>
      <w:outlineLvl w:val="0"/>
    </w:pPr>
    <w:rPr>
      <w:rFonts w:ascii="Arial" w:cs="Arial" w:eastAsia="Arial" w:hAnsi="Arial"/>
      <w:b/>
      <w:bCs/>
      <w:color w:val="2C3E50"/>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C4A7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bb76e9d533c5a60388bdb05cde38c5cd376f1a3.png"/><Relationship Id="rId10" Type="http://schemas.openxmlformats.org/officeDocument/2006/relationships/image" Target="media/32ac60dcd5d5dad989a9375ba3d34428a7ecf310.png"/><Relationship Id="rId11" Type="http://schemas.openxmlformats.org/officeDocument/2006/relationships/image" Target="media/3a4d48b0b0204ba8496292c91e547fe374b6a246.png"/><Relationship Id="rId12" Type="http://schemas.openxmlformats.org/officeDocument/2006/relationships/image" Target="media/abc5c89188c331bfe594967461ca82cb55062811.png"/><Relationship Id="rId13" Type="http://schemas.openxmlformats.org/officeDocument/2006/relationships/image" Target="media/b33ec2ffe8c5b4337ff9f8f34a362353ba52a8a3.png"/><Relationship Id="rId14" Type="http://schemas.openxmlformats.org/officeDocument/2006/relationships/image" Target="media/9193d01cdf2972538ff998bc41bdfe169b18fcb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2026-05-31T09:35:36.465Z</dcterms:created>
  <dcterms:modified xsi:type="dcterms:W3CDTF">2026-05-31T09:35:36.465Z</dcterms:modified>
</cp:coreProperties>
</file>

<file path=docProps/custom.xml><?xml version="1.0" encoding="utf-8"?>
<Properties xmlns="http://schemas.openxmlformats.org/officeDocument/2006/custom-properties" xmlns:vt="http://schemas.openxmlformats.org/officeDocument/2006/docPropsVTypes"/>
</file>