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footer6.xml" ContentType="application/vnd.openxmlformats-officedocument.wordprocessingml.footer+xml"/>
  <Override PartName="/word/header5.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before="480" w:after="80"/>
        <w:ind/>
        <w:jc w:val="center"/>
        <w:rPr/>
      </w:pPr>
      <w:r>
        <w:rPr>
          <w:b/>
          <w:bCs/>
          <w:color w:val="2C3E50"/>
          <w:sz w:val="56"/>
          <w:szCs w:val="56"/>
        </w:rPr>
        <w:t xml:space="preserve">Autolyse vs. Fermentolyse</w:t>
      </w:r>
    </w:p>
    <w:p>
      <w:pPr>
        <w:pBdr/>
        <w:pStyle w:val="Normal"/>
        <w:spacing w:after="80"/>
        <w:ind/>
        <w:jc w:val="center"/>
        <w:rPr/>
      </w:pPr>
      <w:r>
        <w:rPr>
          <w:i/>
          <w:iCs/>
          <w:color w:val="4A86C8"/>
          <w:sz w:val="32"/>
          <w:szCs w:val="32"/>
        </w:rPr>
        <w:t xml:space="preserve">A Professional Baker's Guide</w:t>
      </w:r>
    </w:p>
    <w:p>
      <w:pPr>
        <w:pBdr/>
        <w:pStyle w:val="Normal"/>
        <w:spacing w:after="400"/>
        <w:ind/>
        <w:jc w:val="center"/>
        <w:rPr/>
      </w:pPr>
      <w:r>
        <w:rPr>
          <w:color w:val="888888"/>
        </w:rPr>
        <w:t xml:space="preserve">Techniques, Timing, Temperature &amp; When to Use Each Method</w:t>
      </w:r>
    </w:p>
    <w:p>
      <w:pPr>
        <w:pBdr>
          <w:top w:val="single" w:color="4A86C8" w:sz="4" w:space="1"/>
        </w:pBdr>
        <w:pStyle w:val="Normal"/>
        <w:spacing w:before="40" w:after="40"/>
        <w:ind/>
        <w:jc w:val="center"/>
        <w:rPr/>
      </w:pPr>
    </w:p>
    <w:p>
      <w:pPr>
        <w:pBdr/>
        <w:pStyle w:val="Heading 1"/>
        <w:spacing/>
        <w:ind/>
        <w:rPr/>
      </w:pPr>
      <w:r>
        <w:rPr/>
        <w:t xml:space="preserve">1. Introduction</w:t>
      </w:r>
    </w:p>
    <w:p>
      <w:pPr>
        <w:pBdr/>
        <w:pStyle w:val="Normal"/>
        <w:spacing w:before="60" w:after="120"/>
        <w:ind/>
        <w:rPr/>
      </w:pPr>
      <w:r>
        <w:rPr/>
        <w:t xml:space="preserve">Both autolyse and fermentolyse are rest periods applied to flour and water — sometimes with starter — before the main mixing and kneading begins. The shared goal is to allow enzymes and hydration time to do work passively, before mechanical energy is applied. The result in both cases: reduced mixing time, better gluten development, improved extensibility, superior flavour, and a more open crumb. The critical difference is what you include during that rest.</w:t>
      </w:r>
    </w:p>
    <w:p>
      <w:pPr>
        <w:pBdr/>
        <w:pStyle w:val="Normal"/>
        <w:spacing w:before="60" w:after="120"/>
        <w:ind/>
        <w:rPr/>
      </w:pPr>
      <w:r>
        <w:rPr/>
        <w:t xml:space="preserve">"Autolyse for control. Fermentolyse for flavour." — this baker's rule of thumb captures the essential trade-off between the two methods.</w:t>
      </w:r>
    </w:p>
    <w:p>
      <w:pPr>
        <w:pBdr/>
        <w:pStyle w:val="Heading 1"/>
        <w:spacing/>
        <w:ind/>
        <w:rPr/>
      </w:pPr>
      <w:r>
        <w:rPr/>
        <w:t xml:space="preserve">2. The Science Behind the Rest</w:t>
      </w:r>
    </w:p>
    <w:p>
      <w:pPr>
        <w:pBdr/>
        <w:pStyle w:val="Normal"/>
        <w:spacing w:before="60" w:after="120"/>
        <w:ind/>
        <w:rPr/>
      </w:pPr>
      <w:r>
        <w:rPr/>
        <w:t xml:space="preserve">During any hydration rest, two enzyme families activate within the flour:</w:t>
      </w:r>
    </w:p>
    <w:p>
      <w:pPr>
        <w:pBdr/>
        <w:pStyle w:val="List Paragraph"/>
        <w:numPr>
          <w:ilvl w:val="0"/>
          <w:numId w:val="4"/>
        </w:numPr>
        <w:spacing w:before="40" w:after="40"/>
        <w:ind/>
        <w:rPr/>
      </w:pPr>
      <w:r>
        <w:rPr/>
        <w:t xml:space="preserve">Proteases — partially break down proteins, loosening the gluten network and making the dough more extensible and easier to shape.</w:t>
      </w:r>
    </w:p>
    <w:p>
      <w:pPr>
        <w:pBdr/>
        <w:pStyle w:val="List Paragraph"/>
        <w:numPr>
          <w:ilvl w:val="0"/>
          <w:numId w:val="4"/>
        </w:numPr>
        <w:spacing w:before="40" w:after="40"/>
        <w:ind/>
        <w:rPr/>
      </w:pPr>
      <w:r>
        <w:rPr/>
        <w:t xml:space="preserve">Amylases — begin converting damaged starches into fermentable sugars, which become food for yeast and bacteria later.</w:t>
      </w:r>
    </w:p>
    <w:p>
      <w:pPr>
        <w:pBdr/>
        <w:pStyle w:val="Normal"/>
        <w:spacing w:before="80"/>
        <w:ind/>
        <w:rPr/>
      </w:pPr>
    </w:p>
    <w:p>
      <w:pPr>
        <w:pBdr/>
        <w:pStyle w:val="Normal"/>
        <w:spacing w:before="60" w:after="120"/>
        <w:ind/>
        <w:rPr/>
      </w:pPr>
      <w:r>
        <w:rPr/>
        <w:t xml:space="preserve">Simultaneously, water molecules fully penetrate flour particles and spontaneous gluten bonds begin forming without any mechanical work. This is the magic of letting time do the labour.</w:t>
      </w:r>
    </w:p>
    <w:p>
      <w:pPr>
        <w:pBdr/>
        <w:pStyle w:val="Normal"/>
        <w:spacing w:before="80"/>
        <w:ind/>
        <w:rPr/>
      </w:pPr>
    </w:p>
    <w:p>
      <w:pPr>
        <w:pBdr/>
        <w:pStyle w:val="Normal"/>
        <w:spacing w:before="120" w:after="40"/>
        <w:ind/>
        <w:jc w:val="center"/>
        <w:rPr/>
      </w:pPr>
      <w:r>
        <w:rPr/>
        <w:drawing>
          <wp:inline distT="0" distB="0" distL="0" distR="0">
            <wp:extent cx="5524500" cy="2762250"/>
            <wp:effectExtent xmlns:wp="http://schemas.openxmlformats.org/drawingml/2006/wordprocessingDrawing" l="0" t="0" r="0" b="0"/>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5524500" cy="2762250"/>
                    </a:xfrm>
                    <a:prstGeom prst="rect">
                      <a:avLst/>
                    </a:prstGeom>
                  </pic:spPr>
                </pic:pic>
              </a:graphicData>
            </a:graphic>
          </wp:inline>
        </w:drawing>
      </w:r>
    </w:p>
    <w:p>
      <w:pPr>
        <w:pBdr/>
        <w:pStyle w:val="Normal"/>
        <w:spacing w:before="40" w:after="140"/>
        <w:ind/>
        <w:jc w:val="center"/>
        <w:rPr/>
      </w:pPr>
      <w:r>
        <w:rPr>
          <w:i/>
          <w:iCs/>
          <w:color w:val="666666"/>
          <w:sz w:val="18"/>
          <w:szCs w:val="18"/>
        </w:rPr>
        <w:t xml:space="preserve">Figure 1 — Relative enzyme activity and fermentation during rest phases. Fermentolyse uniquely adds organic acid build-up (purple) and live fermentation activity (green dashes).</w:t>
      </w:r>
    </w:p>
    <w:p>
      <w:pPr>
        <w:pBdr/>
        <w:pStyle w:val="Heading 1"/>
        <w:spacing/>
        <w:ind/>
        <w:rPr/>
      </w:pPr>
      <w:r>
        <w:rPr/>
        <w:t xml:space="preserve">3. Autolyse</w:t>
      </w:r>
    </w:p>
    <w:p>
      <w:pPr>
        <w:pBdr/>
        <w:pStyle w:val="Heading 2"/>
        <w:spacing/>
        <w:ind/>
        <w:rPr/>
      </w:pPr>
      <w:r>
        <w:rPr/>
        <w:t xml:space="preserve">3.1 What Is It?</w:t>
      </w:r>
    </w:p>
    <w:p>
      <w:pPr>
        <w:pBdr/>
        <w:pStyle w:val="Normal"/>
        <w:spacing w:before="60" w:after="120"/>
        <w:ind/>
        <w:rPr/>
      </w:pPr>
      <w:r>
        <w:rPr>
          <w:b/>
          <w:bCs/>
        </w:rPr>
        <w:t xml:space="preserve">Autolyse </w:t>
      </w:r>
      <w:r>
        <w:rPr/>
        <w:t xml:space="preserve">was developed by French bread scientist Professor Raymond Calvel in the 1970s. The technique is deceptively simple: combine </w:t>
      </w:r>
      <w:r>
        <w:rPr>
          <w:b/>
          <w:bCs/>
        </w:rPr>
        <w:t xml:space="preserve">only flour and water</w:t>
      </w:r>
      <w:r>
        <w:rPr/>
        <w:t xml:space="preserve"> — no salt, no yeast, no starter — and let the mixture rest for </w:t>
      </w:r>
      <w:r>
        <w:rPr>
          <w:b/>
          <w:bCs/>
        </w:rPr>
        <w:t xml:space="preserve">20 to 60 minutes</w:t>
      </w:r>
      <w:r>
        <w:rPr/>
        <w:t xml:space="preserve"> (up to 2 hours for very high-hydration doughs). Nothing else. Then continue with the rest of the recipe.</w:t>
      </w:r>
    </w:p>
    <w:p>
      <w:pPr>
        <w:pBdr/>
        <w:pStyle w:val="Heading 2"/>
        <w:spacing/>
        <w:ind/>
        <w:rPr/>
      </w:pPr>
      <w:r>
        <w:rPr/>
        <w:t xml:space="preserve">3.2 What Happens?</w:t>
      </w:r>
    </w:p>
    <w:p>
      <w:pPr>
        <w:pBdr/>
        <w:pStyle w:val="List Paragraph"/>
        <w:numPr>
          <w:ilvl w:val="0"/>
          <w:numId w:val="4"/>
        </w:numPr>
        <w:spacing w:before="40" w:after="40"/>
        <w:ind/>
        <w:rPr/>
      </w:pPr>
      <w:r>
        <w:rPr/>
        <w:t xml:space="preserve">Full hydration of flour particles — even without mixing.</w:t>
      </w:r>
    </w:p>
    <w:p>
      <w:pPr>
        <w:pBdr/>
        <w:pStyle w:val="List Paragraph"/>
        <w:numPr>
          <w:ilvl w:val="0"/>
          <w:numId w:val="4"/>
        </w:numPr>
        <w:spacing w:before="40" w:after="40"/>
        <w:ind/>
        <w:rPr/>
      </w:pPr>
      <w:r>
        <w:rPr/>
        <w:t xml:space="preserve">Protease enzymes begin softening gluten proteins, improving extensibility.</w:t>
      </w:r>
    </w:p>
    <w:p>
      <w:pPr>
        <w:pBdr/>
        <w:pStyle w:val="List Paragraph"/>
        <w:numPr>
          <w:ilvl w:val="0"/>
          <w:numId w:val="4"/>
        </w:numPr>
        <w:spacing w:before="40" w:after="40"/>
        <w:ind/>
        <w:rPr/>
      </w:pPr>
      <w:r>
        <w:rPr/>
        <w:t xml:space="preserve">Amylase enzymes begin converting starches to sugars.</w:t>
      </w:r>
    </w:p>
    <w:p>
      <w:pPr>
        <w:pBdr/>
        <w:pStyle w:val="List Paragraph"/>
        <w:numPr>
          <w:ilvl w:val="0"/>
          <w:numId w:val="4"/>
        </w:numPr>
        <w:spacing w:before="40" w:after="40"/>
        <w:ind/>
        <w:rPr/>
      </w:pPr>
      <w:r>
        <w:rPr/>
        <w:t xml:space="preserve">Gluten bonds form spontaneously — the dough becomes noticeably smoother.</w:t>
      </w:r>
    </w:p>
    <w:p>
      <w:pPr>
        <w:pBdr/>
        <w:pStyle w:val="List Paragraph"/>
        <w:numPr>
          <w:ilvl w:val="0"/>
          <w:numId w:val="4"/>
        </w:numPr>
        <w:spacing w:before="40" w:after="40"/>
        <w:ind/>
        <w:rPr/>
      </w:pPr>
      <w:r>
        <w:rPr/>
        <w:t xml:space="preserve">No fermentation occurs — the process is purely enzymatic and physical.</w:t>
      </w:r>
    </w:p>
    <w:p>
      <w:pPr>
        <w:pBdr/>
        <w:pStyle w:val="Normal"/>
        <w:spacing w:before="80"/>
        <w:ind/>
        <w:rPr/>
      </w:pPr>
    </w:p>
    <w:p>
      <w:pPr>
        <w:pBdr/>
        <w:pStyle w:val="Heading 1"/>
        <w:spacing/>
        <w:ind/>
        <w:rPr/>
      </w:pPr>
      <w:r>
        <w:rPr/>
        <w:t xml:space="preserve">4. Fermentolyse</w:t>
      </w:r>
    </w:p>
    <w:p>
      <w:pPr>
        <w:pBdr/>
        <w:pStyle w:val="Heading 2"/>
        <w:spacing/>
        <w:ind/>
        <w:rPr/>
      </w:pPr>
      <w:r>
        <w:rPr/>
        <w:t xml:space="preserve">4.1 What Is It?</w:t>
      </w:r>
    </w:p>
    <w:p>
      <w:pPr>
        <w:pBdr/>
        <w:pStyle w:val="Normal"/>
        <w:spacing w:before="60" w:after="120"/>
        <w:ind/>
        <w:rPr/>
      </w:pPr>
      <w:r>
        <w:rPr>
          <w:b/>
          <w:bCs/>
        </w:rPr>
        <w:t xml:space="preserve">Fermentolyse </w:t>
      </w:r>
      <w:r>
        <w:rPr/>
        <w:t xml:space="preserve">is a modern variation popularised in the artisan sourdough community. You mix </w:t>
      </w:r>
      <w:r>
        <w:rPr>
          <w:b/>
          <w:bCs/>
        </w:rPr>
        <w:t xml:space="preserve">flour, water, AND your sourdough starter</w:t>
      </w:r>
      <w:r>
        <w:rPr/>
        <w:t xml:space="preserve"> during the rest — essentially allowing a low-level fermentation to begin during the hydration phase. Rest times range from </w:t>
      </w:r>
      <w:r>
        <w:rPr>
          <w:b/>
          <w:bCs/>
        </w:rPr>
        <w:t xml:space="preserve">30 minutes to 2 hours</w:t>
      </w:r>
      <w:r>
        <w:rPr/>
        <w:t xml:space="preserve">, with kitchen temperature playing a much larger role than in autolyse.</w:t>
      </w:r>
    </w:p>
    <w:p>
      <w:pPr>
        <w:pBdr/>
        <w:pStyle w:val="Heading 2"/>
        <w:spacing/>
        <w:ind/>
        <w:rPr/>
      </w:pPr>
      <w:r>
        <w:rPr/>
        <w:t xml:space="preserve">4.2 What Happens?</w:t>
      </w:r>
    </w:p>
    <w:p>
      <w:pPr>
        <w:pBdr/>
        <w:pStyle w:val="List Paragraph"/>
        <w:numPr>
          <w:ilvl w:val="0"/>
          <w:numId w:val="4"/>
        </w:numPr>
        <w:spacing w:before="40" w:after="40"/>
        <w:ind/>
        <w:rPr/>
      </w:pPr>
      <w:r>
        <w:rPr/>
        <w:t xml:space="preserve">Everything that happens during autolyse (hydration, protease and amylase activity).</w:t>
      </w:r>
    </w:p>
    <w:p>
      <w:pPr>
        <w:pBdr/>
        <w:pStyle w:val="List Paragraph"/>
        <w:numPr>
          <w:ilvl w:val="0"/>
          <w:numId w:val="4"/>
        </w:numPr>
        <w:spacing w:before="40" w:after="40"/>
        <w:ind/>
        <w:rPr/>
      </w:pPr>
      <w:r>
        <w:rPr/>
        <w:t xml:space="preserve">In addition: lactic acid bacteria (LAB) in the starter begin producing organic acids.</w:t>
      </w:r>
    </w:p>
    <w:p>
      <w:pPr>
        <w:pBdr/>
        <w:pStyle w:val="List Paragraph"/>
        <w:numPr>
          <w:ilvl w:val="0"/>
          <w:numId w:val="4"/>
        </w:numPr>
        <w:spacing w:before="40" w:after="40"/>
        <w:ind/>
        <w:rPr/>
      </w:pPr>
      <w:r>
        <w:rPr/>
        <w:t xml:space="preserve">Wild yeasts begin producing CO₂ and ethanol — fermentation has started.</w:t>
      </w:r>
    </w:p>
    <w:p>
      <w:pPr>
        <w:pBdr/>
        <w:pStyle w:val="List Paragraph"/>
        <w:numPr>
          <w:ilvl w:val="0"/>
          <w:numId w:val="4"/>
        </w:numPr>
        <w:spacing w:before="40" w:after="40"/>
        <w:ind/>
        <w:rPr/>
      </w:pPr>
      <w:r>
        <w:rPr/>
        <w:t xml:space="preserve">Moderate acid levels strengthen the gluten network; high acid levels weaken it.</w:t>
      </w:r>
    </w:p>
    <w:p>
      <w:pPr>
        <w:pBdr/>
        <w:pStyle w:val="List Paragraph"/>
        <w:numPr>
          <w:ilvl w:val="0"/>
          <w:numId w:val="4"/>
        </w:numPr>
        <w:spacing w:before="40" w:after="40"/>
        <w:ind/>
        <w:rPr/>
      </w:pPr>
      <w:r>
        <w:rPr/>
        <w:t xml:space="preserve">Flavour compounds begin developing earlier in the process.</w:t>
      </w:r>
    </w:p>
    <w:p>
      <w:pPr>
        <w:pBdr/>
        <w:pStyle w:val="Normal"/>
        <w:spacing w:before="80"/>
        <w:ind/>
        <w:rPr/>
      </w:pPr>
    </w:p>
    <w:p>
      <w:pPr>
        <w:pBdr/>
        <w:pStyle w:val="Normal"/>
        <w:spacing w:before="120" w:after="40"/>
        <w:ind/>
        <w:jc w:val="center"/>
        <w:rPr/>
      </w:pPr>
      <w:r>
        <w:rPr/>
        <w:drawing>
          <wp:inline distT="0" distB="0" distL="0" distR="0">
            <wp:extent cx="5524500" cy="2952750"/>
            <wp:effectExtent xmlns:wp="http://schemas.openxmlformats.org/drawingml/2006/wordprocessingDrawing" l="0" t="0" r="0" b="0"/>
            <wp:docPr id="2" name="Picture 2064891063"/>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5524500" cy="2952750"/>
                    </a:xfrm>
                    <a:prstGeom prst="rect">
                      <a:avLst/>
                    </a:prstGeom>
                  </pic:spPr>
                </pic:pic>
              </a:graphicData>
            </a:graphic>
          </wp:inline>
        </w:drawing>
      </w:r>
    </w:p>
    <w:p>
      <w:pPr>
        <w:pBdr/>
        <w:pStyle w:val="Normal"/>
        <w:spacing w:before="40" w:after="140"/>
        <w:ind/>
        <w:jc w:val="center"/>
        <w:rPr/>
      </w:pPr>
      <w:r>
        <w:rPr>
          <w:i/>
          <w:iCs/>
          <w:color w:val="666666"/>
          <w:sz w:val="18"/>
          <w:szCs w:val="18"/>
        </w:rPr>
        <w:t xml:space="preserve">Figure 2 — Process flow for Autolyse (top) vs. Fermentolyse (bottom). Note that salt and commercial yeast are always added after the rest phase in both methods.</w:t>
      </w:r>
    </w:p>
    <w:p>
      <w:pPr>
        <w:pBdr/>
        <w:pStyle w:val="Normal"/>
        <w:spacing/>
        <w:ind/>
        <w:rPr/>
      </w:pPr>
      <w:r>
        <w:rPr/>
        <w:br w:type="page"/>
      </w:r>
    </w:p>
    <w:p>
      <w:pPr>
        <w:pBdr/>
        <w:pStyle w:val="Heading 1"/>
        <w:spacing/>
        <w:ind/>
        <w:rPr/>
      </w:pPr>
      <w:r>
        <w:rPr/>
        <w:t xml:space="preserve">5. Side-by-Side Comparison</w:t>
      </w:r>
    </w:p>
    <w:p>
      <w:pPr>
        <w:pBdr/>
        <w:pStyle w:val="Normal"/>
        <w:spacing w:before="40"/>
        <w:ind/>
        <w:rPr/>
      </w:pP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800"/>
        <w:gridCol w:w="3280"/>
        <w:gridCol w:w="32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blHeader/>
        </w:trPr>
        <w:tc>
          <w:tcPr>
            <w:tcW w:w="28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Feature</w:t>
            </w:r>
          </w:p>
        </w:tc>
        <w:tc>
          <w:tcPr>
            <w:tcW w:w="32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Autolyse</w:t>
            </w:r>
          </w:p>
        </w:tc>
        <w:tc>
          <w:tcPr>
            <w:tcW w:w="32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Fermentolyse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8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2C4A7A"/>
                <w:sz w:val="20"/>
                <w:szCs w:val="20"/>
              </w:rPr>
              <w:t xml:space="preserve">Ingredients in rest</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Flour + Water only</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Flour + Water + Starter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8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rPr/>
            </w:pPr>
            <w:r>
              <w:rPr>
                <w:b/>
                <w:bCs/>
                <w:color w:val="2C4A7A"/>
                <w:sz w:val="20"/>
                <w:szCs w:val="20"/>
              </w:rPr>
              <w:t xml:space="preserve">Salt included?</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jc w:val="center"/>
              <w:rPr/>
            </w:pPr>
            <w:r>
              <w:rPr>
                <w:sz w:val="20"/>
                <w:szCs w:val="20"/>
              </w:rPr>
              <w:t xml:space="preserve">No</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jc w:val="center"/>
              <w:rPr/>
            </w:pPr>
            <w:r>
              <w:rPr>
                <w:sz w:val="20"/>
                <w:szCs w:val="20"/>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8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2C4A7A"/>
                <w:sz w:val="20"/>
                <w:szCs w:val="20"/>
              </w:rPr>
              <w:t xml:space="preserve">Yeast / Starter</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Not included</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Starter included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8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rPr/>
            </w:pPr>
            <w:r>
              <w:rPr>
                <w:b/>
                <w:bCs/>
                <w:color w:val="2C4A7A"/>
                <w:sz w:val="20"/>
                <w:szCs w:val="20"/>
              </w:rPr>
              <w:t xml:space="preserve">Fermentation during rest</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jc w:val="center"/>
              <w:rPr/>
            </w:pPr>
            <w:r>
              <w:rPr>
                <w:sz w:val="20"/>
                <w:szCs w:val="20"/>
              </w:rPr>
              <w:t xml:space="preserve">None</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jc w:val="center"/>
              <w:rPr/>
            </w:pPr>
            <w:r>
              <w:rPr>
                <w:sz w:val="20"/>
                <w:szCs w:val="20"/>
              </w:rPr>
              <w:t xml:space="preserve">Low-level begins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8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2C4A7A"/>
                <w:sz w:val="20"/>
                <w:szCs w:val="20"/>
              </w:rPr>
              <w:t xml:space="preserve">Gluten development</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Passive hydration + enzymes</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Hydration + enzymes + acid conditioning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8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rPr/>
            </w:pPr>
            <w:r>
              <w:rPr>
                <w:b/>
                <w:bCs/>
                <w:color w:val="2C4A7A"/>
                <w:sz w:val="20"/>
                <w:szCs w:val="20"/>
              </w:rPr>
              <w:t xml:space="preserve">Flavour development</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jc w:val="center"/>
              <w:rPr/>
            </w:pPr>
            <w:r>
              <w:rPr>
                <w:sz w:val="20"/>
                <w:szCs w:val="20"/>
              </w:rPr>
              <w:t xml:space="preserve">Minimal during rest</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jc w:val="center"/>
              <w:rPr/>
            </w:pPr>
            <w:r>
              <w:rPr>
                <w:sz w:val="20"/>
                <w:szCs w:val="20"/>
              </w:rPr>
              <w:t xml:space="preserve">Begins during rest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8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2C4A7A"/>
                <w:sz w:val="20"/>
                <w:szCs w:val="20"/>
              </w:rPr>
              <w:t xml:space="preserve">Risk of over-fermentation</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None</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Present — temperature-</w:t>
            </w:r>
            <w:r>
              <w:rPr>
                <w:sz w:val="20"/>
                <w:szCs w:val="20"/>
              </w:rPr>
              <w:t xml:space="preserve">dependent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8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rPr/>
            </w:pPr>
            <w:r>
              <w:rPr>
                <w:b/>
                <w:bCs/>
                <w:color w:val="2C4A7A"/>
                <w:sz w:val="20"/>
                <w:szCs w:val="20"/>
              </w:rPr>
              <w:t xml:space="preserve">Control &amp; predictability</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jc w:val="center"/>
              <w:rPr/>
            </w:pPr>
            <w:r>
              <w:rPr>
                <w:sz w:val="20"/>
                <w:szCs w:val="20"/>
              </w:rPr>
              <w:t xml:space="preserve">High</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jc w:val="center"/>
              <w:rPr/>
            </w:pPr>
            <w:r>
              <w:rPr>
                <w:sz w:val="20"/>
                <w:szCs w:val="20"/>
              </w:rPr>
              <w:t xml:space="preserve">Moderate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8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2C4A7A"/>
                <w:sz w:val="20"/>
                <w:szCs w:val="20"/>
              </w:rPr>
              <w:t xml:space="preserve">Suitable for commercial yeast?</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Yes</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No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8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rPr/>
            </w:pPr>
            <w:r>
              <w:rPr>
                <w:b/>
                <w:bCs/>
                <w:color w:val="2C4A7A"/>
                <w:sz w:val="20"/>
                <w:szCs w:val="20"/>
              </w:rPr>
              <w:t xml:space="preserve">Suitable for sourdough?</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jc w:val="center"/>
              <w:rPr/>
            </w:pPr>
            <w:r>
              <w:rPr>
                <w:sz w:val="20"/>
                <w:szCs w:val="20"/>
              </w:rPr>
              <w:t xml:space="preserve">Yes</w:t>
            </w:r>
          </w:p>
        </w:tc>
        <w:tc>
          <w:tcPr>
            <w:tcW w:w="32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4F8" w:color="auto" w:val="clear"/>
            <w:vAlign w:val="center"/>
          </w:tcPr>
          <w:p>
            <w:pPr>
              <w:pBdr/>
              <w:pStyle w:val="Normal"/>
              <w:spacing/>
              <w:ind/>
              <w:jc w:val="center"/>
              <w:rPr/>
            </w:pPr>
            <w:r>
              <w:rPr>
                <w:sz w:val="20"/>
                <w:szCs w:val="20"/>
              </w:rPr>
              <w:t xml:space="preserve">Yes — preferred for flavour</w:t>
            </w:r>
          </w:p>
        </w:tc>
      </w:tr>
    </w:tbl>
    <w:p>
      <w:pPr>
        <w:pBdr/>
        <w:pStyle w:val="Normal"/>
        <w:spacing w:before="120"/>
        <w:ind/>
        <w:rPr/>
      </w:pPr>
    </w:p>
    <w:p>
      <w:pPr>
        <w:pBdr/>
        <w:pStyle w:val="Heading 1"/>
        <w:spacing/>
        <w:ind/>
        <w:rPr/>
      </w:pPr>
      <w:r>
        <w:rPr/>
        <w:t xml:space="preserve">6. Pros and Cons</w:t>
      </w:r>
    </w:p>
    <w:p>
      <w:pPr>
        <w:pBdr/>
        <w:pStyle w:val="Heading 2"/>
        <w:spacing/>
        <w:ind/>
        <w:rPr/>
      </w:pPr>
      <w:r>
        <w:rPr/>
        <w:t xml:space="preserve">6.1 Autolyse</w:t>
      </w:r>
    </w:p>
    <w:p>
      <w:pPr>
        <w:pBdr/>
        <w:pStyle w:val="Normal"/>
        <w:spacing w:before="40"/>
        <w:ind/>
        <w:rPr/>
      </w:pP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80"/>
        <w:gridCol w:w="4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blHeader/>
        </w:trPr>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jc w:val="center"/>
              <w:rPr/>
            </w:pPr>
            <w:r>
              <w:rPr>
                <w:b/>
                <w:bCs/>
                <w:color w:val="FFFFFF"/>
                <w:sz w:val="20"/>
                <w:szCs w:val="20"/>
              </w:rPr>
              <w:t xml:space="preserve">✅  Autolyse — Pros</w:t>
            </w:r>
          </w:p>
        </w:tc>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922B21" w:color="auto" w:val="clear"/>
            <w:vAlign w:val="center"/>
          </w:tcPr>
          <w:p>
            <w:pPr>
              <w:pBdr/>
              <w:pStyle w:val="Normal"/>
              <w:spacing/>
              <w:ind/>
              <w:jc w:val="center"/>
              <w:rPr/>
            </w:pPr>
            <w:r>
              <w:rPr>
                <w:b/>
                <w:bCs/>
                <w:color w:val="FFFFFF"/>
                <w:sz w:val="20"/>
                <w:szCs w:val="20"/>
              </w:rPr>
              <w:t xml:space="preserve">❌  Autolyse — Cons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sz w:val="20"/>
                <w:szCs w:val="20"/>
              </w:rPr>
              <w:t xml:space="preserve">Very safe and predictable — no fermentation risk</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DF2F2" w:color="auto" w:val="clear"/>
            <w:vAlign w:val="center"/>
          </w:tcPr>
          <w:p>
            <w:pPr>
              <w:pBdr/>
              <w:pStyle w:val="Normal"/>
              <w:spacing/>
              <w:ind/>
              <w:rPr/>
            </w:pPr>
            <w:r>
              <w:rPr>
                <w:sz w:val="20"/>
                <w:szCs w:val="20"/>
              </w:rPr>
              <w:t xml:space="preserve">Does not contribute to flavour development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Reduces mixing and kneading time by 30–50%</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Dough can feel slightly slack before salt is added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sz w:val="20"/>
                <w:szCs w:val="20"/>
              </w:rPr>
              <w:t xml:space="preserve">Improves extensibility — dough is easier to shape</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DF2F2" w:color="auto" w:val="clear"/>
            <w:vAlign w:val="center"/>
          </w:tcPr>
          <w:p>
            <w:pPr>
              <w:pBdr/>
              <w:pStyle w:val="Normal"/>
              <w:spacing/>
              <w:ind/>
              <w:rPr/>
            </w:pPr>
            <w:r>
              <w:rPr>
                <w:sz w:val="20"/>
                <w:szCs w:val="20"/>
              </w:rPr>
              <w:t xml:space="preserve">Less benefit for low-hydration doughs (≤65%)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Better oven spring and open crumb potential</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Minimal benefit for enriched doughs (fat, eggs, sugar)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sz w:val="20"/>
                <w:szCs w:val="20"/>
              </w:rPr>
              <w:t xml:space="preserve">Works for any bread type — commercial yeast or sourdough</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DF2F2" w:color="auto" w:val="clear"/>
            <w:vAlign w:val="center"/>
          </w:tcPr>
          <w:p>
            <w:pPr>
              <w:pBdr/>
              <w:pStyle w:val="Normal"/>
              <w:spacing/>
              <w:ind/>
              <w:rPr/>
            </w:pPr>
            <w:r>
              <w:rPr>
                <w:sz w:val="20"/>
                <w:szCs w:val="20"/>
              </w:rPr>
              <w:t xml:space="preserve">Adds time to the process without flavour return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Easy to time around your schedule</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Requires separate incorporation of starter later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sz w:val="20"/>
                <w:szCs w:val="20"/>
              </w:rPr>
              <w:t xml:space="preserve">Ideal for beginners and new recipes</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DF2F2" w:color="auto" w:val="clear"/>
            <w:vAlign w:val="center"/>
          </w:tcPr>
          <w:p>
            <w:pPr>
              <w:pBdr/>
              <w:pStyle w:val="Normal"/>
              <w:spacing/>
              <w:ind/>
              <w:rPr/>
            </w:pPr>
          </w:p>
        </w:tc>
      </w:tr>
    </w:tbl>
    <w:p>
      <w:pPr>
        <w:pBdr/>
        <w:pStyle w:val="Normal"/>
        <w:spacing w:before="120"/>
        <w:ind/>
        <w:rPr/>
      </w:pPr>
    </w:p>
    <w:p>
      <w:pPr>
        <w:pBdr/>
        <w:pStyle w:val="Heading 2"/>
        <w:spacing/>
        <w:ind/>
        <w:rPr/>
      </w:pPr>
      <w:r>
        <w:rPr/>
        <w:t xml:space="preserve">6.2 Fermentolyse</w:t>
      </w:r>
    </w:p>
    <w:p>
      <w:pPr>
        <w:pBdr/>
        <w:pStyle w:val="Normal"/>
        <w:spacing w:before="40"/>
        <w:ind/>
        <w:rPr/>
      </w:pP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4680"/>
        <w:gridCol w:w="468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blHeader/>
        </w:trPr>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jc w:val="center"/>
              <w:rPr/>
            </w:pPr>
            <w:r>
              <w:rPr>
                <w:b/>
                <w:bCs/>
                <w:color w:val="FFFFFF"/>
                <w:sz w:val="20"/>
                <w:szCs w:val="20"/>
              </w:rPr>
              <w:t xml:space="preserve">✅  Fermentolyse — Pros</w:t>
            </w:r>
          </w:p>
        </w:tc>
        <w:tc>
          <w:tcPr>
            <w:tcW w:w="468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922B21" w:color="auto" w:val="clear"/>
            <w:vAlign w:val="center"/>
          </w:tcPr>
          <w:p>
            <w:pPr>
              <w:pBdr/>
              <w:pStyle w:val="Normal"/>
              <w:spacing/>
              <w:ind/>
              <w:jc w:val="center"/>
              <w:rPr/>
            </w:pPr>
            <w:r>
              <w:rPr>
                <w:b/>
                <w:bCs/>
                <w:color w:val="FFFFFF"/>
                <w:sz w:val="20"/>
                <w:szCs w:val="20"/>
              </w:rPr>
              <w:t xml:space="preserve">❌  Fermentolyse — Cons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sz w:val="20"/>
                <w:szCs w:val="20"/>
              </w:rPr>
              <w:t xml:space="preserve">Jumpstarts flavour development — acids build early</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DF2F2" w:color="auto" w:val="clear"/>
            <w:vAlign w:val="center"/>
          </w:tcPr>
          <w:p>
            <w:pPr>
              <w:pBdr/>
              <w:pStyle w:val="Normal"/>
              <w:spacing/>
              <w:ind/>
              <w:rPr/>
            </w:pPr>
            <w:r>
              <w:rPr>
                <w:sz w:val="20"/>
                <w:szCs w:val="20"/>
              </w:rPr>
              <w:t xml:space="preserve">Risk of over-fermentation in warm kitchens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Can improve extensibility/strength balance</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Less predictable — temperature-sensitive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sz w:val="20"/>
                <w:szCs w:val="20"/>
              </w:rPr>
              <w:t xml:space="preserve">Useful for complex, tangy sourdough flavour profiles</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DF2F2" w:color="auto" w:val="clear"/>
            <w:vAlign w:val="center"/>
          </w:tcPr>
          <w:p>
            <w:pPr>
              <w:pBdr/>
              <w:pStyle w:val="Normal"/>
              <w:spacing/>
              <w:ind/>
              <w:rPr/>
            </w:pPr>
            <w:r>
              <w:rPr>
                <w:sz w:val="20"/>
                <w:szCs w:val="20"/>
              </w:rPr>
              <w:t xml:space="preserve">Extended rest can weaken gluten through over-</w:t>
            </w:r>
            <w:r>
              <w:rPr>
                <w:sz w:val="20"/>
                <w:szCs w:val="20"/>
              </w:rPr>
              <w:t xml:space="preserve">acidification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Reduces total bulk fermentation time slightly</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Not suitable for commercial yeast bread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sz w:val="20"/>
                <w:szCs w:val="20"/>
              </w:rPr>
              <w:t xml:space="preserve">Integrates starter evenly before salt is added</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DF2F2" w:color="auto" w:val="clear"/>
            <w:vAlign w:val="center"/>
          </w:tcPr>
          <w:p>
            <w:pPr>
              <w:pBdr/>
              <w:pStyle w:val="Normal"/>
              <w:spacing/>
              <w:ind/>
              <w:rPr/>
            </w:pPr>
            <w:r>
              <w:rPr>
                <w:sz w:val="20"/>
                <w:szCs w:val="20"/>
              </w:rPr>
              <w:t xml:space="preserve">Harder to plan around a rigid schedule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Particularly useful in cool kitchen conditions</w:t>
            </w:r>
          </w:p>
        </w:tc>
        <w:tc>
          <w:tcPr>
            <w:tcW w:w="468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Requires an active, well-fed starter</w:t>
            </w:r>
          </w:p>
        </w:tc>
      </w:tr>
    </w:tbl>
    <w:p>
      <w:pPr>
        <w:pBdr/>
        <w:pStyle w:val="Normal"/>
        <w:spacing w:before="120"/>
        <w:ind/>
        <w:rPr/>
      </w:pPr>
    </w:p>
    <w:p>
      <w:pPr>
        <w:pBdr/>
        <w:pStyle w:val="Normal"/>
        <w:spacing/>
        <w:ind/>
        <w:rPr/>
      </w:pPr>
      <w:r>
        <w:rPr/>
        <w:br w:type="page"/>
      </w:r>
    </w:p>
    <w:p>
      <w:pPr>
        <w:pBdr/>
        <w:pStyle w:val="Heading 1"/>
        <w:spacing/>
        <w:ind/>
        <w:rPr/>
      </w:pPr>
      <w:r>
        <w:rPr/>
        <w:t xml:space="preserve">7. Time &amp; Temperature Reference Tables</w:t>
      </w:r>
    </w:p>
    <w:p>
      <w:pPr>
        <w:pBdr/>
        <w:pStyle w:val="Normal"/>
        <w:spacing w:before="60" w:after="120"/>
        <w:ind/>
        <w:rPr/>
      </w:pPr>
      <w:r>
        <w:rPr/>
        <w:t xml:space="preserve">Kitchen temperature is the single most important variable in both methods. Warmer temperatures accelerate enzyme activity and — in fermentolyse — fermentation. Use these tables as a starting point and adjust based on your flour, starter activity, and dough hydration.</w:t>
      </w:r>
    </w:p>
    <w:p>
      <w:pPr>
        <w:pBdr/>
        <w:pStyle w:val="Heading 2"/>
        <w:spacing/>
        <w:ind/>
        <w:rPr/>
      </w:pPr>
      <w:r>
        <w:rPr/>
        <w:t xml:space="preserve">7.1 Autolyse — Rest Duration by Temperature</w:t>
      </w:r>
    </w:p>
    <w:p>
      <w:pPr>
        <w:pBdr/>
        <w:pStyle w:val="Normal"/>
        <w:spacing w:before="40"/>
        <w:ind/>
        <w:rPr/>
      </w:pP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360"/>
        <w:gridCol w:w="1360"/>
        <w:gridCol w:w="1360"/>
        <w:gridCol w:w="1360"/>
        <w:gridCol w:w="1360"/>
        <w:gridCol w:w="1360"/>
        <w:gridCol w:w="120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blHeader/>
        </w:trPr>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Parameter</w:t>
            </w:r>
          </w:p>
        </w:tc>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18°C / 64°F</w:t>
            </w:r>
          </w:p>
        </w:tc>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20°C / 68°F</w:t>
            </w:r>
          </w:p>
        </w:tc>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22°C / 72°F</w:t>
            </w:r>
          </w:p>
        </w:tc>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24°C / 75°F</w:t>
            </w:r>
          </w:p>
        </w:tc>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26°C / 79°F</w:t>
            </w:r>
          </w:p>
        </w:tc>
        <w:tc>
          <w:tcPr>
            <w:tcW w:w="1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28°C / 82°F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rPr/>
            </w:pPr>
            <w:r>
              <w:rPr>
                <w:b/>
                <w:bCs/>
                <w:color w:val="2C4A7A"/>
                <w:sz w:val="20"/>
                <w:szCs w:val="20"/>
              </w:rPr>
              <w:t xml:space="preserve">Min rest (min)</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60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45</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40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30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25</w:t>
            </w:r>
          </w:p>
        </w:tc>
        <w:tc>
          <w:tcPr>
            <w:tcW w:w="12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20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2C4A7A"/>
                <w:sz w:val="20"/>
                <w:szCs w:val="20"/>
              </w:rPr>
              <w:t xml:space="preserve">Max rest (min)</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90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75</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60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45</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35</w:t>
            </w:r>
          </w:p>
        </w:tc>
        <w:tc>
          <w:tcPr>
            <w:tcW w:w="12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30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rPr/>
            </w:pPr>
            <w:r>
              <w:rPr>
                <w:b/>
                <w:bCs/>
                <w:color w:val="2C4A7A"/>
                <w:sz w:val="20"/>
                <w:szCs w:val="20"/>
              </w:rPr>
              <w:t xml:space="preserve">Sweet spot (min)</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75</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60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50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37</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30</w:t>
            </w:r>
          </w:p>
        </w:tc>
        <w:tc>
          <w:tcPr>
            <w:tcW w:w="12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2C4A7A"/>
                <w:sz w:val="20"/>
                <w:szCs w:val="20"/>
              </w:rPr>
              <w:t xml:space="preserve">Notes</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Slow hydration</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Ideal cool day</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Standard</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Standard warm</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Watch closely</w:t>
            </w:r>
          </w:p>
        </w:tc>
        <w:tc>
          <w:tcPr>
            <w:tcW w:w="12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Keep very short</w:t>
            </w:r>
          </w:p>
        </w:tc>
      </w:tr>
    </w:tbl>
    <w:p>
      <w:pPr>
        <w:pBdr/>
        <w:pStyle w:val="Normal"/>
        <w:spacing w:before="80"/>
        <w:ind/>
        <w:rPr/>
      </w:pPr>
    </w:p>
    <w:p>
      <w:pPr>
        <w:pBdr/>
        <w:pStyle w:val="Normal"/>
        <w:spacing w:before="120" w:after="40"/>
        <w:ind/>
        <w:jc w:val="center"/>
        <w:rPr/>
      </w:pPr>
      <w:r>
        <w:rPr/>
        <w:drawing>
          <wp:inline distT="0" distB="0" distL="0" distR="0">
            <wp:extent cx="5524500" cy="2286000"/>
            <wp:effectExtent xmlns:wp="http://schemas.openxmlformats.org/drawingml/2006/wordprocessingDrawing" l="0" t="0" r="0" b="0"/>
            <wp:docPr id="3" name="Picture 2048493645"/>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5524500" cy="2286000"/>
                    </a:xfrm>
                    <a:prstGeom prst="rect">
                      <a:avLst/>
                    </a:prstGeom>
                  </pic:spPr>
                </pic:pic>
              </a:graphicData>
            </a:graphic>
          </wp:inline>
        </w:drawing>
      </w:r>
    </w:p>
    <w:p>
      <w:pPr>
        <w:pBdr/>
        <w:pStyle w:val="Normal"/>
        <w:spacing w:before="40" w:after="140"/>
        <w:ind/>
        <w:jc w:val="center"/>
        <w:rPr/>
      </w:pPr>
      <w:r>
        <w:rPr>
          <w:i/>
          <w:iCs/>
          <w:color w:val="666666"/>
          <w:sz w:val="18"/>
          <w:szCs w:val="18"/>
        </w:rPr>
        <w:t xml:space="preserve">Figure 3 — Recommended rest duration ranges for Autolyse (left) and Fermentolyse (right) at different kitchen temperatures. Note the over-fermentation warning zone for Fermentolyse above 24°C.</w:t>
      </w:r>
    </w:p>
    <w:p>
      <w:pPr>
        <w:pBdr/>
        <w:pStyle w:val="Normal"/>
        <w:spacing/>
        <w:ind/>
        <w:rPr/>
      </w:pPr>
      <w:r>
        <w:rPr/>
        <w:br w:type="page"/>
      </w:r>
    </w:p>
    <w:p>
      <w:pPr>
        <w:pBdr/>
        <w:pStyle w:val="Normal"/>
        <w:spacing w:before="80"/>
        <w:ind/>
        <w:rPr/>
      </w:pPr>
    </w:p>
    <w:p>
      <w:pPr>
        <w:pBdr/>
        <w:pStyle w:val="Heading 2"/>
        <w:spacing/>
        <w:ind/>
        <w:rPr/>
      </w:pPr>
      <w:r>
        <w:rPr/>
        <w:t xml:space="preserve">7.2 Fermentolyse — Rest Duration by Temperature</w:t>
      </w:r>
    </w:p>
    <w:p>
      <w:pPr>
        <w:pBdr/>
        <w:pStyle w:val="Normal"/>
        <w:spacing w:before="40"/>
        <w:ind/>
        <w:rPr/>
      </w:pP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1308"/>
        <w:gridCol w:w="1308"/>
        <w:gridCol w:w="1308"/>
        <w:gridCol w:w="1308"/>
        <w:gridCol w:w="1308"/>
        <w:gridCol w:w="1308"/>
        <w:gridCol w:w="15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blHeader/>
        </w:trPr>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jc w:val="center"/>
              <w:rPr/>
            </w:pPr>
            <w:r>
              <w:rPr>
                <w:b/>
                <w:bCs/>
                <w:color w:val="FFFFFF"/>
                <w:sz w:val="20"/>
                <w:szCs w:val="20"/>
              </w:rPr>
              <w:t xml:space="preserve">Parameter</w:t>
            </w:r>
          </w:p>
        </w:tc>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jc w:val="center"/>
              <w:rPr/>
            </w:pPr>
            <w:r>
              <w:rPr>
                <w:b/>
                <w:bCs/>
                <w:color w:val="FFFFFF"/>
                <w:sz w:val="20"/>
                <w:szCs w:val="20"/>
              </w:rPr>
              <w:t xml:space="preserve">18°C / 64°F</w:t>
            </w:r>
          </w:p>
        </w:tc>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jc w:val="center"/>
              <w:rPr/>
            </w:pPr>
            <w:r>
              <w:rPr>
                <w:b/>
                <w:bCs/>
                <w:color w:val="FFFFFF"/>
                <w:sz w:val="20"/>
                <w:szCs w:val="20"/>
              </w:rPr>
              <w:t xml:space="preserve">20°C / 68°F</w:t>
            </w:r>
          </w:p>
        </w:tc>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jc w:val="center"/>
              <w:rPr/>
            </w:pPr>
            <w:r>
              <w:rPr>
                <w:b/>
                <w:bCs/>
                <w:color w:val="FFFFFF"/>
                <w:sz w:val="20"/>
                <w:szCs w:val="20"/>
              </w:rPr>
              <w:t xml:space="preserve">22°C / 72°F</w:t>
            </w:r>
          </w:p>
        </w:tc>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jc w:val="center"/>
              <w:rPr/>
            </w:pPr>
            <w:r>
              <w:rPr>
                <w:b/>
                <w:bCs/>
                <w:color w:val="FFFFFF"/>
                <w:sz w:val="20"/>
                <w:szCs w:val="20"/>
              </w:rPr>
              <w:t xml:space="preserve">24°C / 75°F</w:t>
            </w:r>
          </w:p>
        </w:tc>
        <w:tc>
          <w:tcPr>
            <w:tcW w:w="136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jc w:val="center"/>
              <w:rPr/>
            </w:pPr>
            <w:r>
              <w:rPr>
                <w:b/>
                <w:bCs/>
                <w:color w:val="FFFFFF"/>
                <w:sz w:val="20"/>
                <w:szCs w:val="20"/>
              </w:rPr>
              <w:t xml:space="preserve">26°C / 79°F</w:t>
            </w:r>
          </w:p>
        </w:tc>
        <w:tc>
          <w:tcPr>
            <w:tcW w:w="120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1E6B3C" w:color="auto" w:val="clear"/>
            <w:vAlign w:val="center"/>
          </w:tcPr>
          <w:p>
            <w:pPr>
              <w:pBdr/>
              <w:pStyle w:val="Normal"/>
              <w:spacing/>
              <w:ind/>
              <w:jc w:val="center"/>
              <w:rPr/>
            </w:pPr>
            <w:r>
              <w:rPr>
                <w:b/>
                <w:bCs/>
                <w:color w:val="FFFFFF"/>
                <w:sz w:val="20"/>
                <w:szCs w:val="20"/>
              </w:rPr>
              <w:t xml:space="preserve">28°C / 82°F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8F5EE" w:color="auto" w:val="clear"/>
            <w:vAlign w:val="center"/>
          </w:tcPr>
          <w:p>
            <w:pPr>
              <w:pBdr/>
              <w:pStyle w:val="Normal"/>
              <w:spacing/>
              <w:ind/>
              <w:rPr/>
            </w:pPr>
            <w:r>
              <w:rPr>
                <w:b/>
                <w:bCs/>
                <w:color w:val="1E6B3C"/>
                <w:sz w:val="20"/>
                <w:szCs w:val="20"/>
              </w:rPr>
              <w:t xml:space="preserve">Min rest (min)</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90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75</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60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45</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35</w:t>
            </w:r>
          </w:p>
        </w:tc>
        <w:tc>
          <w:tcPr>
            <w:tcW w:w="12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25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1E6B3C"/>
                <w:sz w:val="20"/>
                <w:szCs w:val="20"/>
              </w:rPr>
              <w:t xml:space="preserve">Max rest (min)</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120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105</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90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70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55</w:t>
            </w:r>
          </w:p>
        </w:tc>
        <w:tc>
          <w:tcPr>
            <w:tcW w:w="12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40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8F5EE" w:color="auto" w:val="clear"/>
            <w:vAlign w:val="center"/>
          </w:tcPr>
          <w:p>
            <w:pPr>
              <w:pBdr/>
              <w:pStyle w:val="Normal"/>
              <w:spacing/>
              <w:ind/>
              <w:rPr/>
            </w:pPr>
            <w:r>
              <w:rPr>
                <w:b/>
                <w:bCs/>
                <w:color w:val="1E6B3C"/>
                <w:sz w:val="20"/>
                <w:szCs w:val="20"/>
              </w:rPr>
              <w:t xml:space="preserve">Sweet spot (min)</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105</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90</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75</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57</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45</w:t>
            </w:r>
          </w:p>
        </w:tc>
        <w:tc>
          <w:tcPr>
            <w:tcW w:w="12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32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1E6B3C"/>
                <w:sz w:val="20"/>
                <w:szCs w:val="20"/>
              </w:rPr>
              <w:t xml:space="preserve">Risk level</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b/>
                <w:bCs/>
                <w:color w:val="1E6B3C"/>
                <w:sz w:val="20"/>
                <w:szCs w:val="20"/>
              </w:rPr>
              <w:t xml:space="preserve">Low</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b/>
                <w:bCs/>
                <w:color w:val="1E6B3C"/>
                <w:sz w:val="20"/>
                <w:szCs w:val="20"/>
              </w:rPr>
              <w:t xml:space="preserve">Low</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b/>
                <w:bCs/>
                <w:color w:val="A04000"/>
                <w:sz w:val="20"/>
                <w:szCs w:val="20"/>
              </w:rPr>
              <w:t xml:space="preserve">Moderate</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b/>
                <w:bCs/>
                <w:color w:val="A04000"/>
                <w:sz w:val="20"/>
                <w:szCs w:val="20"/>
              </w:rPr>
              <w:t xml:space="preserve">Moderate</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b/>
                <w:bCs/>
                <w:color w:val="922B21"/>
                <w:sz w:val="20"/>
                <w:szCs w:val="20"/>
              </w:rPr>
              <w:t xml:space="preserve">High</w:t>
            </w:r>
          </w:p>
        </w:tc>
        <w:tc>
          <w:tcPr>
            <w:tcW w:w="12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b/>
                <w:bCs/>
                <w:color w:val="7B241C"/>
                <w:sz w:val="20"/>
                <w:szCs w:val="20"/>
              </w:rPr>
              <w:t xml:space="preserve">Very High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8F5EE" w:color="auto" w:val="clear"/>
            <w:vAlign w:val="center"/>
          </w:tcPr>
          <w:p>
            <w:pPr>
              <w:pBdr/>
              <w:pStyle w:val="Normal"/>
              <w:spacing/>
              <w:ind/>
              <w:rPr/>
            </w:pPr>
            <w:r>
              <w:rPr>
                <w:b/>
                <w:bCs/>
                <w:color w:val="1E6B3C"/>
                <w:sz w:val="20"/>
                <w:szCs w:val="20"/>
              </w:rPr>
              <w:t xml:space="preserve">Notes</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Very safe</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Safe</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Monitor</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Monitor closely</w:t>
            </w:r>
          </w:p>
        </w:tc>
        <w:tc>
          <w:tcPr>
            <w:tcW w:w="136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Use autolyse instead</w:t>
            </w:r>
          </w:p>
        </w:tc>
        <w:tc>
          <w:tcPr>
            <w:tcW w:w="120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Not recommended</w:t>
            </w:r>
          </w:p>
        </w:tc>
      </w:tr>
    </w:tbl>
    <w:p>
      <w:pPr>
        <w:pBdr/>
        <w:pStyle w:val="Normal"/>
        <w:spacing w:before="120"/>
        <w:ind/>
        <w:rPr/>
      </w:pPr>
    </w:p>
    <w:p>
      <w:pPr>
        <w:pBdr/>
        <w:pStyle w:val="Normal"/>
        <w:spacing/>
        <w:ind/>
        <w:rPr/>
      </w:pPr>
      <w:r>
        <w:rPr/>
        <w:br w:type="page"/>
      </w:r>
    </w:p>
    <w:p>
      <w:pPr>
        <w:pBdr/>
        <w:pStyle w:val="Heading 1"/>
        <w:spacing/>
        <w:ind/>
        <w:rPr/>
      </w:pPr>
      <w:r>
        <w:rPr/>
        <w:t xml:space="preserve">8. Full Bread-Making Timelines</w:t>
      </w:r>
    </w:p>
    <w:p>
      <w:pPr>
        <w:pBdr/>
        <w:pStyle w:val="Normal"/>
        <w:spacing w:before="60" w:after="120"/>
        <w:ind/>
        <w:rPr/>
      </w:pPr>
      <w:r>
        <w:rPr/>
        <w:t xml:space="preserve">The following timelines show where autolyse and fermentolyse fit within the full baking process for sourdough and commercial yeast bread. Note that sourdough timelines are significantly longer due to the slower fermentation speed of natural leaven.</w:t>
      </w:r>
    </w:p>
    <w:p>
      <w:pPr>
        <w:pBdr/>
        <w:pStyle w:val="Normal"/>
        <w:spacing w:before="80"/>
        <w:ind/>
        <w:rPr/>
      </w:pPr>
    </w:p>
    <w:p>
      <w:pPr>
        <w:pBdr/>
        <w:pStyle w:val="Normal"/>
        <w:spacing w:before="120" w:after="40"/>
        <w:ind/>
        <w:jc w:val="center"/>
        <w:rPr/>
      </w:pPr>
      <w:r>
        <w:rPr/>
        <w:drawing>
          <wp:inline distT="0" distB="0" distL="0" distR="0">
            <wp:extent cx="5715000" cy="3143250"/>
            <wp:effectExtent xmlns:wp="http://schemas.openxmlformats.org/drawingml/2006/wordprocessingDrawing" l="0" t="0" r="0" b="0"/>
            <wp:docPr id="4" name="Picture 1015021579"/>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715000" cy="3143250"/>
                    </a:xfrm>
                    <a:prstGeom prst="rect">
                      <a:avLst/>
                    </a:prstGeom>
                  </pic:spPr>
                </pic:pic>
              </a:graphicData>
            </a:graphic>
          </wp:inline>
        </w:drawing>
      </w:r>
    </w:p>
    <w:p>
      <w:pPr>
        <w:pBdr/>
        <w:pStyle w:val="Normal"/>
        <w:spacing w:before="40" w:after="140"/>
        <w:ind/>
        <w:jc w:val="center"/>
        <w:rPr/>
      </w:pPr>
      <w:r>
        <w:rPr>
          <w:i/>
          <w:iCs/>
          <w:color w:val="666666"/>
          <w:sz w:val="18"/>
          <w:szCs w:val="18"/>
        </w:rPr>
        <w:t xml:space="preserve">Figure 4 — Indicative timelines for Sourdough (top) and Commercial Yeast bread (bottom). Sourdough typically spans 12–18 hours total including cold proof; commercial yeast 4–6 hours.</w:t>
      </w:r>
    </w:p>
    <w:p>
      <w:pPr>
        <w:pBdr/>
        <w:pStyle w:val="Heading 2"/>
        <w:spacing/>
        <w:ind/>
        <w:rPr/>
      </w:pPr>
      <w:r>
        <w:rPr/>
        <w:t xml:space="preserve">8.1 Sourdough Timeline (Fermentolyse or Autolyse)</w:t>
      </w: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blHeader/>
        </w:trPr>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Phase</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Duration</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Temperature</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Notes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Mix flour + water (+ starter for fermentolyse)</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10–15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20–24°C</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Rough mix — no salt yet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Autolyse / Fermentolyse rest</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30–60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20–24°C</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Cover, do not disturb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Add salt, fold to incorporate</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5–10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Ambient</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Dimple salt into dough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Bulk fermentation (stretch &amp; folds)</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4–6 hours</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22–24°C</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4–6 sets of folds every 30 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Pre-shape</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5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Ambient</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Gentle bench rest 20–30 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Final shape</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5–10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Ambient</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Build surface tension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Cold proof (retard)</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8–16 hours</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4–5°C (fridge)</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Develops flavour and structure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Preheat oven + Dutch oven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45–60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250°C / 480°F</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Cast iron must be screaming hot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Bake (covered)</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20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250°C / 480°F</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Steam creates crust and oven spring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Bake (uncovered)</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20–25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220°C / 425°F</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Achieve deep caramelised crust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Cool on wire rack</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1–2 hours</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Room temp</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Crumb sets during cooling — do not cut early</w:t>
            </w:r>
          </w:p>
        </w:tc>
      </w:tr>
    </w:tbl>
    <w:p>
      <w:pPr>
        <w:pBdr/>
        <w:pStyle w:val="Normal"/>
        <w:spacing w:before="120"/>
        <w:ind/>
        <w:rPr/>
      </w:pPr>
    </w:p>
    <w:p>
      <w:pPr>
        <w:pBdr/>
        <w:pStyle w:val="Heading 2"/>
        <w:spacing/>
        <w:ind/>
        <w:rPr/>
      </w:pPr>
      <w:r>
        <w:rPr/>
        <w:t xml:space="preserve">8.2 Commercial Yeast Timeline (Autolyse)</w:t>
      </w: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2340"/>
        <w:gridCol w:w="2340"/>
        <w:gridCol w:w="2340"/>
        <w:gridCol w:w="234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blHeader/>
        </w:trPr>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4A5568" w:color="auto" w:val="clear"/>
            <w:vAlign w:val="center"/>
          </w:tcPr>
          <w:p>
            <w:pPr>
              <w:pBdr/>
              <w:pStyle w:val="Normal"/>
              <w:spacing/>
              <w:ind/>
              <w:jc w:val="center"/>
              <w:rPr/>
            </w:pPr>
            <w:r>
              <w:rPr>
                <w:b/>
                <w:bCs/>
                <w:color w:val="FFFFFF"/>
                <w:sz w:val="20"/>
                <w:szCs w:val="20"/>
              </w:rPr>
              <w:t xml:space="preserve">Phase</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4A5568" w:color="auto" w:val="clear"/>
            <w:vAlign w:val="center"/>
          </w:tcPr>
          <w:p>
            <w:pPr>
              <w:pBdr/>
              <w:pStyle w:val="Normal"/>
              <w:spacing/>
              <w:ind/>
              <w:jc w:val="center"/>
              <w:rPr/>
            </w:pPr>
            <w:r>
              <w:rPr>
                <w:b/>
                <w:bCs/>
                <w:color w:val="FFFFFF"/>
                <w:sz w:val="20"/>
                <w:szCs w:val="20"/>
              </w:rPr>
              <w:t xml:space="preserve">Duration</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4A5568" w:color="auto" w:val="clear"/>
            <w:vAlign w:val="center"/>
          </w:tcPr>
          <w:p>
            <w:pPr>
              <w:pBdr/>
              <w:pStyle w:val="Normal"/>
              <w:spacing/>
              <w:ind/>
              <w:jc w:val="center"/>
              <w:rPr/>
            </w:pPr>
            <w:r>
              <w:rPr>
                <w:b/>
                <w:bCs/>
                <w:color w:val="FFFFFF"/>
                <w:sz w:val="20"/>
                <w:szCs w:val="20"/>
              </w:rPr>
              <w:t xml:space="preserve">Temperature</w:t>
            </w:r>
          </w:p>
        </w:tc>
        <w:tc>
          <w:tcPr>
            <w:tcW w:w="234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4A5568" w:color="auto" w:val="clear"/>
            <w:vAlign w:val="center"/>
          </w:tcPr>
          <w:p>
            <w:pPr>
              <w:pBdr/>
              <w:pStyle w:val="Normal"/>
              <w:spacing/>
              <w:ind/>
              <w:jc w:val="center"/>
              <w:rPr/>
            </w:pPr>
            <w:r>
              <w:rPr>
                <w:b/>
                <w:bCs/>
                <w:color w:val="FFFFFF"/>
                <w:sz w:val="20"/>
                <w:szCs w:val="20"/>
              </w:rPr>
              <w:t xml:space="preserve">Notes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rPr/>
            </w:pPr>
            <w:r>
              <w:rPr>
                <w:sz w:val="20"/>
                <w:szCs w:val="20"/>
              </w:rPr>
              <w:t xml:space="preserve">Mix flour + water (no salt, no yeast)</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5–10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20–24°C</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Rough mix only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Autolyse rest</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20–45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20–24°C</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Cover, do not disturb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rPr/>
            </w:pPr>
            <w:r>
              <w:rPr>
                <w:sz w:val="20"/>
                <w:szCs w:val="20"/>
              </w:rPr>
              <w:t xml:space="preserve">Add salt + instant yeast, knead</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8–12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Ambient</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Window pane test to check gluten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First rise (bulk)</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1–1.5 hours</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24°C / 75°F</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Until doubled in volume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rPr/>
            </w:pPr>
            <w:r>
              <w:rPr>
                <w:sz w:val="20"/>
                <w:szCs w:val="20"/>
              </w:rPr>
              <w:t xml:space="preserve">Punch down, pre-shape</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5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Ambient</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Gentle handling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Bench rest</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15–20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Ambient</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Covered, let gluten relax</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rPr/>
            </w:pPr>
            <w:r>
              <w:rPr>
                <w:sz w:val="20"/>
                <w:szCs w:val="20"/>
              </w:rPr>
              <w:t xml:space="preserve">Final shape</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5–10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Ambient</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Shape to tin or free-</w:t>
            </w:r>
            <w:r>
              <w:rPr>
                <w:sz w:val="20"/>
                <w:szCs w:val="20"/>
              </w:rPr>
              <w:t xml:space="preserve">form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Second proof</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45–60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24‒26°C</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Until 1.5x original volume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rPr/>
            </w:pPr>
            <w:r>
              <w:rPr>
                <w:sz w:val="20"/>
                <w:szCs w:val="20"/>
              </w:rPr>
              <w:t xml:space="preserve">Preheat oven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20–30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230°C / 450°F</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With baking stone if available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Bake with steam</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10–15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230°C / 450°F</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Steam pan or spray for crust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rPr/>
            </w:pPr>
            <w:r>
              <w:rPr>
                <w:sz w:val="20"/>
                <w:szCs w:val="20"/>
              </w:rPr>
              <w:t xml:space="preserve">Bake without steam</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20–25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210°C / 410°F</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5F5" w:color="auto" w:val="clear"/>
            <w:vAlign w:val="center"/>
          </w:tcPr>
          <w:p>
            <w:pPr>
              <w:pBdr/>
              <w:pStyle w:val="Normal"/>
              <w:spacing/>
              <w:ind/>
              <w:jc w:val="center"/>
              <w:rPr/>
            </w:pPr>
            <w:r>
              <w:rPr>
                <w:sz w:val="20"/>
                <w:szCs w:val="20"/>
              </w:rPr>
              <w:t xml:space="preserve">Until deep golden, hollow sound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Cool on wire rack</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30–60 min</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Room temp</w:t>
            </w:r>
          </w:p>
        </w:tc>
        <w:tc>
          <w:tcPr>
            <w:tcW w:w="234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Crumb finishes setting</w:t>
            </w:r>
          </w:p>
        </w:tc>
      </w:tr>
    </w:tbl>
    <w:p>
      <w:pPr>
        <w:pBdr/>
        <w:pStyle w:val="Normal"/>
        <w:spacing w:before="120"/>
        <w:ind/>
        <w:rPr/>
      </w:pPr>
    </w:p>
    <w:p>
      <w:pPr>
        <w:pBdr/>
        <w:pStyle w:val="Normal"/>
        <w:spacing/>
        <w:ind/>
        <w:rPr/>
      </w:pPr>
      <w:r>
        <w:rPr/>
        <w:br w:type="page"/>
      </w:r>
    </w:p>
    <w:p>
      <w:pPr>
        <w:pBdr/>
        <w:pStyle w:val="Heading 1"/>
        <w:spacing/>
        <w:ind/>
        <w:rPr/>
      </w:pPr>
      <w:r>
        <w:rPr/>
        <w:t xml:space="preserve">9. When to Use Which Method</w:t>
      </w:r>
    </w:p>
    <w:p>
      <w:pPr>
        <w:pBdr/>
        <w:pStyle w:val="Normal"/>
        <w:spacing w:before="60" w:after="120"/>
        <w:ind/>
        <w:rPr/>
      </w:pPr>
      <w:r>
        <w:rPr/>
        <w:t xml:space="preserve">Use this decision guide to choose the right method for your bake. The key variables are bread type, kitchen temperature, hydration level, and your flavour goals.</w:t>
      </w:r>
    </w:p>
    <w:p>
      <w:pPr>
        <w:pBdr/>
        <w:pStyle w:val="Normal"/>
        <w:spacing w:before="40"/>
        <w:ind/>
        <w:rPr/>
      </w:pP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312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blHeader/>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jc w:val="center"/>
              <w:rPr/>
            </w:pPr>
            <w:r>
              <w:rPr>
                <w:b/>
                <w:bCs/>
                <w:color w:val="FFFFFF"/>
                <w:sz w:val="20"/>
                <w:szCs w:val="20"/>
              </w:rPr>
              <w:t xml:space="preserve">Situation</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jc w:val="center"/>
              <w:rPr/>
            </w:pPr>
            <w:r>
              <w:rPr>
                <w:b/>
                <w:bCs/>
                <w:color w:val="FFFFFF"/>
                <w:sz w:val="20"/>
                <w:szCs w:val="20"/>
              </w:rPr>
              <w:t xml:space="preserve">Recommendation</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3E50" w:color="auto" w:val="clear"/>
            <w:vAlign w:val="center"/>
          </w:tcPr>
          <w:p>
            <w:pPr>
              <w:pBdr/>
              <w:pStyle w:val="Normal"/>
              <w:spacing/>
              <w:ind/>
              <w:jc w:val="center"/>
              <w:rPr/>
            </w:pPr>
            <w:r>
              <w:rPr>
                <w:b/>
                <w:bCs/>
                <w:color w:val="FFFFFF"/>
                <w:sz w:val="20"/>
                <w:szCs w:val="20"/>
              </w:rPr>
              <w:t xml:space="preserve">Notes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sz w:val="20"/>
                <w:szCs w:val="20"/>
              </w:rPr>
              <w:t xml:space="preserve">Commercial yeast, any hydration ≥65%</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rPr/>
            </w:pPr>
            <w:r>
              <w:rPr>
                <w:b/>
                <w:bCs/>
                <w:color w:val="1E6B3C"/>
                <w:sz w:val="20"/>
                <w:szCs w:val="20"/>
              </w:rPr>
              <w:t xml:space="preserve">Autolyse 20–45 min</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Reduces kneading time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b/>
                <w:bCs/>
                <w:sz w:val="20"/>
                <w:szCs w:val="20"/>
              </w:rPr>
              <w:t xml:space="preserve">Commercial yeast, hydration &lt;65%</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b/>
                <w:bCs/>
                <w:color w:val="1E6B3C"/>
                <w:sz w:val="20"/>
                <w:szCs w:val="20"/>
              </w:rPr>
              <w:t xml:space="preserve">Skip — not needed</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Gluten forms easily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sz w:val="20"/>
                <w:szCs w:val="20"/>
              </w:rPr>
              <w:t xml:space="preserve">Enriched dough (brioche, milk bread)</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rPr/>
            </w:pPr>
            <w:r>
              <w:rPr>
                <w:b/>
                <w:bCs/>
                <w:color w:val="1E6B3C"/>
                <w:sz w:val="20"/>
                <w:szCs w:val="20"/>
              </w:rPr>
              <w:t xml:space="preserve">Skip both</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Fat interferes with gluten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b/>
                <w:bCs/>
                <w:sz w:val="20"/>
                <w:szCs w:val="20"/>
              </w:rPr>
              <w:t xml:space="preserve">Whole grain or rye-heavy dough</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b/>
                <w:bCs/>
                <w:color w:val="1E6B3C"/>
                <w:sz w:val="20"/>
                <w:szCs w:val="20"/>
              </w:rPr>
              <w:t xml:space="preserve">Autolyse 45–60 min</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Bran needs longer hydration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sz w:val="20"/>
                <w:szCs w:val="20"/>
              </w:rPr>
              <w:t xml:space="preserve">Sourdough — beginner / new starter</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rPr/>
            </w:pPr>
            <w:r>
              <w:rPr>
                <w:b/>
                <w:bCs/>
                <w:color w:val="1E6B3C"/>
                <w:sz w:val="20"/>
                <w:szCs w:val="20"/>
              </w:rPr>
              <w:t xml:space="preserve">Autolyse</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Safe, predictable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b/>
                <w:bCs/>
                <w:sz w:val="20"/>
                <w:szCs w:val="20"/>
              </w:rPr>
              <w:t xml:space="preserve">Sourdough — high hydration ≥75%</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b/>
                <w:bCs/>
                <w:color w:val="1E6B3C"/>
                <w:sz w:val="20"/>
                <w:szCs w:val="20"/>
              </w:rPr>
              <w:t xml:space="preserve">Either method</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Both work well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sz w:val="20"/>
                <w:szCs w:val="20"/>
              </w:rPr>
              <w:t xml:space="preserve">Sourdough — cool kitchen &lt;20°C</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rPr/>
            </w:pPr>
            <w:r>
              <w:rPr>
                <w:b/>
                <w:bCs/>
                <w:color w:val="1E6B3C"/>
                <w:sz w:val="20"/>
                <w:szCs w:val="20"/>
              </w:rPr>
              <w:t xml:space="preserve">Fermentolyse</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Lower fermentation risk</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b/>
                <w:bCs/>
                <w:sz w:val="20"/>
                <w:szCs w:val="20"/>
              </w:rPr>
              <w:t xml:space="preserve">Sourdough — warm kitchen &gt;24°C</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b/>
                <w:bCs/>
                <w:color w:val="1E6B3C"/>
                <w:sz w:val="20"/>
                <w:szCs w:val="20"/>
              </w:rPr>
              <w:t xml:space="preserve">Autolyse</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Avoid over-fermentation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sz w:val="20"/>
                <w:szCs w:val="20"/>
              </w:rPr>
              <w:t xml:space="preserve">Sourdough — complex tangy flavour goal</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rPr/>
            </w:pPr>
            <w:r>
              <w:rPr>
                <w:b/>
                <w:bCs/>
                <w:color w:val="1E6B3C"/>
                <w:sz w:val="20"/>
                <w:szCs w:val="20"/>
              </w:rPr>
              <w:t xml:space="preserve">Fermentolyse</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Acids build earlier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b/>
                <w:bCs/>
                <w:sz w:val="20"/>
                <w:szCs w:val="20"/>
              </w:rPr>
              <w:t xml:space="preserve">Sourdough — mild open crumb goal</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b/>
                <w:bCs/>
                <w:color w:val="1E6B3C"/>
                <w:sz w:val="20"/>
                <w:szCs w:val="20"/>
              </w:rPr>
              <w:t xml:space="preserve">Autolyse</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Cleaner gluten development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sz w:val="20"/>
                <w:szCs w:val="20"/>
              </w:rPr>
              <w:t xml:space="preserve">Sourdough — whole wheat / spelt</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rPr/>
            </w:pPr>
            <w:r>
              <w:rPr>
                <w:b/>
                <w:bCs/>
                <w:color w:val="1E6B3C"/>
                <w:sz w:val="20"/>
                <w:szCs w:val="20"/>
              </w:rPr>
              <w:t xml:space="preserve">Fermentolyse</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sz w:val="20"/>
                <w:szCs w:val="20"/>
              </w:rPr>
              <w:t xml:space="preserve">Acids manage bran cutting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b/>
                <w:bCs/>
                <w:sz w:val="20"/>
                <w:szCs w:val="20"/>
              </w:rPr>
              <w:t xml:space="preserve">Stiff sourdough ≤68% hydration</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rPr/>
            </w:pPr>
            <w:r>
              <w:rPr>
                <w:b/>
                <w:bCs/>
                <w:color w:val="1E6B3C"/>
                <w:sz w:val="20"/>
                <w:szCs w:val="20"/>
              </w:rPr>
              <w:t xml:space="preserve">Autolyse</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rPr/>
            </w:pPr>
            <w:r>
              <w:rPr>
                <w:sz w:val="20"/>
                <w:szCs w:val="20"/>
              </w:rPr>
              <w:t xml:space="preserve">Fermentolyse risk higher</w:t>
            </w:r>
          </w:p>
        </w:tc>
      </w:tr>
    </w:tbl>
    <w:p>
      <w:pPr>
        <w:pBdr/>
        <w:pStyle w:val="Normal"/>
        <w:spacing w:before="120"/>
        <w:ind/>
        <w:rPr/>
      </w:pPr>
    </w:p>
    <w:p>
      <w:pPr>
        <w:pBdr/>
        <w:pStyle w:val="Heading 1"/>
        <w:spacing/>
        <w:ind/>
        <w:rPr/>
      </w:pPr>
      <w:r>
        <w:rPr/>
        <w:t xml:space="preserve">10. Professional Baker's Tips</w:t>
      </w:r>
    </w:p>
    <w:p>
      <w:pPr>
        <w:pBdr/>
        <w:pStyle w:val="Heading 3"/>
        <w:spacing/>
        <w:ind/>
        <w:rPr/>
      </w:pPr>
      <w:r>
        <w:rPr/>
        <w:t xml:space="preserve">Golden Rules</w:t>
      </w:r>
    </w:p>
    <w:p>
      <w:pPr>
        <w:pBdr/>
        <w:pStyle w:val="List Paragraph"/>
        <w:numPr>
          <w:ilvl w:val="0"/>
          <w:numId w:val="4"/>
        </w:numPr>
        <w:spacing w:before="40" w:after="40"/>
        <w:ind/>
        <w:rPr/>
      </w:pPr>
      <w:r>
        <w:rPr/>
        <w:t xml:space="preserve">Never include salt in either rest period — salt tightens gluten and competes with hydration.</w:t>
      </w:r>
    </w:p>
    <w:p>
      <w:pPr>
        <w:pBdr/>
        <w:pStyle w:val="List Paragraph"/>
        <w:numPr>
          <w:ilvl w:val="0"/>
          <w:numId w:val="4"/>
        </w:numPr>
        <w:spacing w:before="40" w:after="40"/>
        <w:ind/>
        <w:rPr/>
      </w:pPr>
      <w:r>
        <w:rPr/>
        <w:t xml:space="preserve">Always cover the dough during the rest with plastic wrap or a damp towel to prevent skin formation.</w:t>
      </w:r>
    </w:p>
    <w:p>
      <w:pPr>
        <w:pBdr/>
        <w:pStyle w:val="List Paragraph"/>
        <w:numPr>
          <w:ilvl w:val="0"/>
          <w:numId w:val="4"/>
        </w:numPr>
        <w:spacing w:before="40" w:after="40"/>
        <w:ind/>
        <w:rPr/>
      </w:pPr>
      <w:r>
        <w:rPr/>
        <w:t xml:space="preserve">Use your dough temperature as your primary guide, not your clock.</w:t>
      </w:r>
    </w:p>
    <w:p>
      <w:pPr>
        <w:pBdr/>
        <w:pStyle w:val="List Paragraph"/>
        <w:numPr>
          <w:ilvl w:val="0"/>
          <w:numId w:val="4"/>
        </w:numPr>
        <w:spacing w:before="40" w:after="40"/>
        <w:ind/>
        <w:rPr/>
      </w:pPr>
      <w:r>
        <w:rPr/>
        <w:t xml:space="preserve">For fermentolyse, use a starter at peak activity — not freshly fed and not past peak.</w:t>
      </w:r>
    </w:p>
    <w:p>
      <w:pPr>
        <w:pBdr/>
        <w:pStyle w:val="List Paragraph"/>
        <w:numPr>
          <w:ilvl w:val="0"/>
          <w:numId w:val="4"/>
        </w:numPr>
        <w:spacing w:before="40" w:after="40"/>
        <w:ind/>
        <w:rPr/>
      </w:pPr>
      <w:r>
        <w:rPr/>
        <w:t xml:space="preserve">When in doubt, go shorter rather than longer — you can always add more time, but you cannot reverse over-fermentation.</w:t>
      </w:r>
    </w:p>
    <w:p>
      <w:pPr>
        <w:pBdr/>
        <w:pStyle w:val="Normal"/>
        <w:spacing w:before="60"/>
        <w:ind/>
        <w:rPr/>
      </w:pPr>
    </w:p>
    <w:p>
      <w:pPr>
        <w:pBdr/>
        <w:pStyle w:val="Heading 3"/>
        <w:spacing/>
        <w:ind/>
        <w:rPr/>
      </w:pPr>
      <w:r>
        <w:rPr/>
        <w:t xml:space="preserve">Temperature Control</w:t>
      </w:r>
    </w:p>
    <w:p>
      <w:pPr>
        <w:pBdr/>
        <w:pStyle w:val="List Paragraph"/>
        <w:numPr>
          <w:ilvl w:val="0"/>
          <w:numId w:val="4"/>
        </w:numPr>
        <w:spacing w:before="40" w:after="40"/>
        <w:ind/>
        <w:rPr/>
      </w:pPr>
      <w:r>
        <w:rPr/>
        <w:t xml:space="preserve">If your kitchen is above 25°C, use cold water to control dough temperature.</w:t>
      </w:r>
    </w:p>
    <w:p>
      <w:pPr>
        <w:pBdr/>
        <w:pStyle w:val="List Paragraph"/>
        <w:numPr>
          <w:ilvl w:val="0"/>
          <w:numId w:val="4"/>
        </w:numPr>
        <w:spacing w:before="40" w:after="40"/>
        <w:ind/>
        <w:rPr/>
      </w:pPr>
      <w:r>
        <w:rPr/>
        <w:t xml:space="preserve">The ideal dough temperature for sourdough is 24–26°C — a probe thermometer is a worthwhile investment.</w:t>
      </w:r>
    </w:p>
    <w:p>
      <w:pPr>
        <w:pBdr/>
        <w:pStyle w:val="List Paragraph"/>
        <w:numPr>
          <w:ilvl w:val="0"/>
          <w:numId w:val="4"/>
        </w:numPr>
        <w:spacing w:before="40" w:after="40"/>
        <w:ind/>
        <w:rPr/>
      </w:pPr>
      <w:r>
        <w:rPr/>
        <w:t xml:space="preserve">In winter kitchens below 18°C, extend rest times and consider using slightly warm water.</w:t>
      </w:r>
    </w:p>
    <w:p>
      <w:pPr>
        <w:pBdr/>
        <w:pStyle w:val="Normal"/>
        <w:spacing w:before="60"/>
        <w:ind/>
        <w:rPr/>
      </w:pPr>
    </w:p>
    <w:p>
      <w:pPr>
        <w:pBdr/>
        <w:pStyle w:val="Heading 3"/>
        <w:spacing/>
        <w:ind/>
        <w:rPr/>
      </w:pPr>
      <w:r>
        <w:rPr/>
        <w:t xml:space="preserve">Troubleshooting</w:t>
      </w:r>
    </w:p>
    <w:p>
      <w:pPr>
        <w:pBdr/>
        <w:pStyle w:val="List Paragraph"/>
        <w:numPr>
          <w:ilvl w:val="0"/>
          <w:numId w:val="4"/>
        </w:numPr>
        <w:spacing w:before="40" w:after="40"/>
        <w:ind/>
        <w:rPr/>
      </w:pPr>
      <w:r>
        <w:rPr/>
        <w:t xml:space="preserve">Dough feels weak and slack after fermentolyse: Starter was too active or rest was too long. Reduce rest time by 20–30%.</w:t>
      </w:r>
    </w:p>
    <w:p>
      <w:pPr>
        <w:pBdr/>
        <w:pStyle w:val="List Paragraph"/>
        <w:numPr>
          <w:ilvl w:val="0"/>
          <w:numId w:val="4"/>
        </w:numPr>
        <w:spacing w:before="40" w:after="40"/>
        <w:ind/>
        <w:rPr/>
      </w:pPr>
      <w:r>
        <w:rPr/>
        <w:t xml:space="preserve">Dough is still stiff after autolyse: Hydration may be low for the flour type. Extend rest or add a tablespoon of water.</w:t>
      </w:r>
    </w:p>
    <w:p>
      <w:pPr>
        <w:pBdr/>
        <w:pStyle w:val="List Paragraph"/>
        <w:numPr>
          <w:ilvl w:val="0"/>
          <w:numId w:val="4"/>
        </w:numPr>
        <w:spacing w:before="40" w:after="40"/>
        <w:ind/>
        <w:rPr/>
      </w:pPr>
      <w:r>
        <w:rPr/>
        <w:t xml:space="preserve">Bread lacks flavour despite fermentolyse: Starter may have been underfed. Ensure peak activity before use.</w:t>
      </w:r>
    </w:p>
    <w:p>
      <w:pPr>
        <w:pBdr/>
        <w:pStyle w:val="List Paragraph"/>
        <w:numPr>
          <w:ilvl w:val="0"/>
          <w:numId w:val="4"/>
        </w:numPr>
        <w:spacing w:before="40" w:after="40"/>
        <w:ind/>
        <w:rPr/>
      </w:pPr>
      <w:r>
        <w:rPr/>
        <w:t xml:space="preserve">Overproofed dough during fermentolyse: Kitchen too warm. Switch to autolyse or move the dough to a cooler spot.</w:t>
      </w:r>
    </w:p>
    <w:p>
      <w:pPr>
        <w:pBdr/>
        <w:pStyle w:val="Normal"/>
        <w:spacing w:before="120"/>
        <w:ind/>
        <w:rPr/>
      </w:pPr>
    </w:p>
    <w:p>
      <w:pPr>
        <w:pBdr/>
        <w:pStyle w:val="Heading 1"/>
        <w:spacing/>
        <w:ind/>
        <w:rPr/>
      </w:pPr>
      <w:r>
        <w:rPr/>
        <w:t xml:space="preserve">11. Quick Reference Summary</w:t>
      </w:r>
    </w:p>
    <w:tbl>
      <w:tblPr>
        <w:tblW w:w="9360" w:type="dxa"/>
        <w:jc w:val="left"/>
        <w:tblInd w:w="0" w:type="dxa"/>
        <w:tblCellMar>
          <w:top w:w="0" w:type="dxa"/>
          <w:left w:w="10" w:type="dxa"/>
          <w:bottom w:w="0" w:type="dxa"/>
          <w:right w:w="1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shd w:fill="auto" w:color="auto"/>
      </w:tblPr>
      <w:tblGrid>
        <w:gridCol w:w="3120"/>
        <w:gridCol w:w="3120"/>
        <w:gridCol w:w="312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blHeader/>
        </w:trPr>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Autolyse</w:t>
            </w:r>
          </w:p>
        </w:tc>
        <w:tc>
          <w:tcPr>
            <w:tcW w:w="3120" w:type="dxa"/>
            <w:tcMar>
              <w:top w:w="80" w:type="dxa"/>
              <w:left w:w="120" w:type="dxa"/>
              <w:bottom w:w="80" w:type="dxa"/>
              <w:right w:w="120" w:type="dxa"/>
            </w:tcMar>
            <w:tcBorders>
              <w:top w:val="single" w:color="CCCCCC" w:sz="1" w:space="0"/>
              <w:left w:val="single" w:color="CCCCCC" w:sz="1" w:space="0"/>
              <w:bottom w:val="single" w:color="CCCCCC" w:sz="1" w:space="0"/>
              <w:right w:val="single" w:color="CCCCCC" w:sz="1" w:space="0"/>
            </w:tcBorders>
            <w:shd w:fill="2C4A7A" w:color="auto" w:val="clear"/>
            <w:vAlign w:val="center"/>
          </w:tcPr>
          <w:p>
            <w:pPr>
              <w:pBdr/>
              <w:pStyle w:val="Normal"/>
              <w:spacing/>
              <w:ind/>
              <w:jc w:val="center"/>
              <w:rPr/>
            </w:pPr>
            <w:r>
              <w:rPr>
                <w:b/>
                <w:bCs/>
                <w:color w:val="FFFFFF"/>
                <w:sz w:val="20"/>
                <w:szCs w:val="20"/>
              </w:rPr>
              <w:t xml:space="preserve">Fermentolyse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rPr/>
            </w:pPr>
            <w:r>
              <w:rPr>
                <w:b/>
                <w:bCs/>
                <w:color w:val="2C4A7A"/>
                <w:sz w:val="20"/>
                <w:szCs w:val="20"/>
              </w:rPr>
              <w:t xml:space="preserve">Best for</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All bread types</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jc w:val="center"/>
              <w:rPr/>
            </w:pPr>
            <w:r>
              <w:rPr>
                <w:sz w:val="20"/>
                <w:szCs w:val="20"/>
              </w:rPr>
              <w:t xml:space="preserve">Sourdough only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2C4A7A"/>
                <w:sz w:val="20"/>
                <w:szCs w:val="20"/>
              </w:rPr>
              <w:t xml:space="preserve">Includes starter?</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No</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Yes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rPr/>
            </w:pPr>
            <w:r>
              <w:rPr>
                <w:b/>
                <w:bCs/>
                <w:color w:val="2C4A7A"/>
                <w:sz w:val="20"/>
                <w:szCs w:val="20"/>
              </w:rPr>
              <w:t xml:space="preserve">Typical duration</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20–60 min</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jc w:val="center"/>
              <w:rPr/>
            </w:pPr>
            <w:r>
              <w:rPr>
                <w:sz w:val="20"/>
                <w:szCs w:val="20"/>
              </w:rPr>
              <w:t xml:space="preserve">30–120 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2C4A7A"/>
                <w:sz w:val="20"/>
                <w:szCs w:val="20"/>
              </w:rPr>
              <w:t xml:space="preserve">Key benefit</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Control &amp; extensibility</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Flavour complexity</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rPr/>
            </w:pPr>
            <w:r>
              <w:rPr>
                <w:b/>
                <w:bCs/>
                <w:color w:val="2C4A7A"/>
                <w:sz w:val="20"/>
                <w:szCs w:val="20"/>
              </w:rPr>
              <w:t xml:space="preserve">Temperature sensitivity</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Low</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jc w:val="center"/>
              <w:rPr/>
            </w:pPr>
            <w:r>
              <w:rPr>
                <w:sz w:val="20"/>
                <w:szCs w:val="20"/>
              </w:rPr>
              <w:t xml:space="preserve">High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2C4A7A"/>
                <w:sz w:val="20"/>
                <w:szCs w:val="20"/>
              </w:rPr>
              <w:t xml:space="preserve">Beginner-friendly?</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Yes</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Once experienced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8EEF5" w:color="auto" w:val="clear"/>
            <w:vAlign w:val="center"/>
          </w:tcPr>
          <w:p>
            <w:pPr>
              <w:pBdr/>
              <w:pStyle w:val="Normal"/>
              <w:spacing/>
              <w:ind/>
              <w:rPr/>
            </w:pPr>
            <w:r>
              <w:rPr>
                <w:b/>
                <w:bCs/>
                <w:color w:val="2C4A7A"/>
                <w:sz w:val="20"/>
                <w:szCs w:val="20"/>
              </w:rPr>
              <w:t xml:space="preserve">Risk</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5F8FC" w:color="auto" w:val="clear"/>
            <w:vAlign w:val="center"/>
          </w:tcPr>
          <w:p>
            <w:pPr>
              <w:pBdr/>
              <w:pStyle w:val="Normal"/>
              <w:spacing/>
              <w:ind/>
              <w:jc w:val="center"/>
              <w:rPr/>
            </w:pPr>
            <w:r>
              <w:rPr>
                <w:sz w:val="20"/>
                <w:szCs w:val="20"/>
              </w:rPr>
              <w:t xml:space="preserve">Very low</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EAF9EE" w:color="auto" w:val="clear"/>
            <w:vAlign w:val="center"/>
          </w:tcPr>
          <w:p>
            <w:pPr>
              <w:pBdr/>
              <w:pStyle w:val="Normal"/>
              <w:spacing/>
              <w:ind/>
              <w:jc w:val="center"/>
              <w:rPr/>
            </w:pPr>
            <w:r>
              <w:rPr>
                <w:sz w:val="20"/>
                <w:szCs w:val="20"/>
              </w:rPr>
              <w:t xml:space="preserve">Moderate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rPr>
          <w:trHeight w:hRule="atLeast" w:val="20"/>
        </w:trPr>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rPr/>
            </w:pPr>
            <w:r>
              <w:rPr>
                <w:b/>
                <w:bCs/>
                <w:color w:val="2C4A7A"/>
                <w:sz w:val="20"/>
                <w:szCs w:val="20"/>
              </w:rPr>
              <w:t xml:space="preserve">Flavour impact</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FFFFF" w:color="auto" w:val="clear"/>
            <w:vAlign w:val="center"/>
          </w:tcPr>
          <w:p>
            <w:pPr>
              <w:pBdr/>
              <w:pStyle w:val="Normal"/>
              <w:spacing/>
              <w:ind/>
              <w:jc w:val="center"/>
              <w:rPr/>
            </w:pPr>
            <w:r>
              <w:rPr>
                <w:sz w:val="20"/>
                <w:szCs w:val="20"/>
              </w:rPr>
              <w:t xml:space="preserve">Minimal</w:t>
            </w:r>
          </w:p>
        </w:tc>
        <w:tc>
          <w:tcPr>
            <w:tcW w:w="3120" w:type="dxa"/>
            <w:tcMar>
              <w:top w:w="70" w:type="dxa"/>
              <w:left w:w="110" w:type="dxa"/>
              <w:bottom w:w="70" w:type="dxa"/>
              <w:right w:w="110" w:type="dxa"/>
            </w:tcMar>
            <w:tcBorders>
              <w:top w:val="single" w:color="CCCCCC" w:sz="1" w:space="0"/>
              <w:left w:val="single" w:color="CCCCCC" w:sz="1" w:space="0"/>
              <w:bottom w:val="single" w:color="CCCCCC" w:sz="1" w:space="0"/>
              <w:right w:val="single" w:color="CCCCCC" w:sz="1" w:space="0"/>
            </w:tcBorders>
            <w:shd w:fill="F0FAF4" w:color="auto" w:val="clear"/>
            <w:vAlign w:val="center"/>
          </w:tcPr>
          <w:p>
            <w:pPr>
              <w:pBdr/>
              <w:pStyle w:val="Normal"/>
              <w:spacing/>
              <w:ind/>
              <w:jc w:val="center"/>
              <w:rPr/>
            </w:pPr>
            <w:r>
              <w:rPr>
                <w:sz w:val="20"/>
                <w:szCs w:val="20"/>
              </w:rPr>
              <w:t xml:space="preserve">Significant</w:t>
            </w:r>
          </w:p>
        </w:tc>
      </w:tr>
    </w:tbl>
    <w:p>
      <w:pPr>
        <w:pBdr/>
        <w:pStyle w:val="Normal"/>
        <w:spacing w:before="200"/>
        <w:ind/>
        <w:rPr/>
      </w:pPr>
    </w:p>
    <w:p>
      <w:pPr>
        <w:pBdr>
          <w:top w:val="single" w:color="4A86C8" w:sz="4" w:space="1"/>
        </w:pBdr>
        <w:pStyle w:val="Normal"/>
        <w:spacing w:before="80"/>
        <w:ind/>
        <w:jc w:val="center"/>
        <w:rPr/>
      </w:pPr>
      <w:r>
        <w:rPr>
          <w:i/>
          <w:iCs/>
          <w:color w:val="888888"/>
          <w:sz w:val="18"/>
          <w:szCs w:val="18"/>
        </w:rPr>
        <w:t xml:space="preserve">End of Document — Autolyse vs. Fermentolyse | 2026-05-30</w:t>
      </w:r>
    </w:p>
    <w:sectPr>
      <w:headerReference w:type="default" r:id="rId5"/>
      <w:footerReference w:type="default" r:id="rId6"/>
      <w:type w:val="nextPage"/>
      <w:pgSz w:w="12240" w:h="15840"/>
      <w:pgMar w:top="1440" w:right="1440" w:bottom="1440" w:left="1440" w:header="708" w:footer="708"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er6.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top w:val="single" w:color="CCCCCC" w:sz="4" w:space="1"/>
      </w:pBdr>
      <w:pStyle w:val="Normal"/>
      <w:spacing w:before="80"/>
      <w:ind/>
      <w:tabs>
        <w:tab w:val="right" w:pos="9025.999755859375"/>
      </w:tabs>
      <w:rPr/>
    </w:pPr>
    <w:r>
      <w:rPr>
        <w:color w:val="888888"/>
        <w:sz w:val="16"/>
        <w:szCs w:val="16"/>
      </w:rPr>
      <w:t xml:space="preserve">Prepared by: Professional Baking Guide | 2026-05-30</w:t>
    </w:r>
    <w:r>
      <w:rPr>
        <w:color w:val="888888"/>
        <w:sz w:val="16"/>
        <w:szCs w:val="16"/>
      </w:rPr>
      <w:tab/>
    </w:r>
    <w:r>
      <w:rPr>
        <w:color w:val="888888"/>
        <w:sz w:val="16"/>
        <w:szCs w:val="16"/>
      </w:rPr>
      <w:t xml:space="preserve">Page  </w:t>
    </w:r>
  </w:p>
</w:ftr>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header5.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c="http://schemas.microsoft.com/office/word/2010/wordprocessingCanvas" xmlns:wp14="http://schemas.microsoft.com/office/word/2010/wordprocessingDrawing" xmlns:w14="http://schemas.microsoft.com/office/word/2010/wordml" xmlns:w15="http://schemas.microsoft.com/office/word/2012/wordml" xmlns:wpg="http://schemas.microsoft.com/office/word/2010/wordprocessingGroup" xmlns:wpi="http://schemas.microsoft.com/office/word/2010/wordprocessingInk" xmlns:wps="http://schemas.microsoft.com/office/word/2010/wordprocessingShape" xmlns:w="http://schemas.openxmlformats.org/wordprocessingml/2006/main" ve:Ignorable="w14 w15 wp14">
  <w:p>
    <w:pPr>
      <w:pBdr>
        <w:bottom w:val="single" w:color="4A86C8" w:sz="6" w:space="1"/>
      </w:pBdr>
      <w:pStyle w:val="Normal"/>
      <w:spacing w:after="120"/>
      <w:ind/>
      <w:rPr/>
    </w:pPr>
    <w:r>
      <w:rPr>
        <w:b/>
        <w:bCs/>
        <w:color w:val="4A86C8"/>
        <w:sz w:val="18"/>
        <w:szCs w:val="18"/>
      </w:rPr>
      <w:t xml:space="preserve">Autolyse vs. Fermentolyse — A Professional Baker's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35820"/>
    <w:lvl w:ilvl="0">
      <w:start w:val="0"/>
      <w:numFmt w:val="bullet"/>
      <w:suff w:val="tab"/>
      <w:lvlText w:val="•"/>
      <w:pPr>
        <w:pBdr/>
        <w:spacing/>
        <w:ind w:left="720" w:hanging="360"/>
      </w:pPr>
      <w:rPr/>
    </w:lvl>
    <w:lvl w:ilvl="1">
      <w:start w:val="0"/>
      <w:numFmt w:val="decimal"/>
      <w:suff w:val="tab"/>
      <w:lvlText w:val=""/>
      <w:pPr>
        <w:pBdr/>
        <w:spacing/>
        <w:ind/>
      </w:pPr>
      <w:rPr/>
    </w:lvl>
    <w:lvl w:ilvl="2">
      <w:start w:val="0"/>
      <w:numFmt w:val="decimal"/>
      <w:suff w:val="tab"/>
      <w:lvlText w:val=""/>
      <w:pPr>
        <w:pBdr/>
        <w:spacing/>
        <w:ind/>
      </w:pPr>
      <w:rPr/>
    </w:lvl>
    <w:lvl w:ilvl="3">
      <w:start w:val="0"/>
      <w:numFmt w:val="decimal"/>
      <w:suff w:val="tab"/>
      <w:lvlText w:val=""/>
      <w:pPr>
        <w:pBdr/>
        <w:spacing/>
        <w:ind/>
      </w:pPr>
      <w:rPr/>
    </w:lvl>
    <w:lvl w:ilvl="4">
      <w:start w:val="0"/>
      <w:numFmt w:val="decimal"/>
      <w:suff w:val="tab"/>
      <w:lvlText w:val=""/>
      <w:pPr>
        <w:pBdr/>
        <w:spacing/>
        <w:ind/>
      </w:pPr>
      <w:rPr/>
    </w:lvl>
    <w:lvl w:ilvl="5">
      <w:start w:val="0"/>
      <w:numFmt w:val="decimal"/>
      <w:suff w:val="tab"/>
      <w:lvlText w:val=""/>
      <w:pPr>
        <w:pBdr/>
        <w:spacing/>
        <w:ind/>
      </w:pPr>
      <w:rPr/>
    </w:lvl>
    <w:lvl w:ilvl="6">
      <w:start w:val="0"/>
      <w:numFmt w:val="decimal"/>
      <w:suff w:val="tab"/>
      <w:lvlText w:val=""/>
      <w:pPr>
        <w:pBdr/>
        <w:spacing/>
        <w:ind/>
      </w:pPr>
      <w:rPr/>
    </w:lvl>
    <w:lvl w:ilvl="7">
      <w:start w:val="0"/>
      <w:numFmt w:val="decimal"/>
      <w:suff w:val="tab"/>
      <w:lvlText w:val=""/>
      <w:pPr>
        <w:pBdr/>
        <w:spacing/>
        <w:ind/>
      </w:pPr>
      <w:rPr/>
    </w:lvl>
    <w:lvl w:ilvl="8">
      <w:start w:val="0"/>
      <w:numFmt w:val="decimal"/>
      <w:suff w:val="tab"/>
      <w:lvlText w:val=""/>
      <w:pPr>
        <w:pBdr/>
        <w:spacing/>
        <w:ind/>
      </w:pPr>
      <w:rPr/>
    </w:lvl>
  </w:abstractNum>
  <w:num w:numId="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222222"/>
        <w:sz w:val="22"/>
        <w:szCs w:val="22"/>
      </w:rPr>
    </w:rPrDefault>
    <w:pPrDefault>
      <w:pPr>
        <w:pBdr/>
        <w:keepNext w:val="0"/>
        <w:keepLines w:val="0"/>
        <w:outlineLvl w:val="9"/>
        <w:spacing w:before="0" w:after="0" w:line="240" w:lineRule="auto"/>
        <w:widowControl w:val="1"/>
        <w:ind w:left="0" w:right="0" w:firstLine="0"/>
        <w:jc w:val="left"/>
      </w:pPr>
    </w:pPrDefault>
  </w:docDefaults>
  <w:style w:type="paragraph" w:styleId="Normal">
    <w:name w:val="Normal"/>
    <w:next w:val="Normal"/>
    <w:pPr>
      <w:pBdr/>
      <w:spacing/>
      <w:ind/>
    </w:pPr>
    <w:rPr/>
  </w:style>
  <w:style w:type="paragraph" w:styleId="Heading 1">
    <w:name w:val="Heading 1"/>
    <w:next w:val="Heading 1"/>
    <w:pPr>
      <w:pBdr/>
      <w:outlineLvl w:val="0"/>
      <w:spacing w:before="320" w:after="160"/>
      <w:ind/>
    </w:pPr>
    <w:rPr>
      <w:b/>
      <w:bCs/>
      <w:color w:val="2C3E50"/>
      <w:sz w:val="36"/>
      <w:szCs w:val="36"/>
    </w:rPr>
  </w:style>
  <w:style w:type="paragraph" w:styleId="Heading 2">
    <w:name w:val="Heading 2"/>
    <w:next w:val="Heading 2"/>
    <w:pPr>
      <w:pBdr/>
      <w:outlineLvl w:val="1"/>
      <w:spacing w:before="240" w:after="120"/>
      <w:ind/>
    </w:pPr>
    <w:rPr>
      <w:b/>
      <w:bCs/>
      <w:color w:val="2C4A7A"/>
      <w:sz w:val="28"/>
      <w:szCs w:val="28"/>
    </w:rPr>
  </w:style>
  <w:style w:type="paragraph" w:styleId="Heading 3">
    <w:name w:val="Heading 3"/>
    <w:next w:val="Heading 3"/>
    <w:pPr>
      <w:pBdr/>
      <w:outlineLvl w:val="2"/>
      <w:spacing w:before="180" w:after="80"/>
      <w:ind/>
    </w:pPr>
    <w:rPr>
      <w:b/>
      <w:bCs/>
      <w:color w:val="34495E"/>
      <w:sz w:val="24"/>
      <w:szCs w:val="24"/>
    </w:rPr>
  </w:style>
  <w:style w:type="paragraph" w:styleId="Heading 4">
    <w:name w:val="Heading 4"/>
    <w:next w:val="Heading 4"/>
    <w:pPr>
      <w:pBdr/>
      <w:outlineLvl w:val="3"/>
      <w:spacing/>
      <w:ind/>
    </w:pPr>
    <w:rPr>
      <w:i/>
      <w:iCs/>
      <w:color w:val="2E74B5"/>
    </w:rPr>
  </w:style>
  <w:style w:type="paragraph" w:styleId="Heading 5">
    <w:name w:val="Heading 5"/>
    <w:next w:val="Heading 5"/>
    <w:pPr>
      <w:pBdr/>
      <w:outlineLvl w:val="4"/>
      <w:spacing/>
      <w:ind/>
    </w:pPr>
    <w:rPr>
      <w:color w:val="2E74B5"/>
    </w:rPr>
  </w:style>
  <w:style w:type="paragraph" w:styleId="Heading 6">
    <w:name w:val="Heading 6"/>
    <w:next w:val="Heading 6"/>
    <w:pPr>
      <w:pBdr/>
      <w:outlineLvl w:val="5"/>
      <w:spacing/>
      <w:ind/>
    </w:pPr>
    <w:rPr>
      <w:color w:val="1F4D78"/>
    </w:rPr>
  </w:style>
  <w:style w:type="character" w:styleId="Default Paragraph Font">
    <w:name w:val="Default Paragraph Font"/>
    <w:rPr/>
  </w:style>
  <w:style w:type="table" w:styleId="Normal Table">
    <w:name w:val="Normal Table"/>
    <w:next w:val="Normal Table"/>
  </w:style>
  <w:style w:type="paragraph" w:styleId="Title">
    <w:name w:val="Title"/>
    <w:next w:val="Title"/>
    <w:pPr>
      <w:pBdr/>
      <w:spacing/>
      <w:ind/>
    </w:pPr>
    <w:rPr>
      <w:sz w:val="56"/>
      <w:szCs w:val="56"/>
    </w:rPr>
  </w:style>
  <w:style w:type="paragraph" w:styleId="Strong1">
    <w:name w:val="Strong1"/>
    <w:next w:val="Strong1"/>
    <w:pPr>
      <w:pBdr/>
      <w:spacing/>
      <w:ind/>
    </w:pPr>
    <w:rPr>
      <w:b/>
      <w:bCs/>
    </w:rPr>
  </w:style>
  <w:style w:type="paragraph" w:styleId="List Paragraph">
    <w:name w:val="List Paragraph"/>
    <w:next w:val="List Paragraph"/>
    <w:pPr>
      <w:pBdr/>
      <w:spacing/>
      <w:ind/>
    </w:pPr>
    <w:rPr/>
  </w:style>
  <w:style w:type="character" w:styleId="Hyperlink">
    <w:name w:val="Hyperlink"/>
    <w:basedOn w:val="Default Paragraph Font"/>
    <w:rPr>
      <w:color w:val="0563C1"/>
      <w:u w:val="single"/>
    </w:rPr>
  </w:style>
  <w:style w:type="character" w:styleId="Footnote Reference">
    <w:name w:val="Footnote Reference"/>
    <w:basedOn w:val="Default Paragraph Font"/>
    <w:rPr>
      <w:vertAlign w:val="superscript"/>
    </w:rPr>
  </w:style>
  <w:style w:type="paragraph" w:styleId="Footnote Text">
    <w:name w:val="Footnote Text"/>
    <w:next w:val="Footnote Text"/>
    <w:link w:val="Footnote Text Char"/>
    <w:pPr>
      <w:pBdr/>
      <w:spacing/>
      <w:ind/>
    </w:pPr>
    <w:rPr>
      <w:sz w:val="20"/>
      <w:szCs w:val="20"/>
    </w:rPr>
  </w:style>
  <w:style w:type="character" w:styleId="Footnote Text Char">
    <w:name w:val="Footnote Text Char"/>
    <w:basedOn w:val="Default Paragraph Font"/>
    <w:rPr>
      <w:sz w:val="20"/>
      <w:szCs w:val="20"/>
    </w:rPr>
  </w:style>
  <w:style w:type="character" w:styleId="Endnote Reference">
    <w:name w:val="Endnote Reference"/>
    <w:basedOn w:val="Default Paragraph Font"/>
    <w:rPr>
      <w:vertAlign w:val="superscript"/>
    </w:rPr>
  </w:style>
  <w:style w:type="paragraph" w:styleId="Endnote Text">
    <w:name w:val="Endnote Text"/>
    <w:next w:val="Endnote Text"/>
    <w:link w:val="Endnote Text Char"/>
    <w:pPr>
      <w:pBdr/>
      <w:spacing/>
      <w:ind/>
    </w:pPr>
    <w:rPr>
      <w:sz w:val="20"/>
      <w:szCs w:val="20"/>
    </w:rPr>
  </w:style>
  <w:style w:type="character" w:styleId="Endnote Text Char">
    <w:name w:val="Endnote Text Char"/>
    <w:basedOn w:val="Default Paragraph Font"/>
    <w:rPr>
      <w:sz w:val="20"/>
      <w:szCs w:val="20"/>
    </w:rPr>
  </w:style>
  <w:style w:type="paragraph" w:styleId="Heading 7">
    <w:name w:val="Heading 7"/>
    <w:basedOn w:val="Normal"/>
    <w:next w:val="Normal"/>
    <w:link w:val="Heading 7 Char"/>
    <w:pPr>
      <w:pBdr/>
      <w:outlineLvl w:val="6"/>
      <w:spacing w:before="40" w:after="0" w:line="259" w:lineRule="auto"/>
      <w:ind w:left="0" w:right="0" w:firstLine="0"/>
      <w:jc w:val="left"/>
    </w:pPr>
    <w:rPr>
      <w:rFonts w:ascii="Calibri Light" w:hAnsi="Calibri Light"/>
      <w:i/>
      <w:color w:val="1F3763"/>
    </w:rPr>
  </w:style>
  <w:style w:type="character" w:styleId="Heading 7 Char">
    <w:name w:val="Heading 7 Char"/>
    <w:basedOn w:val="Default Paragraph Font"/>
    <w:rPr>
      <w:rFonts w:ascii="Calibri Light" w:hAnsi="Calibri Light"/>
      <w:i/>
      <w:color w:val="1F3763"/>
    </w:rPr>
  </w:style>
  <w:style w:type="paragraph" w:styleId="Heading 8">
    <w:name w:val="Heading 8"/>
    <w:basedOn w:val="Normal"/>
    <w:next w:val="Normal"/>
    <w:link w:val="Heading 8 Char"/>
    <w:pPr>
      <w:pBdr/>
      <w:outlineLvl w:val="7"/>
      <w:spacing w:before="40" w:after="0" w:line="259" w:lineRule="auto"/>
      <w:ind w:left="0" w:right="0" w:firstLine="0"/>
      <w:jc w:val="left"/>
    </w:pPr>
    <w:rPr>
      <w:rFonts w:ascii="Calibri Light" w:hAnsi="Calibri Light"/>
      <w:color w:val="333333"/>
      <w:sz w:val="21"/>
    </w:rPr>
  </w:style>
  <w:style w:type="character" w:styleId="Heading 8 Char">
    <w:name w:val="Heading 8 Char"/>
    <w:basedOn w:val="Default Paragraph Font"/>
    <w:rPr>
      <w:rFonts w:ascii="Calibri Light" w:hAnsi="Calibri Light"/>
      <w:color w:val="333333"/>
      <w:sz w:val="21"/>
    </w:rPr>
  </w:style>
  <w:style w:type="paragraph" w:styleId="Heading 9">
    <w:name w:val="Heading 9"/>
    <w:basedOn w:val="Normal"/>
    <w:next w:val="Normal"/>
    <w:link w:val="Heading 9 Char"/>
    <w:pPr>
      <w:pBdr/>
      <w:outlineLvl w:val="8"/>
      <w:spacing w:before="40" w:after="0" w:line="259" w:lineRule="auto"/>
      <w:ind w:left="0" w:right="0" w:firstLine="0"/>
      <w:jc w:val="left"/>
    </w:pPr>
    <w:rPr>
      <w:rFonts w:ascii="Calibri Light" w:hAnsi="Calibri Light"/>
      <w:i/>
      <w:color w:val="333333"/>
      <w:sz w:val="21"/>
    </w:rPr>
  </w:style>
  <w:style w:type="character" w:styleId="Heading 9 Char">
    <w:name w:val="Heading 9 Char"/>
    <w:basedOn w:val="Default Paragraph Font"/>
    <w:rPr>
      <w:rFonts w:ascii="Calibri Light" w:hAnsi="Calibri Light"/>
      <w:i/>
      <w:color w:val="333333"/>
      <w:sz w:val="21"/>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7" Type="http://schemas.openxmlformats.org/officeDocument/2006/relationships/styles" Target="styles.xml" /><Relationship Id="rId8" Type="http://schemas.openxmlformats.org/officeDocument/2006/relationships/settings" Target="settings.xml" /><Relationship Id="rId9" Type="http://schemas.openxmlformats.org/officeDocument/2006/relationships/endnotes" Target="endnotes.xml" /><Relationship Id="rId10" Type="http://schemas.openxmlformats.org/officeDocument/2006/relationships/footnotes" Target="footnotes.xml" /><Relationship Id="rId11" Type="http://schemas.openxmlformats.org/officeDocument/2006/relationships/theme" Target="theme/theme1.xml" /><Relationship Id="rId12" Type="http://schemas.openxmlformats.org/officeDocument/2006/relationships/numbering" Target="numbering.xml" /><Relationship Id="rId6" Type="http://schemas.openxmlformats.org/officeDocument/2006/relationships/footer" Target="footer6.xml" /><Relationship Id="rId5" Type="http://schemas.openxmlformats.org/officeDocument/2006/relationships/header" Target="header5.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Aptos Display" panose="02110004020202020204"/>
        <a:ea typeface="" panose="02110004020202020204"/>
        <a:cs typeface="" panose="0211000402020202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panose="02110004020202020204"/>
        <a:cs typeface="" panose="0211000402020202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