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E3A5F"/>
          <w:sz w:val="52"/>
          <w:szCs w:val="52"/>
        </w:rPr>
        <w:t xml:space="preserve">AUDITORÍA TÉCNICA</w:t>
      </w:r>
    </w:p>
    <w:p>
      <w:pPr>
        <w:spacing w:after="200" w:before="0"/>
        <w:jc w:val="center"/>
      </w:pPr>
      <w:r>
        <w:rPr>
          <w:rFonts w:ascii="Arial" w:cs="Arial" w:eastAsia="Arial" w:hAnsi="Arial"/>
          <w:b/>
          <w:bCs/>
          <w:color w:val="333333"/>
          <w:sz w:val="40"/>
          <w:szCs w:val="40"/>
        </w:rPr>
        <w:t xml:space="preserve">FinanzasPro Dashboard</w:t>
      </w:r>
    </w:p>
    <w:p>
      <w:pPr>
        <w:spacing w:after="200" w:before="0"/>
        <w:jc w:val="center"/>
      </w:pPr>
      <w:r>
        <w:rPr>
          <w:rFonts w:ascii="Arial" w:cs="Arial" w:eastAsia="Arial" w:hAnsi="Arial"/>
          <w:color w:val="666666"/>
          <w:sz w:val="28"/>
          <w:szCs w:val="28"/>
        </w:rPr>
        <w:t xml:space="preserve">Proyecto SGSP — SOLPRO</w:t>
      </w:r>
    </w:p>
    <w:p>
      <w:pPr>
        <w:spacing w:after="400" w:before="0"/>
        <w:jc w:val="center"/>
      </w:pPr>
      <w:r>
        <w:rPr>
          <w:rFonts w:ascii="Arial" w:cs="Arial" w:eastAsia="Arial" w:hAnsi="Arial"/>
          <w:color w:val="888888"/>
          <w:sz w:val="24"/>
          <w:szCs w:val="24"/>
        </w:rPr>
        <w:t xml:space="preserve">Mayo 2026  |  v7.9.9 — Gemma Intelligence Pipeline</w:t>
      </w:r>
    </w:p>
    <w:p>
      <w:pPr>
        <w:spacing w:after="80" w:before="0"/>
        <w:jc w:val="center"/>
      </w:pPr>
      <w:r>
        <w:rPr>
          <w:rFonts w:ascii="Arial" w:cs="Arial" w:eastAsia="Arial" w:hAnsi="Arial"/>
          <w:color w:val="999999"/>
          <w:sz w:val="20"/>
          <w:szCs w:val="20"/>
        </w:rPr>
        <w:t xml:space="preserve">mi-backoffice/src/FinanzasPro.jsx  •  1,769 líneas</w:t>
      </w:r>
    </w:p>
    <w:p>
      <w:pPr>
        <w:spacing w:after="120" w:before="120"/>
      </w:pPr>
      <w:r>
        <w:t xml:space="preserve"/>
      </w:r>
    </w:p>
    <w:p>
      <w:pPr>
        <w:pStyle w:val="Heading1"/>
        <w:pBdr>
          <w:bottom w:val="single" w:color="1E3A5F" w:sz="6" w:space="1"/>
        </w:pBdr>
        <w:spacing w:after="200" w:before="400"/>
      </w:pPr>
      <w:r>
        <w:rPr>
          <w:rFonts w:ascii="Arial" w:cs="Arial" w:eastAsia="Arial" w:hAnsi="Arial"/>
          <w:b/>
          <w:bCs/>
          <w:color w:val="1E3A5F"/>
          <w:sz w:val="32"/>
          <w:szCs w:val="32"/>
        </w:rPr>
        <w:t xml:space="preserve">RESUMEN EJECUTIVO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VERSIÓN</w:t>
            </w:r>
          </w:p>
        </w:tc>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FECHA</w:t>
            </w:r>
          </w:p>
        </w:tc>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ESTADO GENERAL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v7.9.9 — Gemma Intelligence Pipeline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Mayo 2026</w:t>
            </w:r>
          </w:p>
        </w:tc>
        <w:tc>
          <w:tcPr>
            <w:tcW w:type="dxa" w:w="31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B6914"/>
                <w:sz w:val="18"/>
                <w:szCs w:val="18"/>
              </w:rPr>
              <w:t xml:space="preserve">PARCIALMENTE FUNCIONAL — EN RIESGO</w:t>
            </w:r>
          </w:p>
        </w:tc>
      </w:tr>
    </w:tbl>
    <w:p>
      <w:pPr>
        <w:spacing w:after="120" w:before="120"/>
      </w:pPr>
      <w:r>
        <w:t xml:space="preserve"/>
      </w:r>
    </w:p>
    <w:p>
      <w:pPr>
        <w:spacing w:after="120" w:before="200"/>
      </w:pPr>
      <w:r>
        <w:rPr>
          <w:rFonts w:ascii="Arial" w:cs="Arial" w:eastAsia="Arial" w:hAnsi="Arial"/>
          <w:b/>
          <w:bCs/>
          <w:color w:val="333333"/>
          <w:sz w:val="22"/>
          <w:szCs w:val="22"/>
        </w:rPr>
        <w:t xml:space="preserve">Estado general del proyecto</w:t>
      </w:r>
    </w:p>
    <w:p>
      <w:pPr>
        <w:spacing w:after="80" w:before="80"/>
      </w:pPr>
      <w:r>
        <w:rPr>
          <w:rFonts w:ascii="Arial" w:cs="Arial" w:eastAsia="Arial" w:hAnsi="Arial"/>
          <w:b w:val="false"/>
          <w:bCs w:val="false"/>
          <w:color w:val="222222"/>
          <w:sz w:val="20"/>
          <w:szCs w:val="20"/>
        </w:rPr>
        <w:t xml:space="preserve">El dashboard tiene una arquitectura sólida y un diseño visual premium coherente con los parámetros SOLPRO. Sin embargo, tres de las cinco pestañas presentan problemas que van desde crash inmediato (TabIVA) hasta inconsistencias de datos (TabCxC, TabAnalisis). Solo TabPL y TabEgresos funcionan de manera aceptable para el usuario final.</w:t>
      </w:r>
    </w:p>
    <w:p>
      <w:pPr>
        <w:spacing w:after="120" w:before="120"/>
      </w:pPr>
      <w:r>
        <w:t xml:space="preserve"/>
      </w:r>
    </w:p>
    <w:p>
      <w:pPr>
        <w:spacing w:after="120" w:before="200"/>
      </w:pPr>
      <w:r>
        <w:rPr>
          <w:rFonts w:ascii="Arial" w:cs="Arial" w:eastAsia="Arial" w:hAnsi="Arial"/>
          <w:b/>
          <w:bCs/>
          <w:color w:val="333333"/>
          <w:sz w:val="22"/>
          <w:szCs w:val="22"/>
        </w:rPr>
        <w:t xml:space="preserve">Los 3 problemas más urgentes</w:t>
      </w:r>
    </w:p>
    <w:p>
      <w:pPr>
        <w:pStyle w:val="ListParagraph"/>
        <w:numPr>
          <w:ilvl w:val="0"/>
          <w:numId w:val="2"/>
        </w:numPr>
        <w:spacing w:after="60" w:before="60"/>
      </w:pPr>
      <w:r>
        <w:rPr>
          <w:rFonts w:ascii="Arial" w:cs="Arial" w:eastAsia="Arial" w:hAnsi="Arial"/>
          <w:b/>
          <w:bCs/>
          <w:color w:val="222222"/>
          <w:sz w:val="20"/>
          <w:szCs w:val="20"/>
        </w:rPr>
        <w:t xml:space="preserve">CRÍTICO: TabIVA crashea al abrirla. Usa ~20 variables (mesIVA, pdfLoading, procesarLotePDF, saldo, editDB...) que no existen en su estado. Pantalla negra garantizada.</w:t>
      </w:r>
    </w:p>
    <w:p>
      <w:pPr>
        <w:pStyle w:val="ListParagraph"/>
        <w:numPr>
          <w:ilvl w:val="0"/>
          <w:numId w:val="2"/>
        </w:numPr>
        <w:spacing w:after="60" w:before="60"/>
      </w:pPr>
      <w:r>
        <w:rPr>
          <w:rFonts w:ascii="Arial" w:cs="Arial" w:eastAsia="Arial" w:hAnsi="Arial"/>
          <w:b/>
          <w:bCs/>
          <w:color w:val="222222"/>
          <w:sz w:val="20"/>
          <w:szCs w:val="20"/>
        </w:rPr>
        <w:t xml:space="preserve">CRÍTICO: ChevronUp y ChevronDown no están importados desde lucide-react pero se usan en TabAnalisis. Cuando el usuario presione 'Desglosar carga por categoría', crash inmediato.</w:t>
      </w:r>
    </w:p>
    <w:p>
      <w:pPr>
        <w:pStyle w:val="ListParagraph"/>
        <w:numPr>
          <w:ilvl w:val="0"/>
          <w:numId w:val="2"/>
        </w:numPr>
        <w:spacing w:after="60" w:before="60"/>
      </w:pPr>
      <w:r>
        <w:rPr>
          <w:rFonts w:ascii="Arial" w:cs="Arial" w:eastAsia="Arial" w:hAnsi="Arial"/>
          <w:b/>
          <w:bCs/>
          <w:color w:val="222222"/>
          <w:sz w:val="20"/>
          <w:szCs w:val="20"/>
        </w:rPr>
        <w:t xml:space="preserve">CRÍTICO: loadData() retorna {ingresos:{}, egresos:{}} sin las claves iva:{}, cxc:[], ire:{}. TabCxC nunca persiste datos entre recargas de página porque data.cuentas siempre parte de undefined.</w:t>
      </w:r>
    </w:p>
    <w:p>
      <w:pPr>
        <w:spacing w:after="120" w:before="120"/>
      </w:pPr>
      <w:r>
        <w:t xml:space="preserve"/>
      </w:r>
    </w:p>
    <w:p>
      <w:pPr>
        <w:pStyle w:val="Heading1"/>
        <w:pBdr>
          <w:bottom w:val="single" w:color="1E3A5F" w:sz="6" w:space="1"/>
        </w:pBdr>
        <w:spacing w:after="200" w:before="400"/>
      </w:pPr>
      <w:r>
        <w:rPr>
          <w:rFonts w:ascii="Arial" w:cs="Arial" w:eastAsia="Arial" w:hAnsi="Arial"/>
          <w:b/>
          <w:bCs/>
          <w:color w:val="1E3A5F"/>
          <w:sz w:val="32"/>
          <w:szCs w:val="32"/>
        </w:rPr>
        <w:t xml:space="preserve">CONTEXTO DEL SISTEMA — SOLPRO MASTER TEC</w:t>
      </w:r>
    </w:p>
    <w:p>
      <w:pPr>
        <w:spacing w:after="120" w:before="120"/>
      </w:pPr>
      <w:r>
        <w:t xml:space="preserve"/>
      </w:r>
    </w:p>
    <w:p>
      <w:pPr>
        <w:pStyle w:val="Heading2"/>
        <w:spacing w:after="160" w:before="300"/>
      </w:pPr>
      <w:r>
        <w:rPr>
          <w:rFonts w:ascii="Arial" w:cs="Arial" w:eastAsia="Arial" w:hAnsi="Arial"/>
          <w:b/>
          <w:bCs/>
          <w:color w:val="1E3A5F"/>
          <w:sz w:val="26"/>
          <w:szCs w:val="26"/>
        </w:rPr>
        <w:t xml:space="preserve">Arquitectura actual (v7.9.9)</w:t>
      </w:r>
    </w:p>
    <w:p>
      <w:pPr>
        <w:spacing w:after="80" w:before="80"/>
      </w:pPr>
      <w:r>
        <w:rPr>
          <w:rFonts w:ascii="Arial" w:cs="Arial" w:eastAsia="Arial" w:hAnsi="Arial"/>
          <w:b w:val="false"/>
          <w:bCs w:val="false"/>
          <w:color w:val="222222"/>
          <w:sz w:val="20"/>
          <w:szCs w:val="20"/>
        </w:rPr>
        <w:t xml:space="preserve">El sistema SOLPRO MASTER TEC opera sobre tres capas de inteligencia articuladas. Claude (Anthropic API) actúa como agente principal de diagnóstico, Gemma 4 E2B corre localmente en LM Studio como pre-procesador, y Railway aloja el backend coordinador con disponibilidad 24/7.</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COMPONENTE</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UBICACIÓN</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ROL</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ESTADO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Backend / Railway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Nube Railway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Coordina todo el sistema</w:t>
            </w:r>
          </w:p>
        </w:tc>
        <w:tc>
          <w:tcPr>
            <w:tcW w:type="dxa" w:w="2340"/>
            <w:tcBorders>
              <w:top w:val="single" w:color="CCCCCC" w:sz="1"/>
              <w:left w:val="single" w:color="CCCCCC" w:sz="1"/>
              <w:bottom w:val="single" w:color="CCCCCC" w:sz="1"/>
              <w:right w:val="single" w:color="CCCCCC" w:sz="1"/>
            </w:tcBorders>
            <w:shd w:fill="E0F5EA" w:val="clear"/>
            <w:tcMar>
              <w:top w:type="dxa" w:w="80"/>
              <w:left w:type="dxa" w:w="120"/>
              <w:bottom w:type="dxa" w:w="80"/>
              <w:right w:type="dxa" w:w="120"/>
            </w:tcMar>
          </w:tcPr>
          <w:p>
            <w:pPr>
              <w:jc w:val="left"/>
            </w:pPr>
            <w:r>
              <w:rPr>
                <w:rFonts w:ascii="Arial" w:cs="Arial" w:eastAsia="Arial" w:hAnsi="Arial"/>
                <w:b/>
                <w:bCs/>
                <w:color w:val="1A5C2A"/>
                <w:sz w:val="18"/>
                <w:szCs w:val="18"/>
              </w:rPr>
              <w:t xml:space="preserve">ACTIVO 24/7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Gemma 4 E2B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PC Local (LM Studio :1234)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Pre-procesa antes de Claude</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bCs/>
                <w:color w:val="8B6914"/>
                <w:sz w:val="18"/>
                <w:szCs w:val="18"/>
              </w:rPr>
              <w:t xml:space="preserve">AUXILIAR (fallback activo)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Claude Sonnet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Nube Anthropic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Diagnóstico final del agente</w:t>
            </w:r>
          </w:p>
        </w:tc>
        <w:tc>
          <w:tcPr>
            <w:tcW w:type="dxa" w:w="2340"/>
            <w:tcBorders>
              <w:top w:val="single" w:color="CCCCCC" w:sz="1"/>
              <w:left w:val="single" w:color="CCCCCC" w:sz="1"/>
              <w:bottom w:val="single" w:color="CCCCCC" w:sz="1"/>
              <w:right w:val="single" w:color="CCCCCC" w:sz="1"/>
            </w:tcBorders>
            <w:shd w:fill="E0F5EA" w:val="clear"/>
            <w:tcMar>
              <w:top w:type="dxa" w:w="80"/>
              <w:left w:type="dxa" w:w="120"/>
              <w:bottom w:type="dxa" w:w="80"/>
              <w:right w:type="dxa" w:w="120"/>
            </w:tcMar>
          </w:tcPr>
          <w:p>
            <w:pPr>
              <w:jc w:val="left"/>
            </w:pPr>
            <w:r>
              <w:rPr>
                <w:rFonts w:ascii="Arial" w:cs="Arial" w:eastAsia="Arial" w:hAnsi="Arial"/>
                <w:b/>
                <w:bCs/>
                <w:color w:val="1A5C2A"/>
                <w:sz w:val="18"/>
                <w:szCs w:val="18"/>
              </w:rPr>
              <w:t xml:space="preserve">ACTIVO 24/7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Base de datos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Railway (PostgreSQL)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Casos, historial, adjuntos, media</w:t>
            </w:r>
          </w:p>
        </w:tc>
        <w:tc>
          <w:tcPr>
            <w:tcW w:type="dxa" w:w="2340"/>
            <w:tcBorders>
              <w:top w:val="single" w:color="CCCCCC" w:sz="1"/>
              <w:left w:val="single" w:color="CCCCCC" w:sz="1"/>
              <w:bottom w:val="single" w:color="CCCCCC" w:sz="1"/>
              <w:right w:val="single" w:color="CCCCCC" w:sz="1"/>
            </w:tcBorders>
            <w:shd w:fill="E0F5EA" w:val="clear"/>
            <w:tcMar>
              <w:top w:type="dxa" w:w="80"/>
              <w:left w:type="dxa" w:w="120"/>
              <w:bottom w:type="dxa" w:w="80"/>
              <w:right w:type="dxa" w:w="120"/>
            </w:tcMar>
          </w:tcPr>
          <w:p>
            <w:pPr>
              <w:jc w:val="left"/>
            </w:pPr>
            <w:r>
              <w:rPr>
                <w:rFonts w:ascii="Arial" w:cs="Arial" w:eastAsia="Arial" w:hAnsi="Arial"/>
                <w:b/>
                <w:bCs/>
                <w:color w:val="1A5C2A"/>
                <w:sz w:val="18"/>
                <w:szCs w:val="18"/>
              </w:rPr>
              <w:t xml:space="preserve">ACTIVO 24/7</w:t>
            </w:r>
          </w:p>
        </w:tc>
      </w:tr>
    </w:tbl>
    <w:p>
      <w:pPr>
        <w:spacing w:after="120" w:before="120"/>
      </w:pPr>
      <w:r>
        <w:t xml:space="preserve"/>
      </w:r>
    </w:p>
    <w:p>
      <w:pPr>
        <w:pStyle w:val="Heading2"/>
        <w:spacing w:after="160" w:before="300"/>
      </w:pPr>
      <w:r>
        <w:rPr>
          <w:rFonts w:ascii="Arial" w:cs="Arial" w:eastAsia="Arial" w:hAnsi="Arial"/>
          <w:b/>
          <w:bCs/>
          <w:color w:val="1E3A5F"/>
          <w:sz w:val="26"/>
          <w:szCs w:val="26"/>
        </w:rPr>
        <w:t xml:space="preserve">Historial de versiones recientes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VERSIÓN</w:t>
            </w:r>
          </w:p>
        </w:tc>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FECHA</w:t>
            </w:r>
          </w:p>
        </w:tc>
        <w:tc>
          <w:tcPr>
            <w:tcW w:type="dxa" w:w="3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CAMBIO PRINCIPAL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v7.9.6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Abril 2026</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Fix escalación prematura + email corporativo servicios@solpropy.com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v7.9.7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Mayo 2026</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Chat multimedia + visión IA + responsive Android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v7.9.8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Mayo 2026</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Gemma 4 E2B + context window 128K tokens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v7.9.9</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Mayo 2026</w:t>
            </w:r>
          </w:p>
        </w:tc>
        <w:tc>
          <w:tcPr>
            <w:tcW w:type="dxa" w:w="3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Pipeline Gemma: resumen de historial, detección de errores y OCR</w:t>
            </w:r>
          </w:p>
        </w:tc>
      </w:tr>
    </w:tbl>
    <w:p>
      <w:pPr>
        <w:spacing w:after="120" w:before="120"/>
      </w:pPr>
      <w:r>
        <w:t xml:space="preserve"/>
      </w:r>
    </w:p>
    <w:p>
      <w:pPr>
        <w:pStyle w:val="Heading2"/>
        <w:spacing w:after="160" w:before="300"/>
      </w:pPr>
      <w:r>
        <w:rPr>
          <w:rFonts w:ascii="Arial" w:cs="Arial" w:eastAsia="Arial" w:hAnsi="Arial"/>
          <w:b/>
          <w:bCs/>
          <w:color w:val="1E3A5F"/>
          <w:sz w:val="26"/>
          <w:szCs w:val="26"/>
        </w:rPr>
        <w:t xml:space="preserve">Pipeline Gemma 4 E2B — Implementado en v7.9.9</w:t>
      </w:r>
    </w:p>
    <w:p>
      <w:pPr>
        <w:spacing w:after="80" w:before="80"/>
      </w:pPr>
      <w:r>
        <w:rPr>
          <w:rFonts w:ascii="Arial" w:cs="Arial" w:eastAsia="Arial" w:hAnsi="Arial"/>
          <w:b w:val="false"/>
          <w:bCs w:val="false"/>
          <w:color w:val="222222"/>
          <w:sz w:val="20"/>
          <w:szCs w:val="20"/>
        </w:rPr>
        <w:t xml:space="preserve">La versión 7.9.9 introduce el Gemma Intelligence Pipeline: una capa de pre-procesamiento local que trabaja antes de Claude en tres escenarios específicos. El sistema incluye fallback silencioso con timeout de 1 segundo, garantizando que si LM Studio no está disponible, el agente continúa funcionando con normalidad.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900"/>
        <w:gridCol w:w="3120"/>
      </w:tblGrid>
      <w:t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MEJORA</w:t>
            </w:r>
          </w:p>
        </w:tc>
        <w:tc>
          <w:tcPr>
            <w:tcW w:type="dxa" w:w="3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ESTADO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Resumen de historial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Gemma resume automáticamente conversaciones largas (&gt;15 msgs) antes de pasarlas a Claude. Ahorra tokens y mejora velocidad.</w:t>
            </w:r>
          </w:p>
        </w:tc>
        <w:tc>
          <w:tcPr>
            <w:tcW w:type="dxa" w:w="3120"/>
            <w:tcBorders>
              <w:top w:val="single" w:color="CCCCCC" w:sz="1"/>
              <w:left w:val="single" w:color="CCCCCC" w:sz="1"/>
              <w:bottom w:val="single" w:color="CCCCCC" w:sz="1"/>
              <w:right w:val="single" w:color="CCCCCC" w:sz="1"/>
            </w:tcBorders>
            <w:shd w:fill="E0F5EA" w:val="clear"/>
            <w:tcMar>
              <w:top w:type="dxa" w:w="80"/>
              <w:left w:type="dxa" w:w="120"/>
              <w:bottom w:type="dxa" w:w="80"/>
              <w:right w:type="dxa" w:w="120"/>
            </w:tcMar>
          </w:tcPr>
          <w:p>
            <w:pPr>
              <w:jc w:val="left"/>
            </w:pPr>
            <w:r>
              <w:rPr>
                <w:rFonts w:ascii="Arial" w:cs="Arial" w:eastAsia="Arial" w:hAnsi="Arial"/>
                <w:b/>
                <w:bCs/>
                <w:color w:val="1A5C2A"/>
                <w:sz w:val="18"/>
                <w:szCs w:val="18"/>
              </w:rPr>
              <w:t xml:space="preserve">IMPLEMENTADO v7.9.9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Detección de errores Epson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Base de datos local errores_epson.json con 50+ códigos. Gemma pre-clasifica el error e inyecta contexto estructurado a Claude.</w:t>
            </w:r>
          </w:p>
        </w:tc>
        <w:tc>
          <w:tcPr>
            <w:tcW w:type="dxa" w:w="3120"/>
            <w:tcBorders>
              <w:top w:val="single" w:color="CCCCCC" w:sz="1"/>
              <w:left w:val="single" w:color="CCCCCC" w:sz="1"/>
              <w:bottom w:val="single" w:color="CCCCCC" w:sz="1"/>
              <w:right w:val="single" w:color="CCCCCC" w:sz="1"/>
            </w:tcBorders>
            <w:shd w:fill="E0F5EA" w:val="clear"/>
            <w:tcMar>
              <w:top w:type="dxa" w:w="80"/>
              <w:left w:type="dxa" w:w="120"/>
              <w:bottom w:type="dxa" w:w="80"/>
              <w:right w:type="dxa" w:w="120"/>
            </w:tcMar>
          </w:tcPr>
          <w:p>
            <w:pPr>
              <w:jc w:val="left"/>
            </w:pPr>
            <w:r>
              <w:rPr>
                <w:rFonts w:ascii="Arial" w:cs="Arial" w:eastAsia="Arial" w:hAnsi="Arial"/>
                <w:b/>
                <w:bCs/>
                <w:color w:val="1A5C2A"/>
                <w:sz w:val="18"/>
                <w:szCs w:val="18"/>
              </w:rPr>
              <w:t xml:space="preserve">IMPLEMENTADO v7.9.9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OCR de imágenes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Gemma extrae texto visible de fotos (displays, etiquetas, pantallas de error) antes de enviarlas a Claude Vision.</w:t>
            </w:r>
          </w:p>
        </w:tc>
        <w:tc>
          <w:tcPr>
            <w:tcW w:type="dxa" w:w="3120"/>
            <w:tcBorders>
              <w:top w:val="single" w:color="CCCCCC" w:sz="1"/>
              <w:left w:val="single" w:color="CCCCCC" w:sz="1"/>
              <w:bottom w:val="single" w:color="CCCCCC" w:sz="1"/>
              <w:right w:val="single" w:color="CCCCCC" w:sz="1"/>
            </w:tcBorders>
            <w:shd w:fill="E0F5EA" w:val="clear"/>
            <w:tcMar>
              <w:top w:type="dxa" w:w="80"/>
              <w:left w:type="dxa" w:w="120"/>
              <w:bottom w:type="dxa" w:w="80"/>
              <w:right w:type="dxa" w:w="120"/>
            </w:tcMar>
          </w:tcPr>
          <w:p>
            <w:pPr>
              <w:jc w:val="left"/>
            </w:pPr>
            <w:r>
              <w:rPr>
                <w:rFonts w:ascii="Arial" w:cs="Arial" w:eastAsia="Arial" w:hAnsi="Arial"/>
                <w:b/>
                <w:bCs/>
                <w:color w:val="1A5C2A"/>
                <w:sz w:val="18"/>
                <w:szCs w:val="18"/>
              </w:rPr>
              <w:t xml:space="preserve">IMPLEMENTADO v7.9.9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Fallback silencioso</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 LM Studio no responde en 1 segundo, el sistema continúa sin Gemma. Claude recibe la consulta directamente sin interrupción.</w:t>
            </w:r>
          </w:p>
        </w:tc>
        <w:tc>
          <w:tcPr>
            <w:tcW w:type="dxa" w:w="3120"/>
            <w:tcBorders>
              <w:top w:val="single" w:color="CCCCCC" w:sz="1"/>
              <w:left w:val="single" w:color="CCCCCC" w:sz="1"/>
              <w:bottom w:val="single" w:color="CCCCCC" w:sz="1"/>
              <w:right w:val="single" w:color="CCCCCC" w:sz="1"/>
            </w:tcBorders>
            <w:shd w:fill="E0F5EA" w:val="clear"/>
            <w:tcMar>
              <w:top w:type="dxa" w:w="80"/>
              <w:left w:type="dxa" w:w="120"/>
              <w:bottom w:type="dxa" w:w="80"/>
              <w:right w:type="dxa" w:w="120"/>
            </w:tcMar>
          </w:tcPr>
          <w:p>
            <w:pPr>
              <w:jc w:val="left"/>
            </w:pPr>
            <w:r>
              <w:rPr>
                <w:rFonts w:ascii="Arial" w:cs="Arial" w:eastAsia="Arial" w:hAnsi="Arial"/>
                <w:b/>
                <w:bCs/>
                <w:color w:val="1A5C2A"/>
                <w:sz w:val="18"/>
                <w:szCs w:val="18"/>
              </w:rPr>
              <w:t xml:space="preserve">IMPLEMENTADO v7.9.9</w:t>
            </w:r>
          </w:p>
        </w:tc>
      </w:tr>
    </w:tbl>
    <w:p>
      <w:pPr>
        <w:spacing w:after="120" w:before="120"/>
      </w:pPr>
      <w:r>
        <w:t xml:space="preserve"/>
      </w:r>
    </w:p>
    <w:p>
      <w:pPr>
        <w:spacing w:after="80" w:before="80"/>
      </w:pPr>
      <w:r>
        <w:rPr>
          <w:rFonts w:ascii="Arial" w:cs="Arial" w:eastAsia="Arial" w:hAnsi="Arial"/>
          <w:b w:val="false"/>
          <w:bCs w:val="false"/>
          <w:color w:val="666666"/>
          <w:sz w:val="20"/>
          <w:szCs w:val="20"/>
        </w:rPr>
        <w:t xml:space="preserve">Nota operativa: La PC madre debe tener LM Studio activo con google/gemma-4-e2b cargado para que las tres mejoras funcionen. Si la PC está apagada, el fallback silencioso entra en acción automáticamente y Claude recibe las consultas sin pre-procesamiento.</w:t>
      </w:r>
    </w:p>
    <w:p>
      <w:pPr>
        <w:spacing w:after="120" w:before="120"/>
      </w:pPr>
      <w:r>
        <w:t xml:space="preserve"/>
      </w:r>
    </w:p>
    <w:p>
      <w:pPr>
        <w:pStyle w:val="Heading1"/>
        <w:pBdr>
          <w:bottom w:val="single" w:color="1E3A5F" w:sz="6" w:space="1"/>
        </w:pBdr>
        <w:spacing w:after="200" w:before="400"/>
      </w:pPr>
      <w:r>
        <w:rPr>
          <w:rFonts w:ascii="Arial" w:cs="Arial" w:eastAsia="Arial" w:hAnsi="Arial"/>
          <w:b/>
          <w:bCs/>
          <w:color w:val="1E3A5F"/>
          <w:sz w:val="32"/>
          <w:szCs w:val="32"/>
        </w:rPr>
        <w:t xml:space="preserve">FASE 1 — VERIFICACIÓN POR COMPONENTE</w:t>
      </w:r>
    </w:p>
    <w:p>
      <w:pPr>
        <w:spacing w:after="120" w:before="120"/>
      </w:pPr>
      <w:r>
        <w:t xml:space="preserve"/>
      </w:r>
    </w:p>
    <w:p>
      <w:pPr>
        <w:pStyle w:val="Heading2"/>
        <w:spacing w:after="160" w:before="300"/>
      </w:pPr>
      <w:r>
        <w:rPr>
          <w:rFonts w:ascii="Arial" w:cs="Arial" w:eastAsia="Arial" w:hAnsi="Arial"/>
          <w:b/>
          <w:bCs/>
          <w:color w:val="1E3A5F"/>
          <w:sz w:val="26"/>
          <w:szCs w:val="26"/>
        </w:rPr>
        <w:t xml:space="preserve">1.1  Módulo Global (loadData, saveData, utilidades)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120"/>
        <w:gridCol w:w="5460"/>
      </w:tblGrid>
      <w:tr>
        <w:tc>
          <w:tcPr>
            <w:tcW w:type="dxa" w:w="7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w:r>
          </w:p>
        </w:tc>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VERIFICACIÓN</w:t>
            </w:r>
          </w:p>
        </w:tc>
        <w:tc>
          <w:tcPr>
            <w:tcW w:type="dxa" w:w="54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DETALLE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Imports y dependencias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pdfjs-dist, recharts, lucide-react importados. ChevronUp y ChevronDown ausentes del import — crash en TabAnalisis.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Formatters (fmtGs, fmtN, fmtK, fmtPct)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Correctos. fmtGs usa Intl.NumberFormat es-PY.</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CATEGORIAS_EGRESO (8 categorías)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Completas con id, label, icon, color, sub. Consistentes con el diseño.</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loadData() — estructura del objeto</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Retorna {ingresos:{}, egresos:{}} sin las claves 'cxc', 'iva' ni 'ire'. TabCxC y TabAnalisis dependen de estas claves.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saveData(data)</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Correcto. Serializa a localStorage con clave solpro_finanzas_v1.</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Componentes SL, TabBtn, KPICard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Bien implementados, props correctas, estilos coherentes con T.</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Inyección CSS global (styleTag)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Funciona pero frágil. Si el componente se desmonta y remonta se duplican los estilos en &lt;head&gt;.</w:t>
            </w:r>
          </w:p>
        </w:tc>
      </w:tr>
    </w:tbl>
    <w:p>
      <w:pPr>
        <w:spacing w:after="120" w:before="120"/>
      </w:pPr>
      <w:r>
        <w:t xml:space="preserve"/>
      </w:r>
    </w:p>
    <w:p>
      <w:pPr>
        <w:pStyle w:val="Heading2"/>
        <w:spacing w:after="160" w:before="300"/>
      </w:pPr>
      <w:r>
        <w:rPr>
          <w:rFonts w:ascii="Arial" w:cs="Arial" w:eastAsia="Arial" w:hAnsi="Arial"/>
          <w:b/>
          <w:bCs/>
          <w:color w:val="1E3A5F"/>
          <w:sz w:val="26"/>
          <w:szCs w:val="26"/>
        </w:rPr>
        <w:t xml:space="preserve">1.2  TabPL — P&amp;L Ingresos vs Egresos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120"/>
        <w:gridCol w:w="5460"/>
      </w:tblGrid>
      <w:tr>
        <w:tc>
          <w:tcPr>
            <w:tcW w:type="dxa" w:w="7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w:r>
          </w:p>
        </w:tc>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VERIFICACIÓN</w:t>
            </w:r>
          </w:p>
        </w:tc>
        <w:tc>
          <w:tcPr>
            <w:tcW w:type="dxa" w:w="54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DETALLE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Navegación mes/año</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Correcta. Wrapping de diciembre a enero y viceversa.</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Ingreso editable con estado editIngreso</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Funciona. Save/cancel implementados. onSave actualiza data.ingresos[key].</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4 KPIs: ingresos, egresos, resultado, margen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Correctos. Margen calculado con guardia para división por cero.</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Gráfica de barras anual (recharts BarChart)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Datos de chartData bien formateados. Meses cortos en X.</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Desglose de egresos (progress bars)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Muestra totales por categoría pero solo si hay items. Sin datos, sección aparece vacía sin mensaje.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Símbolo de moneda en label (línea ~255)</w:t>
            </w:r>
          </w:p>
        </w:tc>
        <w:tc>
          <w:tcPr>
            <w:tcW w:type="dxa" w:w="54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El label del monto muestra '?' en lugar del símbolo 'Gs' o '₲'.</w:t>
            </w:r>
          </w:p>
        </w:tc>
      </w:tr>
    </w:tbl>
    <w:p>
      <w:pPr>
        <w:spacing w:after="120" w:before="120"/>
      </w:pPr>
      <w:r>
        <w:t xml:space="preserve"/>
      </w:r>
    </w:p>
    <w:p>
      <w:pPr>
        <w:pStyle w:val="Heading2"/>
        <w:spacing w:after="160" w:before="300"/>
      </w:pPr>
      <w:r>
        <w:rPr>
          <w:rFonts w:ascii="Arial" w:cs="Arial" w:eastAsia="Arial" w:hAnsi="Arial"/>
          <w:b/>
          <w:bCs/>
          <w:color w:val="1E3A5F"/>
          <w:sz w:val="26"/>
          <w:szCs w:val="26"/>
        </w:rPr>
        <w:t xml:space="preserve">1.3  TabIVA — IVA Mensual  ⛔ ROTO</w:t>
      </w:r>
    </w:p>
    <w:p>
      <w:pPr>
        <w:spacing w:after="80" w:before="80"/>
      </w:pPr>
      <w:r>
        <w:rPr>
          <w:rFonts w:ascii="Arial" w:cs="Arial" w:eastAsia="Arial" w:hAnsi="Arial"/>
          <w:b/>
          <w:bCs/>
          <w:color w:val="B00000"/>
          <w:sz w:val="20"/>
          <w:szCs w:val="20"/>
        </w:rPr>
        <w:t xml:space="preserve">ESTA PESTAÑA CRASHEA AL ABRIRLA. El componente define solo 5 variables de estado pero su JSX referencia ~20 identificadores que no existen en ningún lugar del código.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120"/>
        <w:gridCol w:w="5460"/>
      </w:tblGrid>
      <w:tr>
        <w:tc>
          <w:tcPr>
            <w:tcW w:type="dxa" w:w="7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w:r>
          </w:p>
        </w:tc>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VERIFICACIÓN</w:t>
            </w:r>
          </w:p>
        </w:tc>
        <w:tc>
          <w:tcPr>
            <w:tcW w:type="dxa" w:w="54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DETALLE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Estado básico declarado</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year, month, seccion, openCat, newItem — presentes.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mesIVA, saldo, editDB, editCF</w:t>
            </w:r>
          </w:p>
        </w:tc>
        <w:tc>
          <w:tcPr>
            <w:tcW w:type="dxa" w:w="54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Usados en JSX (~línea 520), nunca definidos. ReferenceError inmediato.</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pdfLoading, procesarLotePDF, procesarLoteIRE</w:t>
            </w:r>
          </w:p>
        </w:tc>
        <w:tc>
          <w:tcPr>
            <w:tcW w:type="dxa" w:w="54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Usados en JSX (upload PDF), nunca definidos.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saveIVAField, marcarPagado</w:t>
            </w:r>
          </w:p>
        </w:tc>
        <w:tc>
          <w:tcPr>
            <w:tcW w:type="dxa" w:w="54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Acciones de guardado de IVA, no existen.</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resumenAnual, pagosIVA, formPago, addPago, deletePago</w:t>
            </w:r>
          </w:p>
        </w:tc>
        <w:tc>
          <w:tcPr>
            <w:tcW w:type="dxa" w:w="54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Sección historial de pagos — no definidas.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ireItems, ireAnio, editIRE, tempIRE, saveIRE, ireLoading</w:t>
            </w:r>
          </w:p>
        </w:tc>
        <w:tc>
          <w:tcPr>
            <w:tcW w:type="dxa" w:w="54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Sección IRE — no definidas.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data.iva — clave de storage</w:t>
            </w:r>
          </w:p>
        </w:tc>
        <w:tc>
          <w:tcPr>
            <w:tcW w:type="dxa" w:w="54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existe en loadData(). Los datos de IVA nunca se persisten.</w:t>
            </w:r>
          </w:p>
        </w:tc>
      </w:tr>
    </w:tbl>
    <w:p>
      <w:pPr>
        <w:spacing w:after="120" w:before="120"/>
      </w:pPr>
      <w:r>
        <w:t xml:space="preserve"/>
      </w:r>
    </w:p>
    <w:p>
      <w:pPr>
        <w:pStyle w:val="Heading2"/>
        <w:spacing w:after="160" w:before="300"/>
      </w:pPr>
      <w:r>
        <w:rPr>
          <w:rFonts w:ascii="Arial" w:cs="Arial" w:eastAsia="Arial" w:hAnsi="Arial"/>
          <w:b/>
          <w:bCs/>
          <w:color w:val="1E3A5F"/>
          <w:sz w:val="26"/>
          <w:szCs w:val="26"/>
        </w:rPr>
        <w:t xml:space="preserve">1.4  TabEgresos — Egresos y Gastos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120"/>
        <w:gridCol w:w="5460"/>
      </w:tblGrid>
      <w:tr>
        <w:tc>
          <w:tcPr>
            <w:tcW w:type="dxa" w:w="7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w:r>
          </w:p>
        </w:tc>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VERIFICACIÓN</w:t>
            </w:r>
          </w:p>
        </w:tc>
        <w:tc>
          <w:tcPr>
            <w:tcW w:type="dxa" w:w="54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DETALLE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Estado declarado (year, month, openCat, newItem)</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Correcto. Variables presentes y coherentes.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getItems / getTotal / addItem / deleteItem</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Lógica CRUD correcta. onSave actualiza data.egresos[key][catId].</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Accordion por categoría con items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Funcional. openCat controla cuál está expandida.</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newItem compartido entre categorías</w:t>
            </w:r>
          </w:p>
        </w:tc>
        <w:tc>
          <w:tcPr>
            <w:tcW w:type="dxa" w:w="54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 solo estado newItem para todas. Texto se pierde al cambiar de categoría.</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Sin visualización gráfica</w:t>
            </w:r>
          </w:p>
        </w:tc>
        <w:tc>
          <w:tcPr>
            <w:tcW w:type="dxa" w:w="54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TabEgresos no tiene gráfica. chartData existente está en TabIVA como residuo.</w:t>
            </w:r>
          </w:p>
        </w:tc>
      </w:tr>
    </w:tbl>
    <w:p>
      <w:pPr>
        <w:spacing w:after="120" w:before="120"/>
      </w:pPr>
      <w:r>
        <w:t xml:space="preserve"/>
      </w:r>
    </w:p>
    <w:p>
      <w:pPr>
        <w:pStyle w:val="Heading2"/>
        <w:spacing w:after="160" w:before="300"/>
      </w:pPr>
      <w:r>
        <w:rPr>
          <w:rFonts w:ascii="Arial" w:cs="Arial" w:eastAsia="Arial" w:hAnsi="Arial"/>
          <w:b/>
          <w:bCs/>
          <w:color w:val="1E3A5F"/>
          <w:sz w:val="26"/>
          <w:szCs w:val="26"/>
        </w:rPr>
        <w:t xml:space="preserve">1.5  TabCxC — Cuentas por Cobrar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120"/>
        <w:gridCol w:w="5460"/>
      </w:tblGrid>
      <w:tr>
        <w:tc>
          <w:tcPr>
            <w:tcW w:type="dxa" w:w="7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w:r>
          </w:p>
        </w:tc>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VERIFICACIÓN</w:t>
            </w:r>
          </w:p>
        </w:tc>
        <w:tc>
          <w:tcPr>
            <w:tcW w:type="dxa" w:w="54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DETALLE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addCuenta, togglePago, deleteCuenta</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Funciones correctas. Lógica de inmutabilidad bien implementada.</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KPIs: pendientes, cobradas, vencidas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Cálculos correctos. diasVencido() funciona con Date().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Lista de cobradas con opción Deshacer</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Funcional. togglePago bidireccional.</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data.cuentas parte de undefined al cargar</w:t>
            </w:r>
          </w:p>
        </w:tc>
        <w:tc>
          <w:tcPr>
            <w:tcW w:type="dxa" w:w="54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loadData() no incluye la clave 'cuentas'. Datos de sesiones previas no se recuperan al refrescar.</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Label 'Monto (?)' en formulario</w:t>
            </w:r>
          </w:p>
        </w:tc>
        <w:tc>
          <w:tcPr>
            <w:tcW w:type="dxa" w:w="54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debería ser el símbolo de guaraní (Gs o ₲).</w:t>
            </w:r>
          </w:p>
        </w:tc>
      </w:tr>
    </w:tbl>
    <w:p>
      <w:pPr>
        <w:spacing w:after="120" w:before="120"/>
      </w:pPr>
      <w:r>
        <w:t xml:space="preserve"/>
      </w:r>
    </w:p>
    <w:p>
      <w:pPr>
        <w:pStyle w:val="Heading2"/>
        <w:spacing w:after="160" w:before="300"/>
      </w:pPr>
      <w:r>
        <w:rPr>
          <w:rFonts w:ascii="Arial" w:cs="Arial" w:eastAsia="Arial" w:hAnsi="Arial"/>
          <w:b/>
          <w:bCs/>
          <w:color w:val="1E3A5F"/>
          <w:sz w:val="26"/>
          <w:szCs w:val="26"/>
        </w:rPr>
        <w:t xml:space="preserve">1.6  TabAnalisis — Análisis Financiero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120"/>
        <w:gridCol w:w="5460"/>
      </w:tblGrid>
      <w:tr>
        <w:tc>
          <w:tcPr>
            <w:tcW w:type="dxa" w:w="7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w:r>
          </w:p>
        </w:tc>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VERIFICACIÓN</w:t>
            </w:r>
          </w:p>
        </w:tc>
        <w:tc>
          <w:tcPr>
            <w:tcW w:type="dxa" w:w="54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DETALLE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realData (useMemo) — cálculo desde data</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Correcto. Desglosa CMV vs gastos operativos. margenBruto y margenNeto bien calculados.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AreaChart mensual + PieChart de gastos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Usa realData correctamente. Filtra categorías con monto &gt; 0.</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Subtab fiscal: tabla IRE multi-año</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Lee data.ire[año][campo]. Compara vs año anterior.</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ChevronUp y ChevronDown no importados</w:t>
            </w:r>
          </w:p>
        </w:tc>
        <w:tc>
          <w:tcPr>
            <w:tcW w:type="dxa" w:w="54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 usan en línea ~1563. Crash al hacer click en 'Desglosar categorías'.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CustomTooltip y AlertBox sin borde</w:t>
            </w:r>
          </w:p>
        </w:tc>
        <w:tc>
          <w:tcPr>
            <w:tcW w:type="dxa" w:w="54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border: '1px solid ' — falta el color. Tooltip y alertas sin borde visible.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data.ire nunca se llena</w:t>
            </w:r>
          </w:p>
        </w:tc>
        <w:tc>
          <w:tcPr>
            <w:tcW w:type="dxa" w:w="54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TabIVA (que debería cargar el IRE vía PDF) está rota. El subtab fiscal siempre muestra valores en 0.</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ANOS hardcodeado [2023..2026]</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 2027 habrá que actualizarlo manualmente. Podría calcularse dinámicamente.</w:t>
            </w:r>
          </w:p>
        </w:tc>
      </w:tr>
    </w:tbl>
    <w:p>
      <w:pPr>
        <w:spacing w:after="120" w:before="120"/>
      </w:pPr>
      <w:r>
        <w:t xml:space="preserve"/>
      </w:r>
    </w:p>
    <w:p>
      <w:pPr>
        <w:pStyle w:val="Heading1"/>
        <w:pBdr>
          <w:bottom w:val="single" w:color="1E3A5F" w:sz="6" w:space="1"/>
        </w:pBdr>
        <w:spacing w:after="200" w:before="400"/>
      </w:pPr>
      <w:r>
        <w:rPr>
          <w:rFonts w:ascii="Arial" w:cs="Arial" w:eastAsia="Arial" w:hAnsi="Arial"/>
          <w:b/>
          <w:bCs/>
          <w:color w:val="1E3A5F"/>
          <w:sz w:val="32"/>
          <w:szCs w:val="32"/>
        </w:rPr>
        <w:t xml:space="preserve">FASE 2 — REPORTE DE BUGS Y RIESGOS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3120"/>
        <w:gridCol w:w="2340"/>
      </w:tblGrid>
      <w:tr>
        <w:tc>
          <w:tcPr>
            <w:tcW w:type="dxa" w:w="1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SEVERIDAD</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UBICACIÓN</w:t>
            </w:r>
          </w:p>
        </w:tc>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CAUSA</w:t>
            </w:r>
          </w:p>
        </w:tc>
      </w:tr>
      <w:tr>
        <w:tc>
          <w:tcPr>
            <w:tcW w:type="dxa" w:w="15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left"/>
            </w:pPr>
            <w:r>
              <w:rPr>
                <w:rFonts w:ascii="Arial" w:cs="Arial" w:eastAsia="Arial" w:hAnsi="Arial"/>
                <w:b/>
                <w:bCs/>
                <w:color w:val="B00000"/>
                <w:sz w:val="18"/>
                <w:szCs w:val="18"/>
              </w:rPr>
              <w:t xml:space="preserve">CRÍTICO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TabIVA (~línea 514)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~20 variables referenciadas en JSX nunca definidas. ReferenceError al renderizar. Pantalla negra garantizada.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TabIVA renombrada desde TabEgresos sin implementar su lógica propia.</w:t>
            </w:r>
          </w:p>
        </w:tc>
      </w:tr>
      <w:tr>
        <w:tc>
          <w:tcPr>
            <w:tcW w:type="dxa" w:w="15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left"/>
            </w:pPr>
            <w:r>
              <w:rPr>
                <w:rFonts w:ascii="Arial" w:cs="Arial" w:eastAsia="Arial" w:hAnsi="Arial"/>
                <w:b/>
                <w:bCs/>
                <w:color w:val="B00000"/>
                <w:sz w:val="18"/>
                <w:szCs w:val="18"/>
              </w:rPr>
              <w:t xml:space="preserve">CRÍTICO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FinanzasPro.jsx (línea 46)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ChevronUp y ChevronDown no importados desde lucide-react. Crash al presionar 'Desglosar categoría'.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Olvidados en el import al agregar el botón.</w:t>
            </w:r>
          </w:p>
        </w:tc>
      </w:tr>
      <w:tr>
        <w:tc>
          <w:tcPr>
            <w:tcW w:type="dxa" w:w="15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left"/>
            </w:pPr>
            <w:r>
              <w:rPr>
                <w:rFonts w:ascii="Arial" w:cs="Arial" w:eastAsia="Arial" w:hAnsi="Arial"/>
                <w:b/>
                <w:bCs/>
                <w:color w:val="B00000"/>
                <w:sz w:val="18"/>
                <w:szCs w:val="18"/>
              </w:rPr>
              <w:t xml:space="preserve">CRÍTICO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loadData() (línea 96)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Retorna {ingresos:{}, egresos:{}} sin claves 'cxc', 'iva' ni 'ire'. Datos de CxC no sobreviven al reload.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loadData nunca se actualizó al agregar tabs de CxC e IVA.</w:t>
            </w:r>
          </w:p>
        </w:tc>
      </w:tr>
      <w:tr>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bCs/>
                <w:color w:val="8B6914"/>
                <w:sz w:val="18"/>
                <w:szCs w:val="18"/>
              </w:rPr>
              <w:t xml:space="preserve">ADVERTENCIA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CustomTooltip, AlertBox (línea 1286)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border: '1px solid ' sin color. Tooltip y alertas sin borde visible.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Variable de color eliminada al refactorizar el tema T.</w:t>
            </w:r>
          </w:p>
        </w:tc>
      </w:tr>
      <w:tr>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bCs/>
                <w:color w:val="8B6914"/>
                <w:sz w:val="18"/>
                <w:szCs w:val="18"/>
              </w:rPr>
              <w:t xml:space="preserve">ADVERTENCIA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TabPL (~línea 255) y TabCxC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Labels muestran '?' en lugar del símbolo de guaraní (Gs /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Carácter especial mal escapado o eliminado.</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TÉCNICO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TabEgresos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newItem es estado único compartido entre 8 categorías. Cambiar de categoría borra el texto.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Debe ser mapa {[catId]: {desc, monto}}.</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TÉCNICO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FinanzasPro.jsx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Google Fonts inyectado dos veces: styleTag global + &lt;style&gt; JSX. Requests duplicadas.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Duplicación al agregar &lt;style&gt; inline.</w:t>
            </w:r>
          </w:p>
        </w:tc>
      </w:tr>
    </w:tbl>
    <w:p>
      <w:pPr>
        <w:spacing w:after="120" w:before="120"/>
      </w:pPr>
      <w:r>
        <w:t xml:space="preserve"/>
      </w:r>
    </w:p>
    <w:p>
      <w:pPr>
        <w:pStyle w:val="Heading1"/>
        <w:pBdr>
          <w:bottom w:val="single" w:color="1E3A5F" w:sz="6" w:space="1"/>
        </w:pBdr>
        <w:spacing w:after="200" w:before="400"/>
      </w:pPr>
      <w:r>
        <w:rPr>
          <w:rFonts w:ascii="Arial" w:cs="Arial" w:eastAsia="Arial" w:hAnsi="Arial"/>
          <w:b/>
          <w:bCs/>
          <w:color w:val="1E3A5F"/>
          <w:sz w:val="32"/>
          <w:szCs w:val="32"/>
        </w:rPr>
        <w:t xml:space="preserve">FASE 3 — MEJORAS PRIORIZADAS</w:t>
      </w:r>
    </w:p>
    <w:p>
      <w:pPr>
        <w:spacing w:after="120" w:before="120"/>
      </w:pPr>
      <w:r>
        <w:t xml:space="preserve"/>
      </w:r>
    </w:p>
    <w:p>
      <w:pPr>
        <w:pStyle w:val="Heading2"/>
        <w:spacing w:after="160" w:before="300"/>
      </w:pPr>
      <w:r>
        <w:rPr>
          <w:rFonts w:ascii="Arial" w:cs="Arial" w:eastAsia="Arial" w:hAnsi="Arial"/>
          <w:b/>
          <w:bCs/>
          <w:color w:val="1E3A5F"/>
          <w:sz w:val="26"/>
          <w:szCs w:val="26"/>
        </w:rPr>
        <w:t xml:space="preserve">Seguridad</w:t>
      </w:r>
    </w:p>
    <w:p>
      <w:pPr>
        <w:pStyle w:val="ListParagraph"/>
        <w:numPr>
          <w:ilvl w:val="0"/>
          <w:numId w:val="2"/>
        </w:numPr>
        <w:spacing w:after="60" w:before="60"/>
      </w:pPr>
      <w:r>
        <w:rPr>
          <w:rFonts w:ascii="Arial" w:cs="Arial" w:eastAsia="Arial" w:hAnsi="Arial"/>
          <w:b w:val="false"/>
          <w:bCs w:val="false"/>
          <w:color w:val="222222"/>
          <w:sz w:val="20"/>
          <w:szCs w:val="20"/>
        </w:rPr>
        <w:t xml:space="preserve">[Alta] Validar y sanitizar campos de texto (cliente, concepto, desc) antes de guardar en localStorage. Actualmente se guarda cualquier string sin límite de longitud.</w:t>
      </w:r>
    </w:p>
    <w:p>
      <w:pPr>
        <w:pStyle w:val="ListParagraph"/>
        <w:numPr>
          <w:ilvl w:val="0"/>
          <w:numId w:val="2"/>
        </w:numPr>
        <w:spacing w:after="60" w:before="60"/>
      </w:pPr>
      <w:r>
        <w:rPr>
          <w:rFonts w:ascii="Arial" w:cs="Arial" w:eastAsia="Arial" w:hAnsi="Arial"/>
          <w:b w:val="false"/>
          <w:bCs w:val="false"/>
          <w:color w:val="222222"/>
          <w:sz w:val="20"/>
          <w:szCs w:val="20"/>
        </w:rPr>
        <w:t xml:space="preserve">[Media] Agregar límite de tamaño al objeto guardado en localStorage para evitar que datos corruptos o extremadamente grandes bloqueen la UI.</w:t>
      </w:r>
    </w:p>
    <w:p>
      <w:pPr>
        <w:pStyle w:val="ListParagraph"/>
        <w:numPr>
          <w:ilvl w:val="0"/>
          <w:numId w:val="2"/>
        </w:numPr>
        <w:spacing w:after="60" w:before="60"/>
      </w:pPr>
      <w:r>
        <w:rPr>
          <w:rFonts w:ascii="Arial" w:cs="Arial" w:eastAsia="Arial" w:hAnsi="Arial"/>
          <w:b w:val="false"/>
          <w:bCs w:val="false"/>
          <w:color w:val="222222"/>
          <w:sz w:val="20"/>
          <w:szCs w:val="20"/>
        </w:rPr>
        <w:t xml:space="preserve">[Baja] Considerar cifrado básico del localStorage si el dashboard se usa en computadoras compartidas.</w:t>
      </w:r>
    </w:p>
    <w:p>
      <w:pPr>
        <w:spacing w:after="120" w:before="120"/>
      </w:pPr>
      <w:r>
        <w:t xml:space="preserve"/>
      </w:r>
    </w:p>
    <w:p>
      <w:pPr>
        <w:pStyle w:val="Heading2"/>
        <w:spacing w:after="160" w:before="300"/>
      </w:pPr>
      <w:r>
        <w:rPr>
          <w:rFonts w:ascii="Arial" w:cs="Arial" w:eastAsia="Arial" w:hAnsi="Arial"/>
          <w:b/>
          <w:bCs/>
          <w:color w:val="1E3A5F"/>
          <w:sz w:val="26"/>
          <w:szCs w:val="26"/>
        </w:rPr>
        <w:t xml:space="preserve">Rendimiento</w:t>
      </w:r>
    </w:p>
    <w:p>
      <w:pPr>
        <w:pStyle w:val="ListParagraph"/>
        <w:numPr>
          <w:ilvl w:val="0"/>
          <w:numId w:val="2"/>
        </w:numPr>
        <w:spacing w:after="60" w:before="60"/>
      </w:pPr>
      <w:r>
        <w:rPr>
          <w:rFonts w:ascii="Arial" w:cs="Arial" w:eastAsia="Arial" w:hAnsi="Arial"/>
          <w:b w:val="false"/>
          <w:bCs w:val="false"/>
          <w:color w:val="222222"/>
          <w:sz w:val="20"/>
          <w:szCs w:val="20"/>
        </w:rPr>
        <w:t xml:space="preserve">[Media] Mover inyección de styleTag al componente FinanzasPro con useEffect y cleanup para evitar duplicados al hot-reload.</w:t>
      </w:r>
    </w:p>
    <w:p>
      <w:pPr>
        <w:pStyle w:val="ListParagraph"/>
        <w:numPr>
          <w:ilvl w:val="0"/>
          <w:numId w:val="2"/>
        </w:numPr>
        <w:spacing w:after="60" w:before="60"/>
      </w:pPr>
      <w:r>
        <w:rPr>
          <w:rFonts w:ascii="Arial" w:cs="Arial" w:eastAsia="Arial" w:hAnsi="Arial"/>
          <w:b w:val="false"/>
          <w:bCs w:val="false"/>
          <w:color w:val="222222"/>
          <w:sz w:val="20"/>
          <w:szCs w:val="20"/>
        </w:rPr>
        <w:t xml:space="preserve">[Media] En TabAnalisis, el useMemo de realData recalcula para todos los meses con cualquier cambio. Agregar dependencias más granulares o memoizar por mes.</w:t>
      </w:r>
    </w:p>
    <w:p>
      <w:pPr>
        <w:pStyle w:val="ListParagraph"/>
        <w:numPr>
          <w:ilvl w:val="0"/>
          <w:numId w:val="2"/>
        </w:numPr>
        <w:spacing w:after="60" w:before="60"/>
      </w:pPr>
      <w:r>
        <w:rPr>
          <w:rFonts w:ascii="Arial" w:cs="Arial" w:eastAsia="Arial" w:hAnsi="Arial"/>
          <w:b w:val="false"/>
          <w:bCs w:val="false"/>
          <w:color w:val="222222"/>
          <w:sz w:val="20"/>
          <w:szCs w:val="20"/>
        </w:rPr>
        <w:t xml:space="preserve">[Baja] Lazy-load de pdfjs-dist. Pesa ~2MB y solo se usa en TabIVA. Importarla dinámicamente reduciría el bundle inicial.</w:t>
      </w:r>
    </w:p>
    <w:p>
      <w:pPr>
        <w:spacing w:after="120" w:before="120"/>
      </w:pPr>
      <w:r>
        <w:t xml:space="preserve"/>
      </w:r>
    </w:p>
    <w:p>
      <w:pPr>
        <w:pStyle w:val="Heading2"/>
        <w:spacing w:after="160" w:before="300"/>
      </w:pPr>
      <w:r>
        <w:rPr>
          <w:rFonts w:ascii="Arial" w:cs="Arial" w:eastAsia="Arial" w:hAnsi="Arial"/>
          <w:b/>
          <w:bCs/>
          <w:color w:val="1E3A5F"/>
          <w:sz w:val="26"/>
          <w:szCs w:val="26"/>
        </w:rPr>
        <w:t xml:space="preserve">Arquitectura</w:t>
      </w:r>
    </w:p>
    <w:p>
      <w:pPr>
        <w:pStyle w:val="ListParagraph"/>
        <w:numPr>
          <w:ilvl w:val="0"/>
          <w:numId w:val="2"/>
        </w:numPr>
        <w:spacing w:after="60" w:before="60"/>
      </w:pPr>
      <w:r>
        <w:rPr>
          <w:rFonts w:ascii="Arial" w:cs="Arial" w:eastAsia="Arial" w:hAnsi="Arial"/>
          <w:b w:val="false"/>
          <w:bCs w:val="false"/>
          <w:color w:val="222222"/>
          <w:sz w:val="20"/>
          <w:szCs w:val="20"/>
        </w:rPr>
        <w:t xml:space="preserve">[Alta] Separar cada Tab en su propio archivo (TabPL.jsx, TabIVA.jsx, etc.). El archivo único de 1,769 líneas es difícil de mantener y debuggear.</w:t>
      </w:r>
    </w:p>
    <w:p>
      <w:pPr>
        <w:pStyle w:val="ListParagraph"/>
        <w:numPr>
          <w:ilvl w:val="0"/>
          <w:numId w:val="2"/>
        </w:numPr>
        <w:spacing w:after="60" w:before="60"/>
      </w:pPr>
      <w:r>
        <w:rPr>
          <w:rFonts w:ascii="Arial" w:cs="Arial" w:eastAsia="Arial" w:hAnsi="Arial"/>
          <w:b w:val="false"/>
          <w:bCs w:val="false"/>
          <w:color w:val="222222"/>
          <w:sz w:val="20"/>
          <w:szCs w:val="20"/>
        </w:rPr>
        <w:t xml:space="preserve">[Alta] Crear hook useFinanzasData() centralizado que maneje loadData/saveData, las claves correctas ({ingresos, egresos, iva, cxc, ire}) y la migración de versiones.</w:t>
      </w:r>
    </w:p>
    <w:p>
      <w:pPr>
        <w:pStyle w:val="ListParagraph"/>
        <w:numPr>
          <w:ilvl w:val="0"/>
          <w:numId w:val="2"/>
        </w:numPr>
        <w:spacing w:after="60" w:before="60"/>
      </w:pPr>
      <w:r>
        <w:rPr>
          <w:rFonts w:ascii="Arial" w:cs="Arial" w:eastAsia="Arial" w:hAnsi="Arial"/>
          <w:b w:val="false"/>
          <w:bCs w:val="false"/>
          <w:color w:val="222222"/>
          <w:sz w:val="20"/>
          <w:szCs w:val="20"/>
        </w:rPr>
        <w:t xml:space="preserve">[Media] Agregar Context de React para compartir data y handleSave entre tabs sin prop drilling.</w:t>
      </w:r>
    </w:p>
    <w:p>
      <w:pPr>
        <w:pStyle w:val="ListParagraph"/>
        <w:numPr>
          <w:ilvl w:val="0"/>
          <w:numId w:val="2"/>
        </w:numPr>
        <w:spacing w:after="60" w:before="60"/>
      </w:pPr>
      <w:r>
        <w:rPr>
          <w:rFonts w:ascii="Arial" w:cs="Arial" w:eastAsia="Arial" w:hAnsi="Arial"/>
          <w:b w:val="false"/>
          <w:bCs w:val="false"/>
          <w:color w:val="222222"/>
          <w:sz w:val="20"/>
          <w:szCs w:val="20"/>
        </w:rPr>
        <w:t xml:space="preserve">[Media] Separar componentes auxiliares (KPICard, TabBtn, SL, CustomTooltip, AlertBox) en un archivo ui.jsx independiente.</w:t>
      </w:r>
    </w:p>
    <w:p>
      <w:pPr>
        <w:spacing w:after="120" w:before="120"/>
      </w:pPr>
      <w:r>
        <w:t xml:space="preserve"/>
      </w:r>
    </w:p>
    <w:p>
      <w:pPr>
        <w:pStyle w:val="Heading2"/>
        <w:spacing w:after="160" w:before="300"/>
      </w:pPr>
      <w:r>
        <w:rPr>
          <w:rFonts w:ascii="Arial" w:cs="Arial" w:eastAsia="Arial" w:hAnsi="Arial"/>
          <w:b/>
          <w:bCs/>
          <w:color w:val="1E3A5F"/>
          <w:sz w:val="26"/>
          <w:szCs w:val="26"/>
        </w:rPr>
        <w:t xml:space="preserve">Deploy / Railway</w:t>
      </w:r>
    </w:p>
    <w:p>
      <w:pPr>
        <w:pStyle w:val="ListParagraph"/>
        <w:numPr>
          <w:ilvl w:val="0"/>
          <w:numId w:val="2"/>
        </w:numPr>
        <w:spacing w:after="60" w:before="60"/>
      </w:pPr>
      <w:r>
        <w:rPr>
          <w:rFonts w:ascii="Arial" w:cs="Arial" w:eastAsia="Arial" w:hAnsi="Arial"/>
          <w:b w:val="false"/>
          <w:bCs w:val="false"/>
          <w:color w:val="222222"/>
          <w:sz w:val="20"/>
          <w:szCs w:val="20"/>
        </w:rPr>
        <w:t xml:space="preserve">[Media] Verificar que pdfjs-dist/build/pdf.worker.mjs esté incluido correctamente en el bundle de Vite. El workerSrc con new URL() puede no resolver en producción sin config de assets workers.</w:t>
      </w:r>
    </w:p>
    <w:p>
      <w:pPr>
        <w:pStyle w:val="ListParagraph"/>
        <w:numPr>
          <w:ilvl w:val="0"/>
          <w:numId w:val="2"/>
        </w:numPr>
        <w:spacing w:after="60" w:before="60"/>
      </w:pPr>
      <w:r>
        <w:rPr>
          <w:rFonts w:ascii="Arial" w:cs="Arial" w:eastAsia="Arial" w:hAnsi="Arial"/>
          <w:b w:val="false"/>
          <w:bCs w:val="false"/>
          <w:color w:val="222222"/>
          <w:sz w:val="20"/>
          <w:szCs w:val="20"/>
        </w:rPr>
        <w:t xml:space="preserve">[Media] Agregar vite.config.js que optimice el chunking: separar recharts, pdfjs-dist y el código de la app en chunks distintos.</w:t>
      </w:r>
    </w:p>
    <w:p>
      <w:pPr>
        <w:pStyle w:val="ListParagraph"/>
        <w:numPr>
          <w:ilvl w:val="0"/>
          <w:numId w:val="2"/>
        </w:numPr>
        <w:spacing w:after="60" w:before="60"/>
      </w:pPr>
      <w:r>
        <w:rPr>
          <w:rFonts w:ascii="Arial" w:cs="Arial" w:eastAsia="Arial" w:hAnsi="Arial"/>
          <w:b w:val="false"/>
          <w:bCs w:val="false"/>
          <w:color w:val="222222"/>
          <w:sz w:val="20"/>
          <w:szCs w:val="20"/>
        </w:rPr>
        <w:t xml:space="preserve">[Baja] Documentar variables de entorno y proceso de build en un README. Actualmente no hay instrucciones de deploy para Railway.</w:t>
      </w:r>
    </w:p>
    <w:p>
      <w:pPr>
        <w:spacing w:after="120" w:before="120"/>
      </w:pPr>
      <w:r>
        <w:t xml:space="preserve"/>
      </w:r>
    </w:p>
    <w:p>
      <w:pPr>
        <w:pStyle w:val="Heading2"/>
        <w:spacing w:after="160" w:before="300"/>
      </w:pPr>
      <w:r>
        <w:rPr>
          <w:rFonts w:ascii="Arial" w:cs="Arial" w:eastAsia="Arial" w:hAnsi="Arial"/>
          <w:b/>
          <w:bCs/>
          <w:color w:val="1E3A5F"/>
          <w:sz w:val="26"/>
          <w:szCs w:val="26"/>
        </w:rPr>
        <w:t xml:space="preserve">Datos y Persistencia</w:t>
      </w:r>
    </w:p>
    <w:p>
      <w:pPr>
        <w:pStyle w:val="ListParagraph"/>
        <w:numPr>
          <w:ilvl w:val="0"/>
          <w:numId w:val="2"/>
        </w:numPr>
        <w:spacing w:after="60" w:before="60"/>
      </w:pPr>
      <w:r>
        <w:rPr>
          <w:rFonts w:ascii="Arial" w:cs="Arial" w:eastAsia="Arial" w:hAnsi="Arial"/>
          <w:b w:val="false"/>
          <w:bCs w:val="false"/>
          <w:color w:val="222222"/>
          <w:sz w:val="20"/>
          <w:szCs w:val="20"/>
        </w:rPr>
        <w:t xml:space="preserve">[Alta] Corregir loadData() para retornar {ingresos:{}, egresos:{}, iva:{}, cxc:[], ire:{}} y agregar migración: const defaults={...}; return {...defaults, ...parsed}.</w:t>
      </w:r>
    </w:p>
    <w:p>
      <w:pPr>
        <w:pStyle w:val="ListParagraph"/>
        <w:numPr>
          <w:ilvl w:val="0"/>
          <w:numId w:val="2"/>
        </w:numPr>
        <w:spacing w:after="60" w:before="60"/>
      </w:pPr>
      <w:r>
        <w:rPr>
          <w:rFonts w:ascii="Arial" w:cs="Arial" w:eastAsia="Arial" w:hAnsi="Arial"/>
          <w:b w:val="false"/>
          <w:bCs w:val="false"/>
          <w:color w:val="222222"/>
          <w:sz w:val="20"/>
          <w:szCs w:val="20"/>
        </w:rPr>
        <w:t xml:space="preserve">[Alta] Implementar lógica completa de TabIVA: estado mesIVA, funciones saveIVAField, marcarPagado, procesarLotePDF, historial de pagos y sección IRE.</w:t>
      </w:r>
    </w:p>
    <w:p>
      <w:pPr>
        <w:pStyle w:val="ListParagraph"/>
        <w:numPr>
          <w:ilvl w:val="0"/>
          <w:numId w:val="2"/>
        </w:numPr>
        <w:spacing w:after="60" w:before="60"/>
      </w:pPr>
      <w:r>
        <w:rPr>
          <w:rFonts w:ascii="Arial" w:cs="Arial" w:eastAsia="Arial" w:hAnsi="Arial"/>
          <w:b w:val="false"/>
          <w:bCs w:val="false"/>
          <w:color w:val="222222"/>
          <w:sz w:val="20"/>
          <w:szCs w:val="20"/>
        </w:rPr>
        <w:t xml:space="preserve">[Media] Agregar exportación de datos a CSV/Excel desde TabAnalisis para uso offline del contador.</w:t>
      </w:r>
    </w:p>
    <w:p>
      <w:pPr>
        <w:pStyle w:val="ListParagraph"/>
        <w:numPr>
          <w:ilvl w:val="0"/>
          <w:numId w:val="2"/>
        </w:numPr>
        <w:spacing w:after="60" w:before="60"/>
      </w:pPr>
      <w:r>
        <w:rPr>
          <w:rFonts w:ascii="Arial" w:cs="Arial" w:eastAsia="Arial" w:hAnsi="Arial"/>
          <w:b w:val="false"/>
          <w:bCs w:val="false"/>
          <w:color w:val="222222"/>
          <w:sz w:val="20"/>
          <w:szCs w:val="20"/>
        </w:rPr>
        <w:t xml:space="preserve">[Media] Backup automático de datos en JSON descargable como medida de seguridad ante pérdida de localStorage.</w:t>
      </w:r>
    </w:p>
    <w:p>
      <w:pPr>
        <w:pStyle w:val="ListParagraph"/>
        <w:numPr>
          <w:ilvl w:val="0"/>
          <w:numId w:val="2"/>
        </w:numPr>
        <w:spacing w:after="60" w:before="60"/>
      </w:pPr>
      <w:r>
        <w:rPr>
          <w:rFonts w:ascii="Arial" w:cs="Arial" w:eastAsia="Arial" w:hAnsi="Arial"/>
          <w:b w:val="false"/>
          <w:bCs w:val="false"/>
          <w:color w:val="222222"/>
          <w:sz w:val="20"/>
          <w:szCs w:val="20"/>
        </w:rPr>
        <w:t xml:space="preserve">[Baja] Reemplazar ANOS hardcodeado con: const ANOS = Array.from({length:4}, (_,i) =&gt; new Date().getFullYear()-1+i).</w:t>
      </w:r>
    </w:p>
    <w:p>
      <w:pPr>
        <w:spacing w:after="120" w:before="120"/>
      </w:pPr>
      <w:r>
        <w:t xml:space="preserve"/>
      </w:r>
    </w:p>
    <w:p>
      <w:pPr>
        <w:pStyle w:val="Heading1"/>
        <w:pBdr>
          <w:bottom w:val="single" w:color="1E3A5F" w:sz="6" w:space="1"/>
        </w:pBdr>
        <w:spacing w:after="200" w:before="400"/>
      </w:pPr>
      <w:r>
        <w:rPr>
          <w:rFonts w:ascii="Arial" w:cs="Arial" w:eastAsia="Arial" w:hAnsi="Arial"/>
          <w:b/>
          <w:bCs/>
          <w:color w:val="1E3A5F"/>
          <w:sz w:val="32"/>
          <w:szCs w:val="32"/>
        </w:rPr>
        <w:t xml:space="preserve">ESTIMACIÓN DE HORAS PARA RESOLUCIÓN COMPLETA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TAREA</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HORAS EST.</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PRIORIDAD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Reescribir TabIVA con toda la lógica faltante (~20 variables)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6–10 h</w:t>
            </w:r>
          </w:p>
        </w:tc>
        <w:tc>
          <w:tcPr>
            <w:tcW w:type="dxa" w:w="234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B00000"/>
                <w:sz w:val="18"/>
                <w:szCs w:val="18"/>
              </w:rPr>
              <w:t xml:space="preserve">CRÍTICA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Agregar ChevronUp/ChevronDown a imports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0.1 h</w:t>
            </w:r>
          </w:p>
        </w:tc>
        <w:tc>
          <w:tcPr>
            <w:tcW w:type="dxa" w:w="234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B00000"/>
                <w:sz w:val="18"/>
                <w:szCs w:val="18"/>
              </w:rPr>
              <w:t xml:space="preserve">CRÍTICA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Corregir loadData() con claves iva, cxc, ire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 h</w:t>
            </w:r>
          </w:p>
        </w:tc>
        <w:tc>
          <w:tcPr>
            <w:tcW w:type="dxa" w:w="234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B00000"/>
                <w:sz w:val="18"/>
                <w:szCs w:val="18"/>
              </w:rPr>
              <w:t xml:space="preserve">CRÍTICA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Corregir símbolo ? en TabPL y TabCxC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 h</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B6914"/>
                <w:sz w:val="18"/>
                <w:szCs w:val="18"/>
              </w:rPr>
              <w:t xml:space="preserve">MEDIA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Separar newItem por categoría en TabEgresos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 h</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B6914"/>
                <w:sz w:val="18"/>
                <w:szCs w:val="18"/>
              </w:rPr>
              <w:t xml:space="preserve">MEDIA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Corregir border vacío en CustomTooltip/AlertBox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 h</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B6914"/>
                <w:sz w:val="18"/>
                <w:szCs w:val="18"/>
              </w:rPr>
              <w:t xml:space="preserve">MEDIA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Migración suave de localStorage al añadir claves nuevas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 h</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B6914"/>
                <w:sz w:val="18"/>
                <w:szCs w:val="18"/>
              </w:rPr>
              <w:t xml:space="preserve">MEDIA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Agregar gráfica y edición de items a TabEgresos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2–3 h</w:t>
            </w:r>
          </w:p>
        </w:tc>
        <w:tc>
          <w:tcPr>
            <w:tcW w:type="dxa" w:w="2340"/>
            <w:tcBorders>
              <w:top w:val="single" w:color="CCCCCC" w:sz="1"/>
              <w:left w:val="single" w:color="CCCCCC" w:sz="1"/>
              <w:bottom w:val="single" w:color="CCCCCC" w:sz="1"/>
              <w:right w:val="single" w:color="CCCCCC" w:sz="1"/>
            </w:tcBorders>
            <w:shd w:fill="E0F5EA" w:val="clear"/>
            <w:tcMar>
              <w:top w:type="dxa" w:w="80"/>
              <w:left w:type="dxa" w:w="120"/>
              <w:bottom w:type="dxa" w:w="80"/>
              <w:right w:type="dxa" w:w="120"/>
            </w:tcMar>
          </w:tcPr>
          <w:p>
            <w:pPr>
              <w:jc w:val="center"/>
            </w:pPr>
            <w:r>
              <w:rPr>
                <w:rFonts w:ascii="Arial" w:cs="Arial" w:eastAsia="Arial" w:hAnsi="Arial"/>
                <w:b/>
                <w:bCs/>
                <w:color w:val="1A5C2A"/>
                <w:sz w:val="18"/>
                <w:szCs w:val="18"/>
              </w:rPr>
              <w:t xml:space="preserve">BAJA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Filtro/búsqueda en TabCxC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 h</w:t>
            </w:r>
          </w:p>
        </w:tc>
        <w:tc>
          <w:tcPr>
            <w:tcW w:type="dxa" w:w="2340"/>
            <w:tcBorders>
              <w:top w:val="single" w:color="CCCCCC" w:sz="1"/>
              <w:left w:val="single" w:color="CCCCCC" w:sz="1"/>
              <w:bottom w:val="single" w:color="CCCCCC" w:sz="1"/>
              <w:right w:val="single" w:color="CCCCCC" w:sz="1"/>
            </w:tcBorders>
            <w:shd w:fill="E0F5EA" w:val="clear"/>
            <w:tcMar>
              <w:top w:type="dxa" w:w="80"/>
              <w:left w:type="dxa" w:w="120"/>
              <w:bottom w:type="dxa" w:w="80"/>
              <w:right w:type="dxa" w:w="120"/>
            </w:tcMar>
          </w:tcPr>
          <w:p>
            <w:pPr>
              <w:jc w:val="center"/>
            </w:pPr>
            <w:r>
              <w:rPr>
                <w:rFonts w:ascii="Arial" w:cs="Arial" w:eastAsia="Arial" w:hAnsi="Arial"/>
                <w:b/>
                <w:bCs/>
                <w:color w:val="1A5C2A"/>
                <w:sz w:val="18"/>
                <w:szCs w:val="18"/>
              </w:rPr>
              <w:t xml:space="preserve">BAJA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Tests básicos de los hooks de cada Tab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3–4 h</w:t>
            </w:r>
          </w:p>
        </w:tc>
        <w:tc>
          <w:tcPr>
            <w:tcW w:type="dxa" w:w="2340"/>
            <w:tcBorders>
              <w:top w:val="single" w:color="CCCCCC" w:sz="1"/>
              <w:left w:val="single" w:color="CCCCCC" w:sz="1"/>
              <w:bottom w:val="single" w:color="CCCCCC" w:sz="1"/>
              <w:right w:val="single" w:color="CCCCCC" w:sz="1"/>
            </w:tcBorders>
            <w:shd w:fill="E0F5EA" w:val="clear"/>
            <w:tcMar>
              <w:top w:type="dxa" w:w="80"/>
              <w:left w:type="dxa" w:w="120"/>
              <w:bottom w:type="dxa" w:w="80"/>
              <w:right w:type="dxa" w:w="120"/>
            </w:tcMar>
          </w:tcPr>
          <w:p>
            <w:pPr>
              <w:jc w:val="center"/>
            </w:pPr>
            <w:r>
              <w:rPr>
                <w:rFonts w:ascii="Arial" w:cs="Arial" w:eastAsia="Arial" w:hAnsi="Arial"/>
                <w:b/>
                <w:bCs/>
                <w:color w:val="1A5C2A"/>
                <w:sz w:val="18"/>
                <w:szCs w:val="18"/>
              </w:rPr>
              <w:t xml:space="preserve">BAJA</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TOTAL ESTIMADO</w:t>
            </w:r>
          </w:p>
        </w:tc>
        <w:tc>
          <w:tcPr>
            <w:tcW w:type="dxa" w:w="4680"/>
            <w:gridSpan w:val="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14 – 21 horas de desarrollo</w:t>
            </w:r>
          </w:p>
        </w:tc>
      </w:tr>
    </w:tbl>
    <w:p>
      <w:pPr>
        <w:spacing w:after="120" w:before="120"/>
      </w:pPr>
      <w:r>
        <w:t xml:space="preserve"/>
      </w:r>
    </w:p>
    <w:p>
      <w:pPr>
        <w:pStyle w:val="Heading1"/>
        <w:pBdr>
          <w:bottom w:val="single" w:color="1E3A5F" w:sz="6" w:space="1"/>
        </w:pBdr>
        <w:spacing w:after="200" w:before="400"/>
      </w:pPr>
      <w:r>
        <w:rPr>
          <w:rFonts w:ascii="Arial" w:cs="Arial" w:eastAsia="Arial" w:hAnsi="Arial"/>
          <w:b/>
          <w:bCs/>
          <w:color w:val="1E3A5F"/>
          <w:sz w:val="32"/>
          <w:szCs w:val="32"/>
        </w:rPr>
        <w:t xml:space="preserve">APÉNDICE — MAPA DE ESTADO POR TAB</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TAB</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ESTADO DEFINIDO</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ESTADO REQUERIDO</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DIAGNÓSTICO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TabPL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 vars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 vars</w:t>
            </w:r>
          </w:p>
        </w:tc>
        <w:tc>
          <w:tcPr>
            <w:tcW w:type="dxa" w:w="2340"/>
            <w:tcBorders>
              <w:top w:val="single" w:color="CCCCCC" w:sz="1"/>
              <w:left w:val="single" w:color="CCCCCC" w:sz="1"/>
              <w:bottom w:val="single" w:color="CCCCCC" w:sz="1"/>
              <w:right w:val="single" w:color="CCCCCC" w:sz="1"/>
            </w:tcBorders>
            <w:shd w:fill="E0F5EA" w:val="clear"/>
            <w:tcMar>
              <w:top w:type="dxa" w:w="80"/>
              <w:left w:type="dxa" w:w="120"/>
              <w:bottom w:type="dxa" w:w="80"/>
              <w:right w:type="dxa" w:w="120"/>
            </w:tcMar>
          </w:tcPr>
          <w:p>
            <w:pPr>
              <w:jc w:val="center"/>
            </w:pPr>
            <w:r>
              <w:rPr>
                <w:rFonts w:ascii="Arial" w:cs="Arial" w:eastAsia="Arial" w:hAnsi="Arial"/>
                <w:b/>
                <w:bCs/>
                <w:color w:val="1A5C2A"/>
                <w:sz w:val="18"/>
                <w:szCs w:val="18"/>
              </w:rPr>
              <w:t xml:space="preserve">COMPLETO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TabIVA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 vars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~25 vars</w:t>
            </w:r>
          </w:p>
        </w:tc>
        <w:tc>
          <w:tcPr>
            <w:tcW w:type="dxa" w:w="234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B00000"/>
                <w:sz w:val="18"/>
                <w:szCs w:val="18"/>
              </w:rPr>
              <w:t xml:space="preserve">CRASH — Faltan ~20 vars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TabEgresos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 vars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 vars</w:t>
            </w:r>
          </w:p>
        </w:tc>
        <w:tc>
          <w:tcPr>
            <w:tcW w:type="dxa" w:w="2340"/>
            <w:tcBorders>
              <w:top w:val="single" w:color="CCCCCC" w:sz="1"/>
              <w:left w:val="single" w:color="CCCCCC" w:sz="1"/>
              <w:bottom w:val="single" w:color="CCCCCC" w:sz="1"/>
              <w:right w:val="single" w:color="CCCCCC" w:sz="1"/>
            </w:tcBorders>
            <w:shd w:fill="E0F5EA" w:val="clear"/>
            <w:tcMar>
              <w:top w:type="dxa" w:w="80"/>
              <w:left w:type="dxa" w:w="120"/>
              <w:bottom w:type="dxa" w:w="80"/>
              <w:right w:type="dxa" w:w="120"/>
            </w:tcMar>
          </w:tcPr>
          <w:p>
            <w:pPr>
              <w:jc w:val="center"/>
            </w:pPr>
            <w:r>
              <w:rPr>
                <w:rFonts w:ascii="Arial" w:cs="Arial" w:eastAsia="Arial" w:hAnsi="Arial"/>
                <w:b/>
                <w:bCs/>
                <w:color w:val="1A5C2A"/>
                <w:sz w:val="18"/>
                <w:szCs w:val="18"/>
              </w:rPr>
              <w:t xml:space="preserve">COMPLETO (mejoras menores)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TabCxC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 vars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 vars</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B6914"/>
                <w:sz w:val="18"/>
                <w:szCs w:val="18"/>
              </w:rPr>
              <w:t xml:space="preserve">COMPLETO (datos no persisten)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TabAnalisis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 vars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 vars</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B6914"/>
                <w:sz w:val="18"/>
                <w:szCs w:val="18"/>
              </w:rPr>
              <w:t xml:space="preserve">COMPLETO (imports faltantes)</w:t>
            </w:r>
          </w:p>
        </w:tc>
      </w:tr>
    </w:tbl>
    <w:p>
      <w:pPr>
        <w:spacing w:after="120" w:before="120"/>
      </w:pPr>
      <w:r>
        <w:t xml:space="preserve"/>
      </w:r>
    </w:p>
    <w:p>
      <w:pPr>
        <w:spacing w:after="80" w:before="80"/>
      </w:pPr>
      <w:r>
        <w:rPr>
          <w:rFonts w:ascii="Arial" w:cs="Arial" w:eastAsia="Arial" w:hAnsi="Arial"/>
          <w:b w:val="false"/>
          <w:bCs w:val="false"/>
          <w:color w:val="888888"/>
          <w:sz w:val="16"/>
          <w:szCs w:val="16"/>
        </w:rPr>
        <w:t xml:space="preserve">Reporte generado por Claude (Anthropic) — SGSP / SOLPRO — Mayo 2026 — SOLPRO MASTER TEC v7.9.9</w:t>
      </w:r>
    </w:p>
    <w:sectPr>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1"/>
      </w:pBdr>
      <w:spacing w:before="120"/>
      <w:jc w:val="center"/>
    </w:pPr>
    <w:r>
      <w:rPr>
        <w:rFonts w:ascii="Arial" w:cs="Arial" w:eastAsia="Arial" w:hAnsi="Arial"/>
        <w:color w:val="888888"/>
        <w:sz w:val="16"/>
        <w:szCs w:val="16"/>
      </w:rPr>
      <w:t xml:space="preserve">SGSP Dashboard — Confidencial     |     SOLPRO MASTER TEC v7.9.9     |     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2026-05-21T14:58:21.914Z</dcterms:created>
  <dcterms:modified xsi:type="dcterms:W3CDTF">2026-05-21T14:58:21.914Z</dcterms:modified>
</cp:coreProperties>
</file>

<file path=docProps/custom.xml><?xml version="1.0" encoding="utf-8"?>
<Properties xmlns="http://schemas.openxmlformats.org/officeDocument/2006/custom-properties" xmlns:vt="http://schemas.openxmlformats.org/officeDocument/2006/docPropsVTypes"/>
</file>