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gestión de las retenciones de impuestos (IVA e IRE) es un componente crítico en el cumplimiento tributario en Paraguay, especialmente si estás desarrollando un sistema de gestión o ERP. La retención es un mecanismo donde una persona o empresa (el "Agente de Retención"), designada por la ley o por la Dirección Nacional de Ingresos Tributarios (DNIT), retiene una porción del impuesto al momento de pagarle a un proveedor y se encarga de ingresar ese dinero directamente al Estado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agente de retención es solidariamente responsable, lo que significa que si no retiene o no ingresa el dinero, debe responder ante el Fisco por esa deuda 2-4.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continuación, te detallo cómo se gestionan técnica y operativamente las retenciones del IVA y del IRE: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sz2mcz2lcxh" w:id="0"/>
      <w:bookmarkEnd w:id="0"/>
      <w:r w:rsidDel="00000000" w:rsidR="00000000" w:rsidRPr="00000000">
        <w:rPr>
          <w:rtl w:val="0"/>
        </w:rPr>
        <w:t xml:space="preserve">1. Tipos de Retenciones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sistema debe estar preparado para procesar dos modalidades principales 5: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Retención a cuenta:</w:t>
      </w:r>
      <w:r w:rsidDel="00000000" w:rsidR="00000000" w:rsidRPr="00000000">
        <w:rPr>
          <w:rtl w:val="0"/>
        </w:rPr>
        <w:t xml:space="preserve"> Se le practica a un contribuyente inscripto en el RUC. El monto retenido sirve como un "saldo a favor" o crédito fiscal que el proveedor descontará al momento de presentar su declaración mensual (Formulario 120 de IVA) o anual (Formulario 500/501 de IRE) 5-8.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Retención como Pago Único y Definitivo:</w:t>
      </w:r>
      <w:r w:rsidDel="00000000" w:rsidR="00000000" w:rsidRPr="00000000">
        <w:rPr>
          <w:rtl w:val="0"/>
        </w:rPr>
        <w:t xml:space="preserve"> Generalmente se aplica cuando se le paga a personas no inscriptas en el RUC o a proveedores del exterior (no residentes). Este monto no genera crédito a favor del retenido, sino que salda la obligación impositiva por esa operación en particular 5, 8, 9.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fwy70s63mjl" w:id="1"/>
      <w:bookmarkEnd w:id="1"/>
      <w:r w:rsidDel="00000000" w:rsidR="00000000" w:rsidRPr="00000000">
        <w:rPr>
          <w:rtl w:val="0"/>
        </w:rPr>
        <w:t xml:space="preserve">2. Gestión de Retenciones del IVA (Obligación 221)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quienes actúan como Agentes de Retención del IVA (ej. exportadores, entidades del Estado o empresas designadas por Resolución de la DNIT) 10-13, los porcentajes a aplicar sobre el </w:t>
      </w:r>
      <w:r w:rsidDel="00000000" w:rsidR="00000000" w:rsidRPr="00000000">
        <w:rPr>
          <w:b w:val="1"/>
          <w:bCs w:val="1"/>
          <w:rtl w:val="0"/>
        </w:rPr>
        <w:t xml:space="preserve">monto del IVA incluido en la factura</w:t>
      </w:r>
      <w:r w:rsidDel="00000000" w:rsidR="00000000" w:rsidRPr="00000000">
        <w:rPr>
          <w:rtl w:val="0"/>
        </w:rPr>
        <w:t xml:space="preserve"> son: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30% del IVA:</w:t>
      </w:r>
      <w:r w:rsidDel="00000000" w:rsidR="00000000" w:rsidRPr="00000000">
        <w:rPr>
          <w:rtl w:val="0"/>
        </w:rPr>
        <w:t xml:space="preserve"> Es la regla general para compras en el mercado interno a contribuyentes locales 6, 13-15.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10% del IVA:</w:t>
      </w:r>
      <w:r w:rsidDel="00000000" w:rsidR="00000000" w:rsidRPr="00000000">
        <w:rPr>
          <w:rtl w:val="0"/>
        </w:rPr>
        <w:t xml:space="preserve"> Aplica exclusivamente cuando se adquieren productos agrícolas en estado natural (los cuales tributan a una tasa del 5%) 13, 16.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100% del IVA:</w:t>
      </w:r>
      <w:r w:rsidDel="00000000" w:rsidR="00000000" w:rsidRPr="00000000">
        <w:rPr>
          <w:rtl w:val="0"/>
        </w:rPr>
        <w:t xml:space="preserve"> Se retiene cuando se paga a personas o entidades del exterior (sin domicilio en Paraguay) por servicios, o a personas físicas locales no inscriptas en el RUC 6, 14, 17-19.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0,9099% del IVA:</w:t>
      </w:r>
      <w:r w:rsidDel="00000000" w:rsidR="00000000" w:rsidRPr="00000000">
        <w:rPr>
          <w:rtl w:val="0"/>
        </w:rPr>
        <w:t xml:space="preserve"> Este porcentaje específico lo retienen las procesadoras de tarjetas de crédito/débito en las ventas pagadas con estos medios 20.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wghq9xzqe5c" w:id="2"/>
      <w:bookmarkEnd w:id="2"/>
      <w:r w:rsidDel="00000000" w:rsidR="00000000" w:rsidRPr="00000000">
        <w:rPr>
          <w:rtl w:val="0"/>
        </w:rPr>
        <w:t xml:space="preserve">3. Gestión de Retenciones del IRE (Obligación 725)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Las retenciones del Impuesto a la Renta Empresarial (IRE) tienen porcentajes que se aplican sobre el </w:t>
      </w:r>
      <w:r w:rsidDel="00000000" w:rsidR="00000000" w:rsidRPr="00000000">
        <w:rPr>
          <w:b w:val="1"/>
          <w:bCs w:val="1"/>
          <w:rtl w:val="0"/>
        </w:rPr>
        <w:t xml:space="preserve">valor de la transacción (excluyendo el IVA)</w:t>
      </w:r>
      <w:r w:rsidDel="00000000" w:rsidR="00000000" w:rsidRPr="00000000">
        <w:rPr>
          <w:rtl w:val="0"/>
        </w:rPr>
        <w:t xml:space="preserve"> 10, 21, 22: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Entidades del Estado:</w:t>
      </w:r>
      <w:r w:rsidDel="00000000" w:rsidR="00000000" w:rsidRPr="00000000">
        <w:rPr>
          <w:rtl w:val="0"/>
        </w:rPr>
        <w:t xml:space="preserve"> Cuando compran bienes o servicios, deben retener el </w:t>
      </w:r>
      <w:r w:rsidDel="00000000" w:rsidR="00000000" w:rsidRPr="00000000">
        <w:rPr>
          <w:b w:val="1"/>
          <w:bCs w:val="1"/>
          <w:rtl w:val="0"/>
        </w:rPr>
        <w:t xml:space="preserve">4%</w:t>
      </w:r>
      <w:r w:rsidDel="00000000" w:rsidR="00000000" w:rsidRPr="00000000">
        <w:rPr>
          <w:rtl w:val="0"/>
        </w:rPr>
        <w:t xml:space="preserve"> a sus proveedores (incluidas Municipalidades y Gobernaciones) 22, 23.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Procesadoras de Tarjetas:</w:t>
      </w:r>
      <w:r w:rsidDel="00000000" w:rsidR="00000000" w:rsidRPr="00000000">
        <w:rPr>
          <w:rtl w:val="0"/>
        </w:rPr>
        <w:t xml:space="preserve"> Retienen el </w:t>
      </w:r>
      <w:r w:rsidDel="00000000" w:rsidR="00000000" w:rsidRPr="00000000">
        <w:rPr>
          <w:b w:val="1"/>
          <w:bCs w:val="1"/>
          <w:rtl w:val="0"/>
        </w:rPr>
        <w:t xml:space="preserve">1%</w:t>
      </w:r>
      <w:r w:rsidDel="00000000" w:rsidR="00000000" w:rsidRPr="00000000">
        <w:rPr>
          <w:rtl w:val="0"/>
        </w:rPr>
        <w:t xml:space="preserve"> del monto de la venta a los comercios 22, 24.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Pequeños Productores (con Autofactura):</w:t>
      </w:r>
      <w:r w:rsidDel="00000000" w:rsidR="00000000" w:rsidRPr="00000000">
        <w:rPr>
          <w:rtl w:val="0"/>
        </w:rPr>
        <w:t xml:space="preserve"> Cuando una empresa adquiere productos agrícolas o servicios de reciclaje/desechos de personas sin RUC, asume el gasto emitiendo una autofactura y debe retener el IRE. Para bienes de pequeños productores o servicios de construcción se retiene efectivamente el </w:t>
      </w:r>
      <w:r w:rsidDel="00000000" w:rsidR="00000000" w:rsidRPr="00000000">
        <w:rPr>
          <w:b w:val="1"/>
          <w:bCs w:val="1"/>
          <w:rtl w:val="0"/>
        </w:rPr>
        <w:t xml:space="preserve">3%</w:t>
      </w:r>
      <w:r w:rsidDel="00000000" w:rsidR="00000000" w:rsidRPr="00000000">
        <w:rPr>
          <w:rtl w:val="0"/>
        </w:rPr>
        <w:t xml:space="preserve">, y para desechos/bienes usados el </w:t>
      </w:r>
      <w:r w:rsidDel="00000000" w:rsidR="00000000" w:rsidRPr="00000000">
        <w:rPr>
          <w:b w:val="1"/>
          <w:bCs w:val="1"/>
          <w:rtl w:val="0"/>
        </w:rPr>
        <w:t xml:space="preserve">1,5%</w:t>
      </w:r>
      <w:r w:rsidDel="00000000" w:rsidR="00000000" w:rsidRPr="00000000">
        <w:rPr>
          <w:rtl w:val="0"/>
        </w:rPr>
        <w:t xml:space="preserve"> 23, 25.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Frigoríficos y Ferias de ganado:</w:t>
      </w:r>
      <w:r w:rsidDel="00000000" w:rsidR="00000000" w:rsidRPr="00000000">
        <w:rPr>
          <w:rtl w:val="0"/>
        </w:rPr>
        <w:t xml:space="preserve"> Retienen el </w:t>
      </w:r>
      <w:r w:rsidDel="00000000" w:rsidR="00000000" w:rsidRPr="00000000">
        <w:rPr>
          <w:b w:val="1"/>
          <w:bCs w:val="1"/>
          <w:rtl w:val="0"/>
        </w:rPr>
        <w:t xml:space="preserve">0,4%</w:t>
      </w:r>
      <w:r w:rsidDel="00000000" w:rsidR="00000000" w:rsidRPr="00000000">
        <w:rPr>
          <w:rtl w:val="0"/>
        </w:rPr>
        <w:t xml:space="preserve"> a sus proveedores de ganado 24, 26.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spdutp8kgux9" w:id="3"/>
      <w:bookmarkEnd w:id="3"/>
      <w:r w:rsidDel="00000000" w:rsidR="00000000" w:rsidRPr="00000000">
        <w:rPr>
          <w:rtl w:val="0"/>
        </w:rPr>
        <w:t xml:space="preserve">4. Excepciones: ¿Cuándo NO se debe retener?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sistema de gestión debe tener reglas para no aplicar la retención en los siguientes casos: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de los 10 Jornales:</w:t>
      </w:r>
      <w:r w:rsidDel="00000000" w:rsidR="00000000" w:rsidRPr="00000000">
        <w:rPr>
          <w:rtl w:val="0"/>
        </w:rPr>
        <w:t xml:space="preserve"> No se retiene si el total de las adquisiciones realizadas a un mismo proveedor en el mes, excluido el IVA, es inferior a 10 jornales mínimos (vigentes a la fecha de pago) 27-30.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el proveedor emite una </w:t>
      </w:r>
      <w:r w:rsidDel="00000000" w:rsidR="00000000" w:rsidRPr="00000000">
        <w:rPr>
          <w:b w:val="1"/>
          <w:bCs w:val="1"/>
          <w:rtl w:val="0"/>
        </w:rPr>
        <w:t xml:space="preserve">"Boleta RESIMPLE"</w:t>
      </w:r>
      <w:r w:rsidDel="00000000" w:rsidR="00000000" w:rsidRPr="00000000">
        <w:rPr>
          <w:rtl w:val="0"/>
        </w:rPr>
        <w:t xml:space="preserve"> 31-33.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pago de servicios públicos esenciales (ANDE, ESSAP, COPACO, transporte público, etc.) 28, 34.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compras entre dos empresas exportadoras (ambas con registro habilitado) 33, 35.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4xso7p2jtgu" w:id="4"/>
      <w:bookmarkEnd w:id="4"/>
      <w:r w:rsidDel="00000000" w:rsidR="00000000" w:rsidRPr="00000000">
        <w:rPr>
          <w:rtl w:val="0"/>
        </w:rPr>
        <w:t xml:space="preserve">5. Emisión de Comprobantes (Operativa del Sistema)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Tesakã o Web Service (API):</w:t>
      </w:r>
      <w:r w:rsidDel="00000000" w:rsidR="00000000" w:rsidRPr="00000000">
        <w:rPr>
          <w:rtl w:val="0"/>
        </w:rPr>
        <w:t xml:space="preserve"> Los agentes deben emitir obligatoriamente un "Comprobante de Retención Virtual". Para empresas con poco volumen, se utiliza el software gratuito </w:t>
      </w:r>
      <w:r w:rsidDel="00000000" w:rsidR="00000000" w:rsidRPr="00000000">
        <w:rPr>
          <w:i w:val="1"/>
          <w:iCs w:val="1"/>
          <w:rtl w:val="0"/>
        </w:rPr>
        <w:t xml:space="preserve">Tesakã</w:t>
      </w:r>
      <w:r w:rsidDel="00000000" w:rsidR="00000000" w:rsidRPr="00000000">
        <w:rPr>
          <w:rtl w:val="0"/>
        </w:rPr>
        <w:t xml:space="preserve"> proveído por la DNIT 36, 37. Para sistemas ERP corporativos o empresas con alto volumen transaccional (ej. procesadoras de tarjetas), la DNIT habilita un </w:t>
      </w:r>
      <w:r w:rsidDel="00000000" w:rsidR="00000000" w:rsidRPr="00000000">
        <w:rPr>
          <w:i w:val="1"/>
          <w:iCs w:val="1"/>
          <w:rtl w:val="0"/>
        </w:rPr>
        <w:t xml:space="preserve">Web Service</w:t>
      </w:r>
      <w:r w:rsidDel="00000000" w:rsidR="00000000" w:rsidRPr="00000000">
        <w:rPr>
          <w:rtl w:val="0"/>
        </w:rPr>
        <w:t xml:space="preserve"> (API) que permite al sistema generar y transmitir un archivo XML con las retenciones para su aprobación automática 38, 39.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Plazos:</w:t>
      </w:r>
      <w:r w:rsidDel="00000000" w:rsidR="00000000" w:rsidRPr="00000000">
        <w:rPr>
          <w:rtl w:val="0"/>
        </w:rPr>
        <w:t xml:space="preserve"> El sistema debe prever que el comprobante de retención se debe generar dentro de los </w:t>
      </w:r>
      <w:r w:rsidDel="00000000" w:rsidR="00000000" w:rsidRPr="00000000">
        <w:rPr>
          <w:b w:val="1"/>
          <w:bCs w:val="1"/>
          <w:rtl w:val="0"/>
        </w:rPr>
        <w:t xml:space="preserve">5 días corridos</w:t>
      </w:r>
      <w:r w:rsidDel="00000000" w:rsidR="00000000" w:rsidRPr="00000000">
        <w:rPr>
          <w:rtl w:val="0"/>
        </w:rPr>
        <w:t xml:space="preserve"> contados a partir del día siguiente del pago. Si el sistema lo emite después de este plazo, se genera automáticamente una multa por contravención 40.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Ingreso al Fisco:</w:t>
      </w:r>
      <w:r w:rsidDel="00000000" w:rsidR="00000000" w:rsidRPr="00000000">
        <w:rPr>
          <w:rtl w:val="0"/>
        </w:rPr>
        <w:t xml:space="preserve"> Las retenciones practicadas deben ser liquidadas mensualmente presentando una Declaración Jurada (Formulario 122 para IVA) y el dinero debe ser depositado a favor del Estado 41.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8q5bhlr4l1b" w:id="5"/>
      <w:bookmarkEnd w:id="5"/>
      <w:r w:rsidDel="00000000" w:rsidR="00000000" w:rsidRPr="00000000">
        <w:rPr>
          <w:rtl w:val="0"/>
        </w:rPr>
        <w:t xml:space="preserve">6. Consideración Especial: "Retención por Absorción"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tu empresa contrata un servicio del exterior (ej. un software, licencia o asesoría) por USD 1.000, y el proveedor extranjero no acepta que se le descuenten los impuestos paraguayos, la empresa local debe aplicar una </w:t>
      </w:r>
      <w:r w:rsidDel="00000000" w:rsidR="00000000" w:rsidRPr="00000000">
        <w:rPr>
          <w:b w:val="1"/>
          <w:bCs w:val="1"/>
          <w:rtl w:val="0"/>
        </w:rPr>
        <w:t xml:space="preserve">retención por absorción</w:t>
      </w:r>
      <w:r w:rsidDel="00000000" w:rsidR="00000000" w:rsidRPr="00000000">
        <w:rPr>
          <w:rtl w:val="0"/>
        </w:rPr>
        <w:t xml:space="preserve"> 42, 43.El sistema contable debe calcular la "tasa efectiva" para inflar la base imponible y pagar el impuesto (IVA e INR - Impuesto a los No Residentes) con dinero propio de la empresa 44, 45. Es vital programar esto en tu sistema porque ese impuesto absorbido es considerado un acto de liberalidad y </w:t>
      </w:r>
      <w:r w:rsidDel="00000000" w:rsidR="00000000" w:rsidRPr="00000000">
        <w:rPr>
          <w:b w:val="1"/>
          <w:bCs w:val="1"/>
          <w:rtl w:val="0"/>
        </w:rPr>
        <w:t xml:space="preserve">no es un gasto deducible</w:t>
      </w:r>
      <w:r w:rsidDel="00000000" w:rsidR="00000000" w:rsidRPr="00000000">
        <w:rPr>
          <w:rtl w:val="0"/>
        </w:rPr>
        <w:t xml:space="preserve"> para el IRE de fin de año 46, 47.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