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que una factura de proveedor sea legalmente válida en Paraguay y permita a la empresa utilizar el IVA Crédito y deducir el gasto para el IRE, debe cumplir con los requisitos establecidos por la DNIT en la Ley 6380/2019.</w:t>
      </w:r>
    </w:p>
    <w:p w:rsidR="00000000" w:rsidDel="00000000" w:rsidP="00000000" w:rsidRDefault="00000000" w:rsidRPr="00000000" w14:paraId="00000002">
      <w:pPr>
        <w:rPr/>
      </w:pPr>
      <w:r w:rsidDel="00000000" w:rsidR="00000000" w:rsidRPr="00000000">
        <w:rPr>
          <w:rtl w:val="0"/>
        </w:rPr>
        <w:t xml:space="preserve">Pensando en las validaciones que debes programar en tu sistema de gestión (ERP), estos son los requisitos fundamentales:</w:t>
      </w:r>
    </w:p>
    <w:p w:rsidR="00000000" w:rsidDel="00000000" w:rsidP="00000000" w:rsidRDefault="00000000" w:rsidRPr="00000000" w14:paraId="00000003">
      <w:pPr>
        <w:rPr/>
      </w:pPr>
      <w:r w:rsidDel="00000000" w:rsidR="00000000" w:rsidRPr="00000000">
        <w:rPr>
          <w:b w:val="1"/>
          <w:bCs w:val="1"/>
          <w:rtl w:val="0"/>
        </w:rPr>
        <w:t xml:space="preserve">1. Identificación Exacta del Comprador y Detalle de la Compra:</w:t>
      </w:r>
      <w:r w:rsidDel="00000000" w:rsidR="00000000" w:rsidRPr="00000000">
        <w:rPr>
          <w:rtl w:val="0"/>
        </w:rPr>
        <w:t xml:space="preserve">La factura del proveedor debe consignar obligatoriamente el nombre o la razón social de tu empresa y el número de RUC 1, 2. Asimismo, el documento debe contener una descripción precisa y detallada de los bienes o servicios que se están adquiriendo 1.</w:t>
      </w:r>
    </w:p>
    <w:p w:rsidR="00000000" w:rsidDel="00000000" w:rsidP="00000000" w:rsidRDefault="00000000" w:rsidRPr="00000000" w14:paraId="00000004">
      <w:pPr>
        <w:rPr/>
      </w:pPr>
      <w:r w:rsidDel="00000000" w:rsidR="00000000" w:rsidRPr="00000000">
        <w:rPr>
          <w:b w:val="1"/>
          <w:bCs w:val="1"/>
          <w:rtl w:val="0"/>
        </w:rPr>
        <w:t xml:space="preserve">2. Timbrado Autorizado y Vigente:</w:t>
      </w:r>
      <w:r w:rsidDel="00000000" w:rsidR="00000000" w:rsidRPr="00000000">
        <w:rPr>
          <w:rtl w:val="0"/>
        </w:rPr>
        <w:t xml:space="preserve">Todo comprobante de venta emitido por un proveedor debe estar debidamente timbrado y autorizado por la Administración Tributaria 2.</w:t>
      </w:r>
    </w:p>
    <w:p w:rsidR="00000000" w:rsidDel="00000000" w:rsidP="00000000" w:rsidRDefault="00000000" w:rsidRPr="00000000" w14:paraId="00000005">
      <w:pPr>
        <w:numPr>
          <w:ilvl w:val="0"/>
          <w:numId w:val="1"/>
        </w:numPr>
        <w:ind w:left="720" w:hanging="360"/>
        <w:rPr>
          <w:u w:val="none"/>
        </w:rPr>
      </w:pPr>
      <w:r w:rsidDel="00000000" w:rsidR="00000000" w:rsidRPr="00000000">
        <w:rPr>
          <w:i w:val="1"/>
          <w:iCs w:val="1"/>
          <w:rtl w:val="0"/>
        </w:rPr>
        <w:t xml:space="preserve">Regla para el sistema:</w:t>
      </w:r>
      <w:r w:rsidDel="00000000" w:rsidR="00000000" w:rsidRPr="00000000">
        <w:rPr>
          <w:rtl w:val="0"/>
        </w:rPr>
        <w:t xml:space="preserve"> Tu software debe contar con un mecanismo de pre-validación para comprobar que el número de timbrado del proveedor sea válido y no haya expirado en la fecha en que se emitió la factura 3.</w:t>
      </w:r>
    </w:p>
    <w:p w:rsidR="00000000" w:rsidDel="00000000" w:rsidP="00000000" w:rsidRDefault="00000000" w:rsidRPr="00000000" w14:paraId="00000006">
      <w:pPr>
        <w:rPr/>
      </w:pPr>
      <w:r w:rsidDel="00000000" w:rsidR="00000000" w:rsidRPr="00000000">
        <w:rPr>
          <w:b w:val="1"/>
          <w:bCs w:val="1"/>
          <w:rtl w:val="0"/>
        </w:rPr>
        <w:t xml:space="preserve">3. Formato Electrónico (El Archivo XML):</w:t>
      </w:r>
      <w:r w:rsidDel="00000000" w:rsidR="00000000" w:rsidRPr="00000000">
        <w:rPr>
          <w:rtl w:val="0"/>
        </w:rPr>
        <w:t xml:space="preserve">Este es un punto crítico hoy en día. Si tu proveedor es un facturador electrónico designado por la DNIT, la representación gráfica en papel o PDF (el KuDE) no es suficiente por sí sola. Para que el IVA Crédito de esa compra sea deducible, tu sistema debe recibir, procesar y validar el archivo electrónico en formato XML (Documento Tributario Electrónico - DTE) que fue aprobado por el SIFEN 3, 4.</w:t>
      </w:r>
    </w:p>
    <w:p w:rsidR="00000000" w:rsidDel="00000000" w:rsidP="00000000" w:rsidRDefault="00000000" w:rsidRPr="00000000" w14:paraId="00000007">
      <w:pPr>
        <w:rPr/>
      </w:pPr>
      <w:r w:rsidDel="00000000" w:rsidR="00000000" w:rsidRPr="00000000">
        <w:rPr>
          <w:b w:val="1"/>
          <w:bCs w:val="1"/>
          <w:rtl w:val="0"/>
        </w:rPr>
        <w:t xml:space="preserve">4. Erogación Real y Relación con el Negocio (Causalidad):</w:t>
      </w:r>
      <w:r w:rsidDel="00000000" w:rsidR="00000000" w:rsidRPr="00000000">
        <w:rPr>
          <w:rtl w:val="0"/>
        </w:rPr>
        <w:t xml:space="preserve">Desde el punto de vista contable y fiscal, la factura debe representar una "erogación real" (un gasto verdadero) 1, 5. Además, lo que se compra debe ser necesario para obtener y mantener la fuente productora del negocio y estar afectado a las operaciones gravadas por la empresa 1, 5.</w:t>
      </w:r>
    </w:p>
    <w:p w:rsidR="00000000" w:rsidDel="00000000" w:rsidP="00000000" w:rsidRDefault="00000000" w:rsidRPr="00000000" w14:paraId="00000008">
      <w:pPr>
        <w:rPr/>
      </w:pPr>
      <w:r w:rsidDel="00000000" w:rsidR="00000000" w:rsidRPr="00000000">
        <w:rPr>
          <w:b w:val="1"/>
          <w:bCs w:val="1"/>
          <w:rtl w:val="0"/>
        </w:rPr>
        <w:t xml:space="preserve">5. Integridad y Veracidad del Documento:</w:t>
      </w:r>
      <w:r w:rsidDel="00000000" w:rsidR="00000000" w:rsidRPr="00000000">
        <w:rPr>
          <w:rtl w:val="0"/>
        </w:rPr>
        <w:t xml:space="preserve">La ley prohíbe expresamente invocar el uso de IVA Crédito respaldado por facturas que estén visiblemente adulteradas o cuyos datos no reflejen la realidad de la transacción comercial 1.</w:t>
      </w:r>
    </w:p>
    <w:p w:rsidR="00000000" w:rsidDel="00000000" w:rsidP="00000000" w:rsidRDefault="00000000" w:rsidRPr="00000000" w14:paraId="00000009">
      <w:pPr>
        <w:rPr/>
      </w:pPr>
      <w:r w:rsidDel="00000000" w:rsidR="00000000" w:rsidRPr="00000000">
        <w:rPr>
          <w:b w:val="1"/>
          <w:bCs w:val="1"/>
          <w:rtl w:val="0"/>
        </w:rPr>
        <w:t xml:space="preserve">💡 Cómo programar esto en tu módulo de compras:</w:t>
      </w:r>
      <w:r w:rsidDel="00000000" w:rsidR="00000000" w:rsidRPr="00000000">
        <w:rPr>
          <w:rtl w:val="0"/>
        </w:rPr>
        <w:t xml:space="preserve">Al momento en que el usuario de tu ERP registre una factura de compra, el sistema debería exigir que se cargue el RUC del proveedor y el Timbrado para realizar un cruce de validación 3. Si el sistema detecta que el proveedor es facturador electrónico, debería solicitar obligatoriamente que se adjunte el archivo XML de la factura antes de contabilizar el IVA a favor de la empresa 3.</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