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64493" w14:textId="0257771B" w:rsidR="0071533B" w:rsidRPr="00D2053B" w:rsidRDefault="0071533B" w:rsidP="0071533B">
      <w:pPr>
        <w:rPr>
          <w:b/>
          <w:bCs/>
          <w:u w:val="single"/>
        </w:rPr>
      </w:pPr>
      <w:r w:rsidRPr="00D2053B">
        <w:rPr>
          <w:b/>
          <w:bCs/>
          <w:u w:val="single"/>
        </w:rPr>
        <w:t xml:space="preserve">Assignment </w:t>
      </w:r>
      <w:r>
        <w:rPr>
          <w:b/>
          <w:bCs/>
          <w:u w:val="single"/>
        </w:rPr>
        <w:t>4</w:t>
      </w:r>
      <w:r w:rsidRPr="00D2053B">
        <w:rPr>
          <w:b/>
          <w:bCs/>
          <w:u w:val="single"/>
        </w:rPr>
        <w:t xml:space="preserve"> Report-Aaron Berryman </w:t>
      </w:r>
    </w:p>
    <w:p w14:paraId="3C81AD25" w14:textId="77777777" w:rsidR="0071533B" w:rsidRDefault="0071533B" w:rsidP="0071533B">
      <w:r w:rsidRPr="00D2053B">
        <w:t xml:space="preserve">Link to repository: </w:t>
      </w:r>
      <w:hyperlink r:id="rId4" w:history="1">
        <w:r w:rsidRPr="00D2053B">
          <w:rPr>
            <w:rStyle w:val="Hyperlink"/>
          </w:rPr>
          <w:t>https://github.com/aberrypicker/PH510</w:t>
        </w:r>
      </w:hyperlink>
      <w:r>
        <w:t xml:space="preserve">. </w:t>
      </w:r>
    </w:p>
    <w:p w14:paraId="1C14D678" w14:textId="4233C553" w:rsidR="0071533B" w:rsidRDefault="0071533B" w:rsidP="0071533B">
      <w:r>
        <w:t>New files created are ‘poisson_green_class.py’ and ‘assignment_4_code.py’. The former contains a new class created to contain the functions required for the Poisson grid, the random walks, and the Green’s function calculations. The other file imports the class and uses its’ functions to deliver the desired outputs for the tasks.</w:t>
      </w:r>
      <w:r w:rsidR="0034403A">
        <w:t xml:space="preserve"> Despite best efforts the Monte Carlo class from assignment 3 did have to be modified to accommodate this assignment, with changes focusing on keeping outputs as arrays, needed for this.</w:t>
      </w:r>
    </w:p>
    <w:p w14:paraId="26F094A7" w14:textId="6F5D7EEB" w:rsidR="0071533B" w:rsidRDefault="00C50E2C">
      <w:r>
        <w:t>Worked with: Eamonn M., Ben W., Finn D., Nikki W, Natalia K</w:t>
      </w:r>
      <w:r w:rsidR="00853477">
        <w:t xml:space="preserve">, Jack M. A large amount of discussion over how to approach this </w:t>
      </w:r>
      <w:r w:rsidR="0034403A">
        <w:t>task and</w:t>
      </w:r>
      <w:r w:rsidR="00853477">
        <w:t xml:space="preserve"> then helping each other on how to update the classes to work with the Monte Carlo and parallelise</w:t>
      </w:r>
      <w:r w:rsidR="00A0054C">
        <w:t>, and work on grid</w:t>
      </w:r>
      <w:r w:rsidR="00853477">
        <w:t>.</w:t>
      </w:r>
    </w:p>
    <w:p w14:paraId="0A81DC55" w14:textId="783C43F1" w:rsidR="00853477" w:rsidRDefault="003C40BD">
      <w:r>
        <w:t>Pylint score should be 10 across new code, suitably licensed and version controlled.</w:t>
      </w:r>
    </w:p>
    <w:p w14:paraId="24FAA5C3" w14:textId="4372B744" w:rsidR="003C40BD" w:rsidRDefault="00A0054C">
      <w:r>
        <w:t xml:space="preserve">Task 5 </w:t>
      </w:r>
      <w:r w:rsidR="004707F1">
        <w:t>Table for deterministic vs stochastic results:</w:t>
      </w:r>
    </w:p>
    <w:tbl>
      <w:tblPr>
        <w:tblStyle w:val="TableGrid"/>
        <w:tblW w:w="0" w:type="auto"/>
        <w:tblLook w:val="04A0" w:firstRow="1" w:lastRow="0" w:firstColumn="1" w:lastColumn="0" w:noHBand="0" w:noVBand="1"/>
      </w:tblPr>
      <w:tblGrid>
        <w:gridCol w:w="1355"/>
        <w:gridCol w:w="1521"/>
        <w:gridCol w:w="1050"/>
        <w:gridCol w:w="1086"/>
        <w:gridCol w:w="1115"/>
        <w:gridCol w:w="1161"/>
        <w:gridCol w:w="1728"/>
      </w:tblGrid>
      <w:tr w:rsidR="00F621EC" w14:paraId="01A1B732" w14:textId="77777777" w:rsidTr="00F621EC">
        <w:tc>
          <w:tcPr>
            <w:tcW w:w="1355" w:type="dxa"/>
            <w:vMerge w:val="restart"/>
          </w:tcPr>
          <w:p w14:paraId="22CF6F38" w14:textId="634CA35E" w:rsidR="00F621EC" w:rsidRDefault="00F621EC" w:rsidP="00DA19D7">
            <w:pPr>
              <w:jc w:val="center"/>
            </w:pPr>
            <w:r>
              <w:t>Boundary Conditions</w:t>
            </w:r>
          </w:p>
        </w:tc>
        <w:tc>
          <w:tcPr>
            <w:tcW w:w="1521" w:type="dxa"/>
            <w:vMerge w:val="restart"/>
          </w:tcPr>
          <w:p w14:paraId="0AEA7A8F" w14:textId="11357495" w:rsidR="00F621EC" w:rsidRDefault="00F621EC" w:rsidP="00DA19D7">
            <w:pPr>
              <w:jc w:val="center"/>
            </w:pPr>
            <w:r>
              <w:t>Position(cm)</w:t>
            </w:r>
          </w:p>
        </w:tc>
        <w:tc>
          <w:tcPr>
            <w:tcW w:w="4412" w:type="dxa"/>
            <w:gridSpan w:val="4"/>
          </w:tcPr>
          <w:p w14:paraId="3DE0ADA2" w14:textId="5E88704F" w:rsidR="00F621EC" w:rsidRDefault="00F621EC" w:rsidP="00DA19D7">
            <w:pPr>
              <w:jc w:val="center"/>
            </w:pPr>
            <w:r>
              <w:t>Green’s Function (V)</w:t>
            </w:r>
          </w:p>
        </w:tc>
        <w:tc>
          <w:tcPr>
            <w:tcW w:w="1728" w:type="dxa"/>
            <w:vMerge w:val="restart"/>
          </w:tcPr>
          <w:p w14:paraId="6F71F3C5" w14:textId="0EDE4429" w:rsidR="00F621EC" w:rsidRDefault="00F621EC" w:rsidP="00DA19D7">
            <w:pPr>
              <w:jc w:val="center"/>
            </w:pPr>
            <w:r>
              <w:t>Overrelaxation method</w:t>
            </w:r>
            <w:r>
              <w:t xml:space="preserve"> (V)</w:t>
            </w:r>
          </w:p>
        </w:tc>
      </w:tr>
      <w:tr w:rsidR="00F621EC" w14:paraId="4AAF51F6" w14:textId="77777777" w:rsidTr="00F621EC">
        <w:tc>
          <w:tcPr>
            <w:tcW w:w="1355" w:type="dxa"/>
            <w:vMerge/>
          </w:tcPr>
          <w:p w14:paraId="6F80779F" w14:textId="4E606698" w:rsidR="00F621EC" w:rsidRDefault="00F621EC" w:rsidP="00DA19D7">
            <w:pPr>
              <w:jc w:val="center"/>
            </w:pPr>
          </w:p>
        </w:tc>
        <w:tc>
          <w:tcPr>
            <w:tcW w:w="1521" w:type="dxa"/>
            <w:vMerge/>
          </w:tcPr>
          <w:p w14:paraId="2E79EFCC" w14:textId="702687D2" w:rsidR="00F621EC" w:rsidRDefault="00F621EC" w:rsidP="00DA19D7">
            <w:pPr>
              <w:jc w:val="center"/>
            </w:pPr>
          </w:p>
        </w:tc>
        <w:tc>
          <w:tcPr>
            <w:tcW w:w="1050" w:type="dxa"/>
          </w:tcPr>
          <w:p w14:paraId="1DABC603" w14:textId="675C628B" w:rsidR="00F621EC" w:rsidRDefault="00F621EC" w:rsidP="00DA19D7">
            <w:pPr>
              <w:jc w:val="center"/>
            </w:pPr>
            <w:r>
              <w:t>0 Charge</w:t>
            </w:r>
          </w:p>
        </w:tc>
        <w:tc>
          <w:tcPr>
            <w:tcW w:w="1086" w:type="dxa"/>
          </w:tcPr>
          <w:p w14:paraId="16F12148" w14:textId="44A9957B" w:rsidR="00F621EC" w:rsidRDefault="00F621EC" w:rsidP="00DA19D7">
            <w:pPr>
              <w:jc w:val="center"/>
            </w:pPr>
            <w:r>
              <w:t>Uniform 10C Charge</w:t>
            </w:r>
          </w:p>
        </w:tc>
        <w:tc>
          <w:tcPr>
            <w:tcW w:w="1115" w:type="dxa"/>
          </w:tcPr>
          <w:p w14:paraId="3B96752A" w14:textId="731B0F3E" w:rsidR="00F621EC" w:rsidRDefault="00F621EC" w:rsidP="00DA19D7">
            <w:pPr>
              <w:jc w:val="center"/>
            </w:pPr>
            <w:r>
              <w:t>Uniform Gradient</w:t>
            </w:r>
          </w:p>
        </w:tc>
        <w:tc>
          <w:tcPr>
            <w:tcW w:w="1161" w:type="dxa"/>
          </w:tcPr>
          <w:p w14:paraId="161993F8" w14:textId="0443BEF0" w:rsidR="00F621EC" w:rsidRDefault="00F621EC" w:rsidP="00DA19D7">
            <w:pPr>
              <w:jc w:val="center"/>
            </w:pPr>
            <w:r>
              <w:t>Exp. Decay</w:t>
            </w:r>
          </w:p>
        </w:tc>
        <w:tc>
          <w:tcPr>
            <w:tcW w:w="1728" w:type="dxa"/>
            <w:vMerge/>
          </w:tcPr>
          <w:p w14:paraId="6E4E3E0C" w14:textId="59341374" w:rsidR="00F621EC" w:rsidRDefault="00F621EC" w:rsidP="00DA19D7">
            <w:pPr>
              <w:jc w:val="center"/>
            </w:pPr>
          </w:p>
        </w:tc>
      </w:tr>
      <w:tr w:rsidR="00F621EC" w14:paraId="0F63BBFE" w14:textId="77777777" w:rsidTr="00F621EC">
        <w:trPr>
          <w:trHeight w:val="149"/>
        </w:trPr>
        <w:tc>
          <w:tcPr>
            <w:tcW w:w="1355" w:type="dxa"/>
            <w:vMerge w:val="restart"/>
          </w:tcPr>
          <w:p w14:paraId="42E83118" w14:textId="013791FD" w:rsidR="00F621EC" w:rsidRDefault="00F621EC" w:rsidP="00DA19D7">
            <w:pPr>
              <w:jc w:val="center"/>
            </w:pPr>
            <w:r>
              <w:t>All edges +1V</w:t>
            </w:r>
          </w:p>
        </w:tc>
        <w:tc>
          <w:tcPr>
            <w:tcW w:w="1521" w:type="dxa"/>
          </w:tcPr>
          <w:p w14:paraId="60B040AE" w14:textId="73FCDD9B" w:rsidR="00F621EC" w:rsidRDefault="00F621EC" w:rsidP="00DA19D7">
            <w:pPr>
              <w:jc w:val="center"/>
            </w:pPr>
            <w:r>
              <w:t>(5.0, 5.0)</w:t>
            </w:r>
          </w:p>
        </w:tc>
        <w:tc>
          <w:tcPr>
            <w:tcW w:w="1050" w:type="dxa"/>
          </w:tcPr>
          <w:p w14:paraId="3E3CFAF0" w14:textId="32A74AD2" w:rsidR="00F621EC" w:rsidRDefault="00F621EC" w:rsidP="00DA19D7">
            <w:pPr>
              <w:jc w:val="center"/>
            </w:pPr>
            <w:r>
              <w:t>0.9643</w:t>
            </w:r>
          </w:p>
        </w:tc>
        <w:tc>
          <w:tcPr>
            <w:tcW w:w="1086" w:type="dxa"/>
          </w:tcPr>
          <w:p w14:paraId="64AE40AE" w14:textId="0CC8D9D2" w:rsidR="00F621EC" w:rsidRDefault="00690448" w:rsidP="00DA19D7">
            <w:pPr>
              <w:jc w:val="center"/>
            </w:pPr>
            <w:r>
              <w:t>0.9928</w:t>
            </w:r>
          </w:p>
        </w:tc>
        <w:tc>
          <w:tcPr>
            <w:tcW w:w="1115" w:type="dxa"/>
          </w:tcPr>
          <w:p w14:paraId="0BF43B84" w14:textId="3F068C1C" w:rsidR="00F621EC" w:rsidRDefault="00C14D30" w:rsidP="00DA19D7">
            <w:pPr>
              <w:jc w:val="center"/>
            </w:pPr>
            <w:r>
              <w:t>0.9657</w:t>
            </w:r>
          </w:p>
        </w:tc>
        <w:tc>
          <w:tcPr>
            <w:tcW w:w="1161" w:type="dxa"/>
          </w:tcPr>
          <w:p w14:paraId="339BE470" w14:textId="30E01475" w:rsidR="00F621EC" w:rsidRDefault="00C14D30" w:rsidP="00DA19D7">
            <w:pPr>
              <w:jc w:val="center"/>
            </w:pPr>
            <w:r>
              <w:t>0.9643</w:t>
            </w:r>
          </w:p>
        </w:tc>
        <w:tc>
          <w:tcPr>
            <w:tcW w:w="1728" w:type="dxa"/>
          </w:tcPr>
          <w:p w14:paraId="7E9759FA" w14:textId="5A70A927" w:rsidR="00F621EC" w:rsidRDefault="00690448" w:rsidP="00DA19D7">
            <w:pPr>
              <w:jc w:val="center"/>
            </w:pPr>
            <w:r>
              <w:t>1.000</w:t>
            </w:r>
            <w:r w:rsidR="00BC1EEC">
              <w:t>0</w:t>
            </w:r>
          </w:p>
        </w:tc>
      </w:tr>
      <w:tr w:rsidR="00F621EC" w14:paraId="5CEB5CC4" w14:textId="77777777" w:rsidTr="00F621EC">
        <w:trPr>
          <w:trHeight w:val="147"/>
        </w:trPr>
        <w:tc>
          <w:tcPr>
            <w:tcW w:w="1355" w:type="dxa"/>
            <w:vMerge/>
          </w:tcPr>
          <w:p w14:paraId="212E1F6D" w14:textId="77777777" w:rsidR="00F621EC" w:rsidRDefault="00F621EC" w:rsidP="00DA19D7">
            <w:pPr>
              <w:jc w:val="center"/>
            </w:pPr>
          </w:p>
        </w:tc>
        <w:tc>
          <w:tcPr>
            <w:tcW w:w="1521" w:type="dxa"/>
          </w:tcPr>
          <w:p w14:paraId="01786E05" w14:textId="09B3DEE0" w:rsidR="00F621EC" w:rsidRDefault="00F621EC" w:rsidP="00DA19D7">
            <w:pPr>
              <w:jc w:val="center"/>
            </w:pPr>
            <w:r>
              <w:t>(2.5, 2.5)</w:t>
            </w:r>
          </w:p>
        </w:tc>
        <w:tc>
          <w:tcPr>
            <w:tcW w:w="1050" w:type="dxa"/>
          </w:tcPr>
          <w:p w14:paraId="04216BFE" w14:textId="070E58CF" w:rsidR="00F621EC" w:rsidRDefault="00F621EC" w:rsidP="00DA19D7">
            <w:pPr>
              <w:jc w:val="center"/>
            </w:pPr>
            <w:r>
              <w:t>0.9643</w:t>
            </w:r>
          </w:p>
        </w:tc>
        <w:tc>
          <w:tcPr>
            <w:tcW w:w="1086" w:type="dxa"/>
          </w:tcPr>
          <w:p w14:paraId="1138AF44" w14:textId="19C4E25D" w:rsidR="00F621EC" w:rsidRDefault="00690448" w:rsidP="00DA19D7">
            <w:pPr>
              <w:jc w:val="center"/>
            </w:pPr>
            <w:r>
              <w:t>0.9820</w:t>
            </w:r>
          </w:p>
        </w:tc>
        <w:tc>
          <w:tcPr>
            <w:tcW w:w="1115" w:type="dxa"/>
          </w:tcPr>
          <w:p w14:paraId="46A88752" w14:textId="0A61C6FC" w:rsidR="00F621EC" w:rsidRDefault="00C14D30" w:rsidP="00DA19D7">
            <w:pPr>
              <w:jc w:val="center"/>
            </w:pPr>
            <w:r>
              <w:t>0.9654</w:t>
            </w:r>
          </w:p>
        </w:tc>
        <w:tc>
          <w:tcPr>
            <w:tcW w:w="1161" w:type="dxa"/>
          </w:tcPr>
          <w:p w14:paraId="4A5C3787" w14:textId="65F5666F" w:rsidR="00F621EC" w:rsidRDefault="00C14D30" w:rsidP="00DA19D7">
            <w:pPr>
              <w:jc w:val="center"/>
            </w:pPr>
            <w:r>
              <w:t>0.9643</w:t>
            </w:r>
          </w:p>
        </w:tc>
        <w:tc>
          <w:tcPr>
            <w:tcW w:w="1728" w:type="dxa"/>
          </w:tcPr>
          <w:p w14:paraId="4ECB00D2" w14:textId="2F161463" w:rsidR="00F621EC" w:rsidRDefault="00690448" w:rsidP="00DA19D7">
            <w:pPr>
              <w:jc w:val="center"/>
            </w:pPr>
            <w:r>
              <w:t>1.00</w:t>
            </w:r>
            <w:r w:rsidR="00BC1EEC">
              <w:t>0</w:t>
            </w:r>
            <w:r>
              <w:t>0</w:t>
            </w:r>
          </w:p>
        </w:tc>
      </w:tr>
      <w:tr w:rsidR="00F621EC" w14:paraId="7B55BA77" w14:textId="77777777" w:rsidTr="00F621EC">
        <w:trPr>
          <w:trHeight w:val="147"/>
        </w:trPr>
        <w:tc>
          <w:tcPr>
            <w:tcW w:w="1355" w:type="dxa"/>
            <w:vMerge/>
          </w:tcPr>
          <w:p w14:paraId="4C52BB4C" w14:textId="77777777" w:rsidR="00F621EC" w:rsidRDefault="00F621EC" w:rsidP="00DA19D7">
            <w:pPr>
              <w:jc w:val="center"/>
            </w:pPr>
          </w:p>
        </w:tc>
        <w:tc>
          <w:tcPr>
            <w:tcW w:w="1521" w:type="dxa"/>
          </w:tcPr>
          <w:p w14:paraId="1CE82243" w14:textId="379DA43D" w:rsidR="00F621EC" w:rsidRDefault="00F621EC" w:rsidP="00DA19D7">
            <w:pPr>
              <w:jc w:val="center"/>
            </w:pPr>
            <w:r>
              <w:t>(0.1, 2.5)</w:t>
            </w:r>
          </w:p>
        </w:tc>
        <w:tc>
          <w:tcPr>
            <w:tcW w:w="1050" w:type="dxa"/>
          </w:tcPr>
          <w:p w14:paraId="10771B0A" w14:textId="4C71A955" w:rsidR="00F621EC" w:rsidRDefault="00F621EC" w:rsidP="00DA19D7">
            <w:pPr>
              <w:jc w:val="center"/>
            </w:pPr>
            <w:r>
              <w:t>0.9643</w:t>
            </w:r>
          </w:p>
        </w:tc>
        <w:tc>
          <w:tcPr>
            <w:tcW w:w="1086" w:type="dxa"/>
          </w:tcPr>
          <w:p w14:paraId="44551909" w14:textId="58CDC559" w:rsidR="00F621EC" w:rsidRDefault="00690448" w:rsidP="00DA19D7">
            <w:pPr>
              <w:jc w:val="center"/>
            </w:pPr>
            <w:r>
              <w:t>0.9695</w:t>
            </w:r>
          </w:p>
        </w:tc>
        <w:tc>
          <w:tcPr>
            <w:tcW w:w="1115" w:type="dxa"/>
          </w:tcPr>
          <w:p w14:paraId="0FAE5646" w14:textId="1E6C7C0F" w:rsidR="00F621EC" w:rsidRDefault="00C14D30" w:rsidP="00DA19D7">
            <w:pPr>
              <w:jc w:val="center"/>
            </w:pPr>
            <w:r>
              <w:t>0.9647</w:t>
            </w:r>
          </w:p>
        </w:tc>
        <w:tc>
          <w:tcPr>
            <w:tcW w:w="1161" w:type="dxa"/>
          </w:tcPr>
          <w:p w14:paraId="2E307367" w14:textId="189FA8E6" w:rsidR="00F621EC" w:rsidRDefault="00C14D30" w:rsidP="00DA19D7">
            <w:pPr>
              <w:jc w:val="center"/>
            </w:pPr>
            <w:r>
              <w:t>0.9643</w:t>
            </w:r>
          </w:p>
        </w:tc>
        <w:tc>
          <w:tcPr>
            <w:tcW w:w="1728" w:type="dxa"/>
          </w:tcPr>
          <w:p w14:paraId="13C80432" w14:textId="24F6B900" w:rsidR="00F621EC" w:rsidRDefault="00690448" w:rsidP="00DA19D7">
            <w:pPr>
              <w:jc w:val="center"/>
            </w:pPr>
            <w:r>
              <w:t>1.00</w:t>
            </w:r>
            <w:r w:rsidR="00BC1EEC">
              <w:t>00</w:t>
            </w:r>
          </w:p>
        </w:tc>
      </w:tr>
      <w:tr w:rsidR="00F621EC" w14:paraId="3A1DDB4D" w14:textId="77777777" w:rsidTr="00F621EC">
        <w:trPr>
          <w:trHeight w:val="147"/>
        </w:trPr>
        <w:tc>
          <w:tcPr>
            <w:tcW w:w="1355" w:type="dxa"/>
            <w:vMerge/>
          </w:tcPr>
          <w:p w14:paraId="22DF724D" w14:textId="77777777" w:rsidR="00F621EC" w:rsidRDefault="00F621EC" w:rsidP="00DA19D7">
            <w:pPr>
              <w:jc w:val="center"/>
            </w:pPr>
          </w:p>
        </w:tc>
        <w:tc>
          <w:tcPr>
            <w:tcW w:w="1521" w:type="dxa"/>
          </w:tcPr>
          <w:p w14:paraId="7130AC3E" w14:textId="197719CA" w:rsidR="00F621EC" w:rsidRDefault="00F621EC" w:rsidP="00DA19D7">
            <w:pPr>
              <w:jc w:val="center"/>
            </w:pPr>
            <w:r>
              <w:t>(0.1, 0.1)</w:t>
            </w:r>
          </w:p>
        </w:tc>
        <w:tc>
          <w:tcPr>
            <w:tcW w:w="1050" w:type="dxa"/>
          </w:tcPr>
          <w:p w14:paraId="734CB02B" w14:textId="3F79FB32" w:rsidR="00F621EC" w:rsidRDefault="00F621EC" w:rsidP="00DA19D7">
            <w:pPr>
              <w:jc w:val="center"/>
            </w:pPr>
            <w:r>
              <w:t>0.9643</w:t>
            </w:r>
          </w:p>
        </w:tc>
        <w:tc>
          <w:tcPr>
            <w:tcW w:w="1086" w:type="dxa"/>
          </w:tcPr>
          <w:p w14:paraId="600F6651" w14:textId="7B544B75" w:rsidR="00F621EC" w:rsidRDefault="00690448" w:rsidP="00DA19D7">
            <w:pPr>
              <w:jc w:val="center"/>
            </w:pPr>
            <w:r>
              <w:t>0.9662</w:t>
            </w:r>
          </w:p>
        </w:tc>
        <w:tc>
          <w:tcPr>
            <w:tcW w:w="1115" w:type="dxa"/>
          </w:tcPr>
          <w:p w14:paraId="49D525A4" w14:textId="27823EED" w:rsidR="00F621EC" w:rsidRDefault="00C14D30" w:rsidP="00DA19D7">
            <w:pPr>
              <w:jc w:val="center"/>
            </w:pPr>
            <w:r>
              <w:t>0.9644</w:t>
            </w:r>
          </w:p>
        </w:tc>
        <w:tc>
          <w:tcPr>
            <w:tcW w:w="1161" w:type="dxa"/>
          </w:tcPr>
          <w:p w14:paraId="1111D3DB" w14:textId="6CC703F9" w:rsidR="00F621EC" w:rsidRDefault="00C14D30" w:rsidP="00DA19D7">
            <w:pPr>
              <w:jc w:val="center"/>
            </w:pPr>
            <w:r>
              <w:t>0.9643</w:t>
            </w:r>
          </w:p>
        </w:tc>
        <w:tc>
          <w:tcPr>
            <w:tcW w:w="1728" w:type="dxa"/>
          </w:tcPr>
          <w:p w14:paraId="73F932C6" w14:textId="282407A6" w:rsidR="00F621EC" w:rsidRDefault="00690448" w:rsidP="00DA19D7">
            <w:pPr>
              <w:jc w:val="center"/>
            </w:pPr>
            <w:r>
              <w:t>1.00</w:t>
            </w:r>
            <w:r w:rsidR="00BC1EEC">
              <w:t>00</w:t>
            </w:r>
          </w:p>
        </w:tc>
      </w:tr>
      <w:tr w:rsidR="00DA19D7" w14:paraId="174C1D71" w14:textId="77777777" w:rsidTr="00FF56D1">
        <w:tc>
          <w:tcPr>
            <w:tcW w:w="9016" w:type="dxa"/>
            <w:gridSpan w:val="7"/>
          </w:tcPr>
          <w:p w14:paraId="2351E1B2" w14:textId="77777777" w:rsidR="00DA19D7" w:rsidRDefault="00DA19D7" w:rsidP="00DA19D7">
            <w:pPr>
              <w:jc w:val="center"/>
            </w:pPr>
          </w:p>
        </w:tc>
      </w:tr>
      <w:tr w:rsidR="00F621EC" w14:paraId="45E0B938" w14:textId="77777777" w:rsidTr="00F621EC">
        <w:trPr>
          <w:trHeight w:val="294"/>
        </w:trPr>
        <w:tc>
          <w:tcPr>
            <w:tcW w:w="1355" w:type="dxa"/>
            <w:vMerge w:val="restart"/>
          </w:tcPr>
          <w:p w14:paraId="5E123F3B" w14:textId="1E8B440F" w:rsidR="00F621EC" w:rsidRDefault="00F621EC" w:rsidP="00DA19D7">
            <w:pPr>
              <w:jc w:val="center"/>
            </w:pPr>
            <w:r>
              <w:t>Top &amp; Bottom +1V, Left &amp; Right -1V</w:t>
            </w:r>
          </w:p>
        </w:tc>
        <w:tc>
          <w:tcPr>
            <w:tcW w:w="1521" w:type="dxa"/>
          </w:tcPr>
          <w:p w14:paraId="7D10A9B3" w14:textId="39922E73" w:rsidR="00F621EC" w:rsidRDefault="00F621EC" w:rsidP="00DA19D7">
            <w:pPr>
              <w:jc w:val="center"/>
            </w:pPr>
            <w:r>
              <w:t>(5.0, 5.0)</w:t>
            </w:r>
          </w:p>
        </w:tc>
        <w:tc>
          <w:tcPr>
            <w:tcW w:w="1050" w:type="dxa"/>
          </w:tcPr>
          <w:p w14:paraId="3A096B9B" w14:textId="508FA32B" w:rsidR="00F621EC" w:rsidRDefault="00690448" w:rsidP="00DA19D7">
            <w:pPr>
              <w:jc w:val="center"/>
            </w:pPr>
            <w:r>
              <w:t>0.0001</w:t>
            </w:r>
          </w:p>
        </w:tc>
        <w:tc>
          <w:tcPr>
            <w:tcW w:w="1086" w:type="dxa"/>
          </w:tcPr>
          <w:p w14:paraId="034B2E1E" w14:textId="76DD07DB" w:rsidR="00F621EC" w:rsidRDefault="00690448" w:rsidP="00DA19D7">
            <w:pPr>
              <w:jc w:val="center"/>
            </w:pPr>
            <w:r>
              <w:t>0.0260</w:t>
            </w:r>
          </w:p>
        </w:tc>
        <w:tc>
          <w:tcPr>
            <w:tcW w:w="1115" w:type="dxa"/>
          </w:tcPr>
          <w:p w14:paraId="7634F290" w14:textId="6A2CC316" w:rsidR="00F621EC" w:rsidRDefault="00C14D30" w:rsidP="00DA19D7">
            <w:pPr>
              <w:jc w:val="center"/>
            </w:pPr>
            <w:r>
              <w:t>0.0068</w:t>
            </w:r>
          </w:p>
        </w:tc>
        <w:tc>
          <w:tcPr>
            <w:tcW w:w="1161" w:type="dxa"/>
          </w:tcPr>
          <w:p w14:paraId="684A6AF5" w14:textId="723209A6" w:rsidR="00F621EC" w:rsidRDefault="00C14D30" w:rsidP="00DA19D7">
            <w:pPr>
              <w:jc w:val="center"/>
            </w:pPr>
            <w:r>
              <w:t>-0.0017</w:t>
            </w:r>
          </w:p>
        </w:tc>
        <w:tc>
          <w:tcPr>
            <w:tcW w:w="1728" w:type="dxa"/>
          </w:tcPr>
          <w:p w14:paraId="09F63876" w14:textId="09462C32" w:rsidR="00F621EC" w:rsidRDefault="00BC1EEC" w:rsidP="00DA19D7">
            <w:pPr>
              <w:jc w:val="center"/>
            </w:pPr>
            <w:r>
              <w:t>0.0000</w:t>
            </w:r>
          </w:p>
        </w:tc>
      </w:tr>
      <w:tr w:rsidR="00F621EC" w14:paraId="642C693C" w14:textId="77777777" w:rsidTr="00F621EC">
        <w:trPr>
          <w:trHeight w:val="292"/>
        </w:trPr>
        <w:tc>
          <w:tcPr>
            <w:tcW w:w="1355" w:type="dxa"/>
            <w:vMerge/>
          </w:tcPr>
          <w:p w14:paraId="2A1F85C3" w14:textId="77777777" w:rsidR="00F621EC" w:rsidRDefault="00F621EC" w:rsidP="00DA19D7">
            <w:pPr>
              <w:jc w:val="center"/>
            </w:pPr>
          </w:p>
        </w:tc>
        <w:tc>
          <w:tcPr>
            <w:tcW w:w="1521" w:type="dxa"/>
          </w:tcPr>
          <w:p w14:paraId="165B470F" w14:textId="04E723A7" w:rsidR="00F621EC" w:rsidRDefault="00F621EC" w:rsidP="00DA19D7">
            <w:pPr>
              <w:jc w:val="center"/>
            </w:pPr>
            <w:r>
              <w:t>(</w:t>
            </w:r>
            <w:r w:rsidR="00DA19D7">
              <w:t>2.5, 2.5</w:t>
            </w:r>
            <w:r>
              <w:t>)</w:t>
            </w:r>
          </w:p>
        </w:tc>
        <w:tc>
          <w:tcPr>
            <w:tcW w:w="1050" w:type="dxa"/>
          </w:tcPr>
          <w:p w14:paraId="46C1CD49" w14:textId="4F2BBADB" w:rsidR="00F621EC" w:rsidRDefault="00690448" w:rsidP="00DA19D7">
            <w:pPr>
              <w:jc w:val="center"/>
            </w:pPr>
            <w:r>
              <w:t>0.0014</w:t>
            </w:r>
          </w:p>
        </w:tc>
        <w:tc>
          <w:tcPr>
            <w:tcW w:w="1086" w:type="dxa"/>
          </w:tcPr>
          <w:p w14:paraId="13ED4443" w14:textId="049A676B" w:rsidR="00F621EC" w:rsidRDefault="00690448" w:rsidP="00DA19D7">
            <w:pPr>
              <w:jc w:val="center"/>
            </w:pPr>
            <w:r>
              <w:t>0.0156</w:t>
            </w:r>
          </w:p>
        </w:tc>
        <w:tc>
          <w:tcPr>
            <w:tcW w:w="1115" w:type="dxa"/>
          </w:tcPr>
          <w:p w14:paraId="1060708C" w14:textId="4A20D15C" w:rsidR="00F621EC" w:rsidRDefault="00C14D30" w:rsidP="00DA19D7">
            <w:pPr>
              <w:jc w:val="center"/>
            </w:pPr>
            <w:r>
              <w:t>-0.0004</w:t>
            </w:r>
          </w:p>
        </w:tc>
        <w:tc>
          <w:tcPr>
            <w:tcW w:w="1161" w:type="dxa"/>
          </w:tcPr>
          <w:p w14:paraId="5ECA52CB" w14:textId="3FF62F9A" w:rsidR="00F621EC" w:rsidRDefault="00C14D30" w:rsidP="00DA19D7">
            <w:pPr>
              <w:jc w:val="center"/>
            </w:pPr>
            <w:r>
              <w:t>0.0031</w:t>
            </w:r>
          </w:p>
        </w:tc>
        <w:tc>
          <w:tcPr>
            <w:tcW w:w="1728" w:type="dxa"/>
          </w:tcPr>
          <w:p w14:paraId="12D72ED5" w14:textId="7A18E56C" w:rsidR="00F621EC" w:rsidRDefault="00BC1EEC" w:rsidP="00DA19D7">
            <w:pPr>
              <w:jc w:val="center"/>
            </w:pPr>
            <w:r>
              <w:t>0.0000</w:t>
            </w:r>
          </w:p>
        </w:tc>
      </w:tr>
      <w:tr w:rsidR="00F621EC" w14:paraId="3D5C132A" w14:textId="77777777" w:rsidTr="00F621EC">
        <w:trPr>
          <w:trHeight w:val="292"/>
        </w:trPr>
        <w:tc>
          <w:tcPr>
            <w:tcW w:w="1355" w:type="dxa"/>
            <w:vMerge/>
          </w:tcPr>
          <w:p w14:paraId="16CE040E" w14:textId="77777777" w:rsidR="00F621EC" w:rsidRDefault="00F621EC" w:rsidP="00DA19D7">
            <w:pPr>
              <w:jc w:val="center"/>
            </w:pPr>
          </w:p>
        </w:tc>
        <w:tc>
          <w:tcPr>
            <w:tcW w:w="1521" w:type="dxa"/>
          </w:tcPr>
          <w:p w14:paraId="787E5E15" w14:textId="5E2AC205" w:rsidR="00F621EC" w:rsidRDefault="00F621EC" w:rsidP="00DA19D7">
            <w:pPr>
              <w:jc w:val="center"/>
            </w:pPr>
            <w:r>
              <w:t>(</w:t>
            </w:r>
            <w:r w:rsidR="00DA19D7">
              <w:t>0.1</w:t>
            </w:r>
            <w:r>
              <w:t xml:space="preserve">, </w:t>
            </w:r>
            <w:r w:rsidR="00DA19D7">
              <w:t>2.5</w:t>
            </w:r>
            <w:r>
              <w:t>)</w:t>
            </w:r>
          </w:p>
        </w:tc>
        <w:tc>
          <w:tcPr>
            <w:tcW w:w="1050" w:type="dxa"/>
          </w:tcPr>
          <w:p w14:paraId="22EC3308" w14:textId="5869437C" w:rsidR="00F621EC" w:rsidRDefault="00690448" w:rsidP="00DA19D7">
            <w:pPr>
              <w:jc w:val="center"/>
            </w:pPr>
            <w:r>
              <w:t>0.7126</w:t>
            </w:r>
          </w:p>
        </w:tc>
        <w:tc>
          <w:tcPr>
            <w:tcW w:w="1086" w:type="dxa"/>
          </w:tcPr>
          <w:p w14:paraId="5A6E86DB" w14:textId="2AFA6753" w:rsidR="00F621EC" w:rsidRDefault="00690448" w:rsidP="00DA19D7">
            <w:pPr>
              <w:jc w:val="center"/>
            </w:pPr>
            <w:r>
              <w:t>0.7190</w:t>
            </w:r>
          </w:p>
        </w:tc>
        <w:tc>
          <w:tcPr>
            <w:tcW w:w="1115" w:type="dxa"/>
          </w:tcPr>
          <w:p w14:paraId="5D386E4D" w14:textId="3E65EBE8" w:rsidR="00F621EC" w:rsidRDefault="00C14D30" w:rsidP="00DA19D7">
            <w:pPr>
              <w:jc w:val="center"/>
            </w:pPr>
            <w:r>
              <w:t>0.7180</w:t>
            </w:r>
          </w:p>
        </w:tc>
        <w:tc>
          <w:tcPr>
            <w:tcW w:w="1161" w:type="dxa"/>
          </w:tcPr>
          <w:p w14:paraId="58EC6BA5" w14:textId="4AFC1446" w:rsidR="00F621EC" w:rsidRDefault="00C14D30" w:rsidP="00DA19D7">
            <w:pPr>
              <w:jc w:val="center"/>
            </w:pPr>
            <w:r>
              <w:t>0.7143</w:t>
            </w:r>
          </w:p>
        </w:tc>
        <w:tc>
          <w:tcPr>
            <w:tcW w:w="1728" w:type="dxa"/>
          </w:tcPr>
          <w:p w14:paraId="00EA7375" w14:textId="45A3146A" w:rsidR="00F621EC" w:rsidRDefault="00690448" w:rsidP="00DA19D7">
            <w:pPr>
              <w:jc w:val="center"/>
            </w:pPr>
            <w:r>
              <w:t>0.74</w:t>
            </w:r>
            <w:r w:rsidR="00BC1EEC">
              <w:t>15</w:t>
            </w:r>
          </w:p>
        </w:tc>
      </w:tr>
      <w:tr w:rsidR="00F621EC" w14:paraId="3378283E" w14:textId="77777777" w:rsidTr="00F621EC">
        <w:trPr>
          <w:trHeight w:val="292"/>
        </w:trPr>
        <w:tc>
          <w:tcPr>
            <w:tcW w:w="1355" w:type="dxa"/>
            <w:vMerge/>
          </w:tcPr>
          <w:p w14:paraId="10580CED" w14:textId="77777777" w:rsidR="00F621EC" w:rsidRDefault="00F621EC" w:rsidP="00DA19D7">
            <w:pPr>
              <w:jc w:val="center"/>
            </w:pPr>
          </w:p>
        </w:tc>
        <w:tc>
          <w:tcPr>
            <w:tcW w:w="1521" w:type="dxa"/>
          </w:tcPr>
          <w:p w14:paraId="1CF496CC" w14:textId="6DE634B4" w:rsidR="00F621EC" w:rsidRDefault="00F621EC" w:rsidP="00DA19D7">
            <w:pPr>
              <w:jc w:val="center"/>
            </w:pPr>
            <w:r>
              <w:t>(</w:t>
            </w:r>
            <w:r w:rsidR="00DA19D7">
              <w:t>0.1</w:t>
            </w:r>
            <w:r>
              <w:t xml:space="preserve">, </w:t>
            </w:r>
            <w:r w:rsidR="00DA19D7">
              <w:t>0.1</w:t>
            </w:r>
            <w:r>
              <w:t>)</w:t>
            </w:r>
          </w:p>
        </w:tc>
        <w:tc>
          <w:tcPr>
            <w:tcW w:w="1050" w:type="dxa"/>
          </w:tcPr>
          <w:p w14:paraId="6E49DA83" w14:textId="0989FF45" w:rsidR="00F621EC" w:rsidRDefault="00690448" w:rsidP="00DA19D7">
            <w:pPr>
              <w:jc w:val="center"/>
            </w:pPr>
            <w:r>
              <w:t>0.0012</w:t>
            </w:r>
          </w:p>
        </w:tc>
        <w:tc>
          <w:tcPr>
            <w:tcW w:w="1086" w:type="dxa"/>
          </w:tcPr>
          <w:p w14:paraId="2250BB98" w14:textId="40028CBD" w:rsidR="00F621EC" w:rsidRDefault="00690448" w:rsidP="00DA19D7">
            <w:pPr>
              <w:jc w:val="center"/>
            </w:pPr>
            <w:r>
              <w:t>0.0039</w:t>
            </w:r>
          </w:p>
        </w:tc>
        <w:tc>
          <w:tcPr>
            <w:tcW w:w="1115" w:type="dxa"/>
          </w:tcPr>
          <w:p w14:paraId="0E396E32" w14:textId="315D0600" w:rsidR="00F621EC" w:rsidRDefault="00C14D30" w:rsidP="00DA19D7">
            <w:pPr>
              <w:jc w:val="center"/>
            </w:pPr>
            <w:r>
              <w:t>0.0010</w:t>
            </w:r>
          </w:p>
        </w:tc>
        <w:tc>
          <w:tcPr>
            <w:tcW w:w="1161" w:type="dxa"/>
          </w:tcPr>
          <w:p w14:paraId="4C451B93" w14:textId="23C3ED22" w:rsidR="00F621EC" w:rsidRDefault="00C14D30" w:rsidP="00DA19D7">
            <w:pPr>
              <w:jc w:val="center"/>
            </w:pPr>
            <w:r>
              <w:t>-0.0008</w:t>
            </w:r>
          </w:p>
        </w:tc>
        <w:tc>
          <w:tcPr>
            <w:tcW w:w="1728" w:type="dxa"/>
          </w:tcPr>
          <w:p w14:paraId="123FC513" w14:textId="3DBE9A48" w:rsidR="00F621EC" w:rsidRDefault="00BC1EEC" w:rsidP="00DA19D7">
            <w:pPr>
              <w:jc w:val="center"/>
            </w:pPr>
            <w:r>
              <w:t>0.0000</w:t>
            </w:r>
          </w:p>
        </w:tc>
      </w:tr>
      <w:tr w:rsidR="00DA19D7" w14:paraId="4CF85CA6" w14:textId="77777777" w:rsidTr="00F46110">
        <w:tc>
          <w:tcPr>
            <w:tcW w:w="9016" w:type="dxa"/>
            <w:gridSpan w:val="7"/>
          </w:tcPr>
          <w:p w14:paraId="4FAD7899" w14:textId="77777777" w:rsidR="00DA19D7" w:rsidRDefault="00DA19D7" w:rsidP="00DA19D7">
            <w:pPr>
              <w:jc w:val="center"/>
            </w:pPr>
          </w:p>
        </w:tc>
      </w:tr>
      <w:tr w:rsidR="00F621EC" w14:paraId="17B6D54B" w14:textId="77777777" w:rsidTr="00F621EC">
        <w:trPr>
          <w:trHeight w:val="294"/>
        </w:trPr>
        <w:tc>
          <w:tcPr>
            <w:tcW w:w="1355" w:type="dxa"/>
            <w:vMerge w:val="restart"/>
          </w:tcPr>
          <w:p w14:paraId="6F0728B0" w14:textId="1D0EAEC8" w:rsidR="00F621EC" w:rsidRDefault="00F621EC" w:rsidP="00DA19D7">
            <w:pPr>
              <w:jc w:val="center"/>
            </w:pPr>
            <w:r>
              <w:t>Top &amp; Left +2V, Bottom 0V, Right -4V</w:t>
            </w:r>
          </w:p>
        </w:tc>
        <w:tc>
          <w:tcPr>
            <w:tcW w:w="1521" w:type="dxa"/>
          </w:tcPr>
          <w:p w14:paraId="00B0E6B8" w14:textId="70EF3978" w:rsidR="00F621EC" w:rsidRDefault="00F621EC" w:rsidP="00DA19D7">
            <w:pPr>
              <w:jc w:val="center"/>
            </w:pPr>
            <w:r>
              <w:t>(5.0, 5.0)</w:t>
            </w:r>
          </w:p>
        </w:tc>
        <w:tc>
          <w:tcPr>
            <w:tcW w:w="1050" w:type="dxa"/>
          </w:tcPr>
          <w:p w14:paraId="326A57D2" w14:textId="62119974" w:rsidR="00F621EC" w:rsidRDefault="00690448" w:rsidP="00DA19D7">
            <w:pPr>
              <w:jc w:val="center"/>
            </w:pPr>
            <w:r>
              <w:t>0.0001</w:t>
            </w:r>
          </w:p>
        </w:tc>
        <w:tc>
          <w:tcPr>
            <w:tcW w:w="1086" w:type="dxa"/>
          </w:tcPr>
          <w:p w14:paraId="1D8FE136" w14:textId="3AB59A13" w:rsidR="00F621EC" w:rsidRDefault="00690448" w:rsidP="00DA19D7">
            <w:pPr>
              <w:jc w:val="center"/>
            </w:pPr>
            <w:r>
              <w:t>0.0346</w:t>
            </w:r>
          </w:p>
        </w:tc>
        <w:tc>
          <w:tcPr>
            <w:tcW w:w="1115" w:type="dxa"/>
          </w:tcPr>
          <w:p w14:paraId="33BF8938" w14:textId="1BB02D4E" w:rsidR="00F621EC" w:rsidRDefault="00C14D30" w:rsidP="00DA19D7">
            <w:pPr>
              <w:jc w:val="center"/>
            </w:pPr>
            <w:r>
              <w:t>0.0102</w:t>
            </w:r>
          </w:p>
        </w:tc>
        <w:tc>
          <w:tcPr>
            <w:tcW w:w="1161" w:type="dxa"/>
          </w:tcPr>
          <w:p w14:paraId="55FFFBF4" w14:textId="04E1C7CB" w:rsidR="00F621EC" w:rsidRDefault="00C14D30" w:rsidP="00DA19D7">
            <w:pPr>
              <w:jc w:val="center"/>
            </w:pPr>
            <w:r>
              <w:t>0.0045</w:t>
            </w:r>
          </w:p>
        </w:tc>
        <w:tc>
          <w:tcPr>
            <w:tcW w:w="1728" w:type="dxa"/>
          </w:tcPr>
          <w:p w14:paraId="5871903A" w14:textId="2EB3FCFD" w:rsidR="00F621EC" w:rsidRDefault="00BC1EEC" w:rsidP="00DA19D7">
            <w:pPr>
              <w:jc w:val="center"/>
            </w:pPr>
            <w:r>
              <w:t>0.0000</w:t>
            </w:r>
          </w:p>
        </w:tc>
      </w:tr>
      <w:tr w:rsidR="00F621EC" w14:paraId="61542D83" w14:textId="77777777" w:rsidTr="00F621EC">
        <w:trPr>
          <w:trHeight w:val="292"/>
        </w:trPr>
        <w:tc>
          <w:tcPr>
            <w:tcW w:w="1355" w:type="dxa"/>
            <w:vMerge/>
          </w:tcPr>
          <w:p w14:paraId="19B9DDBD" w14:textId="77777777" w:rsidR="00F621EC" w:rsidRDefault="00F621EC" w:rsidP="00DA19D7">
            <w:pPr>
              <w:jc w:val="center"/>
            </w:pPr>
          </w:p>
        </w:tc>
        <w:tc>
          <w:tcPr>
            <w:tcW w:w="1521" w:type="dxa"/>
          </w:tcPr>
          <w:p w14:paraId="0A7C6BB0" w14:textId="05FB4006" w:rsidR="00F621EC" w:rsidRDefault="00F621EC" w:rsidP="00DA19D7">
            <w:pPr>
              <w:jc w:val="center"/>
            </w:pPr>
            <w:r>
              <w:t>(</w:t>
            </w:r>
            <w:r>
              <w:t>2.5</w:t>
            </w:r>
            <w:r>
              <w:t xml:space="preserve">, </w:t>
            </w:r>
            <w:r>
              <w:t>2.5</w:t>
            </w:r>
            <w:r>
              <w:t>)</w:t>
            </w:r>
          </w:p>
        </w:tc>
        <w:tc>
          <w:tcPr>
            <w:tcW w:w="1050" w:type="dxa"/>
          </w:tcPr>
          <w:p w14:paraId="623BF21D" w14:textId="6B46809E" w:rsidR="00F621EC" w:rsidRDefault="00690448" w:rsidP="00DA19D7">
            <w:pPr>
              <w:jc w:val="center"/>
            </w:pPr>
            <w:r>
              <w:t>0.0014</w:t>
            </w:r>
          </w:p>
        </w:tc>
        <w:tc>
          <w:tcPr>
            <w:tcW w:w="1086" w:type="dxa"/>
          </w:tcPr>
          <w:p w14:paraId="30C41EB3" w14:textId="6E0C60F0" w:rsidR="00F621EC" w:rsidRDefault="00690448" w:rsidP="00DA19D7">
            <w:pPr>
              <w:jc w:val="center"/>
            </w:pPr>
            <w:r>
              <w:t>0.7277</w:t>
            </w:r>
          </w:p>
        </w:tc>
        <w:tc>
          <w:tcPr>
            <w:tcW w:w="1115" w:type="dxa"/>
          </w:tcPr>
          <w:p w14:paraId="6EDA7C89" w14:textId="05227681" w:rsidR="00F621EC" w:rsidRDefault="00C14D30" w:rsidP="00DA19D7">
            <w:pPr>
              <w:jc w:val="center"/>
            </w:pPr>
            <w:r>
              <w:t>0.7054</w:t>
            </w:r>
          </w:p>
        </w:tc>
        <w:tc>
          <w:tcPr>
            <w:tcW w:w="1161" w:type="dxa"/>
          </w:tcPr>
          <w:p w14:paraId="4EE886DC" w14:textId="65D5C515" w:rsidR="00F621EC" w:rsidRDefault="00C14D30" w:rsidP="00DA19D7">
            <w:pPr>
              <w:jc w:val="center"/>
            </w:pPr>
            <w:r>
              <w:t>0.6963</w:t>
            </w:r>
          </w:p>
        </w:tc>
        <w:tc>
          <w:tcPr>
            <w:tcW w:w="1728" w:type="dxa"/>
          </w:tcPr>
          <w:p w14:paraId="498A7FC3" w14:textId="6CBB3E36" w:rsidR="00F621EC" w:rsidRDefault="00BC1EEC" w:rsidP="00DA19D7">
            <w:pPr>
              <w:jc w:val="center"/>
            </w:pPr>
            <w:r>
              <w:t>0.7012</w:t>
            </w:r>
          </w:p>
        </w:tc>
      </w:tr>
      <w:tr w:rsidR="00F621EC" w14:paraId="174ECE8F" w14:textId="77777777" w:rsidTr="00F621EC">
        <w:trPr>
          <w:trHeight w:val="292"/>
        </w:trPr>
        <w:tc>
          <w:tcPr>
            <w:tcW w:w="1355" w:type="dxa"/>
            <w:vMerge/>
          </w:tcPr>
          <w:p w14:paraId="7562D3FA" w14:textId="77777777" w:rsidR="00F621EC" w:rsidRDefault="00F621EC" w:rsidP="00DA19D7">
            <w:pPr>
              <w:jc w:val="center"/>
            </w:pPr>
          </w:p>
        </w:tc>
        <w:tc>
          <w:tcPr>
            <w:tcW w:w="1521" w:type="dxa"/>
          </w:tcPr>
          <w:p w14:paraId="6B6B1268" w14:textId="1480DEF5" w:rsidR="00F621EC" w:rsidRDefault="00F621EC" w:rsidP="00DA19D7">
            <w:pPr>
              <w:jc w:val="center"/>
            </w:pPr>
            <w:r>
              <w:t>(</w:t>
            </w:r>
            <w:r>
              <w:t>0.1</w:t>
            </w:r>
            <w:r>
              <w:t xml:space="preserve">, </w:t>
            </w:r>
            <w:r>
              <w:t>2.5</w:t>
            </w:r>
            <w:r>
              <w:t>)</w:t>
            </w:r>
          </w:p>
        </w:tc>
        <w:tc>
          <w:tcPr>
            <w:tcW w:w="1050" w:type="dxa"/>
          </w:tcPr>
          <w:p w14:paraId="05AE11E7" w14:textId="00D328BD" w:rsidR="00F621EC" w:rsidRDefault="00690448" w:rsidP="00DA19D7">
            <w:pPr>
              <w:jc w:val="center"/>
            </w:pPr>
            <w:r>
              <w:t>0.7126</w:t>
            </w:r>
          </w:p>
        </w:tc>
        <w:tc>
          <w:tcPr>
            <w:tcW w:w="1086" w:type="dxa"/>
          </w:tcPr>
          <w:p w14:paraId="01F1709C" w14:textId="5891E8FE" w:rsidR="00F621EC" w:rsidRDefault="00690448" w:rsidP="00DA19D7">
            <w:pPr>
              <w:jc w:val="center"/>
            </w:pPr>
            <w:r>
              <w:t>0.1926</w:t>
            </w:r>
          </w:p>
        </w:tc>
        <w:tc>
          <w:tcPr>
            <w:tcW w:w="1115" w:type="dxa"/>
          </w:tcPr>
          <w:p w14:paraId="2679D229" w14:textId="03469A48" w:rsidR="00F621EC" w:rsidRDefault="00C14D30" w:rsidP="00DA19D7">
            <w:pPr>
              <w:jc w:val="center"/>
            </w:pPr>
            <w:r>
              <w:t>0.1844</w:t>
            </w:r>
          </w:p>
        </w:tc>
        <w:tc>
          <w:tcPr>
            <w:tcW w:w="1161" w:type="dxa"/>
          </w:tcPr>
          <w:p w14:paraId="2A803F4C" w14:textId="685CCDB3" w:rsidR="00F621EC" w:rsidRDefault="00C14D30" w:rsidP="00DA19D7">
            <w:pPr>
              <w:jc w:val="center"/>
            </w:pPr>
            <w:r>
              <w:t>0.1853</w:t>
            </w:r>
          </w:p>
        </w:tc>
        <w:tc>
          <w:tcPr>
            <w:tcW w:w="1728" w:type="dxa"/>
          </w:tcPr>
          <w:p w14:paraId="15090D45" w14:textId="71B00430" w:rsidR="00F621EC" w:rsidRDefault="00BC1EEC" w:rsidP="00DA19D7">
            <w:pPr>
              <w:jc w:val="center"/>
            </w:pPr>
            <w:r>
              <w:t>0.2014</w:t>
            </w:r>
          </w:p>
        </w:tc>
      </w:tr>
      <w:tr w:rsidR="00F621EC" w14:paraId="593BFB32" w14:textId="77777777" w:rsidTr="00F621EC">
        <w:trPr>
          <w:trHeight w:val="292"/>
        </w:trPr>
        <w:tc>
          <w:tcPr>
            <w:tcW w:w="1355" w:type="dxa"/>
            <w:vMerge/>
          </w:tcPr>
          <w:p w14:paraId="45570A28" w14:textId="77777777" w:rsidR="00F621EC" w:rsidRDefault="00F621EC" w:rsidP="00DA19D7">
            <w:pPr>
              <w:jc w:val="center"/>
            </w:pPr>
          </w:p>
        </w:tc>
        <w:tc>
          <w:tcPr>
            <w:tcW w:w="1521" w:type="dxa"/>
          </w:tcPr>
          <w:p w14:paraId="372D81F0" w14:textId="321B5161" w:rsidR="00F621EC" w:rsidRDefault="00F621EC" w:rsidP="00DA19D7">
            <w:pPr>
              <w:jc w:val="center"/>
            </w:pPr>
            <w:r>
              <w:t>(</w:t>
            </w:r>
            <w:r>
              <w:t>0.1</w:t>
            </w:r>
            <w:r>
              <w:t xml:space="preserve">, </w:t>
            </w:r>
            <w:r>
              <w:t>0.1</w:t>
            </w:r>
            <w:r>
              <w:t>)</w:t>
            </w:r>
          </w:p>
        </w:tc>
        <w:tc>
          <w:tcPr>
            <w:tcW w:w="1050" w:type="dxa"/>
          </w:tcPr>
          <w:p w14:paraId="67DEB31F" w14:textId="46C04C12" w:rsidR="00F621EC" w:rsidRDefault="00690448" w:rsidP="00DA19D7">
            <w:pPr>
              <w:jc w:val="center"/>
            </w:pPr>
            <w:r>
              <w:t>0.0012</w:t>
            </w:r>
          </w:p>
        </w:tc>
        <w:tc>
          <w:tcPr>
            <w:tcW w:w="1086" w:type="dxa"/>
          </w:tcPr>
          <w:p w14:paraId="658A8B6B" w14:textId="772C8C73" w:rsidR="00F621EC" w:rsidRDefault="00690448" w:rsidP="00DA19D7">
            <w:pPr>
              <w:jc w:val="center"/>
            </w:pPr>
            <w:r>
              <w:t>0.9551</w:t>
            </w:r>
          </w:p>
        </w:tc>
        <w:tc>
          <w:tcPr>
            <w:tcW w:w="1115" w:type="dxa"/>
          </w:tcPr>
          <w:p w14:paraId="0F137BF0" w14:textId="4316596E" w:rsidR="00F621EC" w:rsidRDefault="00C14D30" w:rsidP="00DA19D7">
            <w:pPr>
              <w:jc w:val="center"/>
            </w:pPr>
            <w:r>
              <w:t>0.9530</w:t>
            </w:r>
          </w:p>
        </w:tc>
        <w:tc>
          <w:tcPr>
            <w:tcW w:w="1161" w:type="dxa"/>
          </w:tcPr>
          <w:p w14:paraId="79866786" w14:textId="02ECDBDD" w:rsidR="00F621EC" w:rsidRDefault="00C14D30" w:rsidP="00DA19D7">
            <w:pPr>
              <w:jc w:val="center"/>
            </w:pPr>
            <w:r>
              <w:t>0.9533</w:t>
            </w:r>
          </w:p>
        </w:tc>
        <w:tc>
          <w:tcPr>
            <w:tcW w:w="1728" w:type="dxa"/>
          </w:tcPr>
          <w:p w14:paraId="343E6881" w14:textId="08869FE2" w:rsidR="00F621EC" w:rsidRDefault="00BC1EEC" w:rsidP="00DA19D7">
            <w:pPr>
              <w:jc w:val="center"/>
            </w:pPr>
            <w:r>
              <w:t>0.9710</w:t>
            </w:r>
          </w:p>
        </w:tc>
      </w:tr>
    </w:tbl>
    <w:p w14:paraId="59D514FC" w14:textId="77777777" w:rsidR="004707F1" w:rsidRDefault="004707F1"/>
    <w:p w14:paraId="2417AAB1" w14:textId="2A786CA5" w:rsidR="001C51C8" w:rsidRDefault="00690448">
      <w:r>
        <w:t>Results are from n=21 x n=21, ran 100000 times. Perhaps due to issues with code but rather inefficient leading to large runtimes for anything beyond 21 x 21, chosen for ability to place 3a and 3b in direct diagonal point, but size of grid means c and d are not in correct spot for 0.1cm, as this would require 100 x 100 grid which is just beyond limitations. Best is done regardless of this. Numbers agree with overrelaxation to degree which is understandably slightly out</w:t>
      </w:r>
      <w:r w:rsidR="0034403A">
        <w:t xml:space="preserve">, due to relatively low number of Monte Carlo runs, but functionality is there. Plots for both desired cases on following page. </w:t>
      </w:r>
    </w:p>
    <w:p w14:paraId="5F95C135" w14:textId="53F22324" w:rsidR="001C51C8" w:rsidRDefault="001C51C8">
      <w:r>
        <w:lastRenderedPageBreak/>
        <w:t>Task 3a</w:t>
      </w:r>
    </w:p>
    <w:p w14:paraId="64172EA8" w14:textId="52DF9413" w:rsidR="001C51C8" w:rsidRDefault="00C30E2C">
      <w:r>
        <w:rPr>
          <w:noProof/>
        </w:rPr>
        <w:drawing>
          <wp:inline distT="0" distB="0" distL="0" distR="0" wp14:anchorId="4A0BC28E" wp14:editId="2356639A">
            <wp:extent cx="5443442" cy="4073154"/>
            <wp:effectExtent l="0" t="0" r="5080" b="3810"/>
            <wp:docPr id="380579380" name="Picture 2" descr="A graph of a black square with a black square with a black square with a black square with a black square with a black square with a black square with a yellow and purple square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79380" name="Picture 2" descr="A graph of a black square with a black square with a black square with a black square with a black square with a black square with a black square with a yellow and purple square with white lines&#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t="5280" r="5026"/>
                    <a:stretch/>
                  </pic:blipFill>
                  <pic:spPr bwMode="auto">
                    <a:xfrm>
                      <a:off x="0" y="0"/>
                      <a:ext cx="5443442" cy="40731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EEC344" wp14:editId="3D179059">
            <wp:extent cx="5731510" cy="4300220"/>
            <wp:effectExtent l="0" t="0" r="2540" b="5080"/>
            <wp:docPr id="1822320590" name="Picture 1" descr="A chart of a square with a yellow and purpl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20590" name="Picture 1" descr="A chart of a square with a yellow and purple cen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68C34D3" w14:textId="480E80F8" w:rsidR="001C51C8" w:rsidRDefault="001C51C8">
      <w:r>
        <w:lastRenderedPageBreak/>
        <w:t>Task 3b</w:t>
      </w:r>
    </w:p>
    <w:p w14:paraId="30909AEB" w14:textId="6304F67F" w:rsidR="001C51C8" w:rsidRDefault="00C30E2C">
      <w:r>
        <w:rPr>
          <w:noProof/>
        </w:rPr>
        <w:drawing>
          <wp:inline distT="0" distB="0" distL="0" distR="0" wp14:anchorId="0AC4BBA7" wp14:editId="7D9056DC">
            <wp:extent cx="5253197" cy="4067017"/>
            <wp:effectExtent l="0" t="0" r="5080" b="0"/>
            <wp:docPr id="73395907" name="Picture 3" descr="A graph of a black square with a black square with a black square with a black square with a black square with a black square with a black square with a yellow and purple square with a bl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5907" name="Picture 3" descr="A graph of a black square with a black square with a black square with a black square with a black square with a black square with a black square with a yellow and purple square with a black&#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t="5423" r="8346"/>
                    <a:stretch/>
                  </pic:blipFill>
                  <pic:spPr bwMode="auto">
                    <a:xfrm>
                      <a:off x="0" y="0"/>
                      <a:ext cx="5253197" cy="4067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73A9B8" wp14:editId="41870FD8">
            <wp:extent cx="5731510" cy="4300220"/>
            <wp:effectExtent l="0" t="0" r="2540" b="5080"/>
            <wp:docPr id="582059562" name="Picture 4" descr="A graph of a charge potenti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9562" name="Picture 4" descr="A graph of a charge potentia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6848F4E8" w14:textId="2B8B5799" w:rsidR="001C51C8" w:rsidRDefault="001C51C8">
      <w:r>
        <w:lastRenderedPageBreak/>
        <w:t>Task 3c</w:t>
      </w:r>
    </w:p>
    <w:p w14:paraId="3A1B7687" w14:textId="30424FED" w:rsidR="001C51C8" w:rsidRDefault="00C30E2C">
      <w:r>
        <w:rPr>
          <w:noProof/>
        </w:rPr>
        <w:drawing>
          <wp:inline distT="0" distB="0" distL="0" distR="0" wp14:anchorId="3CD30CF2" wp14:editId="094F17E2">
            <wp:extent cx="5222513" cy="4116113"/>
            <wp:effectExtent l="0" t="0" r="0" b="0"/>
            <wp:docPr id="416573146" name="Picture 5" descr="A graph of a black square with a black square with a black square with a black square with a black square with a black square with a yellow and purple square with white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73146" name="Picture 5" descr="A graph of a black square with a black square with a black square with a black square with a black square with a black square with a yellow and purple square with white numbers and numbers&#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4281" r="8881"/>
                    <a:stretch/>
                  </pic:blipFill>
                  <pic:spPr bwMode="auto">
                    <a:xfrm>
                      <a:off x="0" y="0"/>
                      <a:ext cx="5222513" cy="4116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D46115" wp14:editId="0D93A61E">
            <wp:extent cx="5731510" cy="4300220"/>
            <wp:effectExtent l="0" t="0" r="2540" b="5080"/>
            <wp:docPr id="247054300" name="Picture 6" descr="A graph of a charge potenti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54300" name="Picture 6" descr="A graph of a charge potentia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4C071A3C" w14:textId="33DA025C" w:rsidR="001C51C8" w:rsidRDefault="001C51C8">
      <w:r>
        <w:lastRenderedPageBreak/>
        <w:t>Task 3d</w:t>
      </w:r>
    </w:p>
    <w:p w14:paraId="7843B837" w14:textId="77777777" w:rsidR="00C30E2C" w:rsidRDefault="00C30E2C">
      <w:pPr>
        <w:rPr>
          <w:noProof/>
        </w:rPr>
      </w:pPr>
      <w:r>
        <w:rPr>
          <w:noProof/>
        </w:rPr>
        <w:drawing>
          <wp:inline distT="0" distB="0" distL="0" distR="0" wp14:anchorId="1D19B403" wp14:editId="534408EB">
            <wp:extent cx="4860435" cy="4246744"/>
            <wp:effectExtent l="0" t="0" r="0" b="1905"/>
            <wp:docPr id="1803698233" name="Picture 7"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98233" name="Picture 7" descr="A graph of a function&#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8405" t="4200" r="8390" b="-1098"/>
                    <a:stretch/>
                  </pic:blipFill>
                  <pic:spPr bwMode="auto">
                    <a:xfrm>
                      <a:off x="0" y="0"/>
                      <a:ext cx="4875626" cy="4260017"/>
                    </a:xfrm>
                    <a:prstGeom prst="rect">
                      <a:avLst/>
                    </a:prstGeom>
                    <a:noFill/>
                    <a:ln>
                      <a:noFill/>
                    </a:ln>
                    <a:extLst>
                      <a:ext uri="{53640926-AAD7-44D8-BBD7-CCE9431645EC}">
                        <a14:shadowObscured xmlns:a14="http://schemas.microsoft.com/office/drawing/2010/main"/>
                      </a:ext>
                    </a:extLst>
                  </pic:spPr>
                </pic:pic>
              </a:graphicData>
            </a:graphic>
          </wp:inline>
        </w:drawing>
      </w:r>
    </w:p>
    <w:p w14:paraId="014A7FAC" w14:textId="4C8A7F55" w:rsidR="00C30E2C" w:rsidRDefault="00C30E2C">
      <w:r>
        <w:rPr>
          <w:noProof/>
        </w:rPr>
        <w:drawing>
          <wp:inline distT="0" distB="0" distL="0" distR="0" wp14:anchorId="036F7845" wp14:editId="5C6FEAAB">
            <wp:extent cx="4719286" cy="4072464"/>
            <wp:effectExtent l="0" t="0" r="5715" b="4445"/>
            <wp:docPr id="919159394" name="Picture 8" descr="A graph of a charge potenti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59394" name="Picture 8" descr="A graph of a charge potential&#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7505" t="5431" r="10022" b="-287"/>
                    <a:stretch/>
                  </pic:blipFill>
                  <pic:spPr bwMode="auto">
                    <a:xfrm>
                      <a:off x="0" y="0"/>
                      <a:ext cx="4720088" cy="4073156"/>
                    </a:xfrm>
                    <a:prstGeom prst="rect">
                      <a:avLst/>
                    </a:prstGeom>
                    <a:noFill/>
                    <a:ln>
                      <a:noFill/>
                    </a:ln>
                    <a:extLst>
                      <a:ext uri="{53640926-AAD7-44D8-BBD7-CCE9431645EC}">
                        <a14:shadowObscured xmlns:a14="http://schemas.microsoft.com/office/drawing/2010/main"/>
                      </a:ext>
                    </a:extLst>
                  </pic:spPr>
                </pic:pic>
              </a:graphicData>
            </a:graphic>
          </wp:inline>
        </w:drawing>
      </w:r>
    </w:p>
    <w:sectPr w:rsidR="00C30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3B"/>
    <w:rsid w:val="001C51C8"/>
    <w:rsid w:val="0034403A"/>
    <w:rsid w:val="003C40BD"/>
    <w:rsid w:val="004707F1"/>
    <w:rsid w:val="00523C70"/>
    <w:rsid w:val="00590C6F"/>
    <w:rsid w:val="00690448"/>
    <w:rsid w:val="0071533B"/>
    <w:rsid w:val="00853477"/>
    <w:rsid w:val="00971C7A"/>
    <w:rsid w:val="00A0054C"/>
    <w:rsid w:val="00BC1EEC"/>
    <w:rsid w:val="00C14D30"/>
    <w:rsid w:val="00C30E2C"/>
    <w:rsid w:val="00C50E2C"/>
    <w:rsid w:val="00CE791A"/>
    <w:rsid w:val="00D8726C"/>
    <w:rsid w:val="00DA19D7"/>
    <w:rsid w:val="00EB3331"/>
    <w:rsid w:val="00F62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0A1"/>
  <w15:chartTrackingRefBased/>
  <w15:docId w15:val="{F7C232E4-1B02-4BBB-97F0-4D181C11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3B"/>
  </w:style>
  <w:style w:type="paragraph" w:styleId="Heading1">
    <w:name w:val="heading 1"/>
    <w:basedOn w:val="Normal"/>
    <w:next w:val="Normal"/>
    <w:link w:val="Heading1Char"/>
    <w:uiPriority w:val="9"/>
    <w:qFormat/>
    <w:rsid w:val="00715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33B"/>
    <w:rPr>
      <w:rFonts w:eastAsiaTheme="majorEastAsia" w:cstheme="majorBidi"/>
      <w:color w:val="272727" w:themeColor="text1" w:themeTint="D8"/>
    </w:rPr>
  </w:style>
  <w:style w:type="paragraph" w:styleId="Title">
    <w:name w:val="Title"/>
    <w:basedOn w:val="Normal"/>
    <w:next w:val="Normal"/>
    <w:link w:val="TitleChar"/>
    <w:uiPriority w:val="10"/>
    <w:qFormat/>
    <w:rsid w:val="0071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33B"/>
    <w:pPr>
      <w:spacing w:before="160"/>
      <w:jc w:val="center"/>
    </w:pPr>
    <w:rPr>
      <w:i/>
      <w:iCs/>
      <w:color w:val="404040" w:themeColor="text1" w:themeTint="BF"/>
    </w:rPr>
  </w:style>
  <w:style w:type="character" w:customStyle="1" w:styleId="QuoteChar">
    <w:name w:val="Quote Char"/>
    <w:basedOn w:val="DefaultParagraphFont"/>
    <w:link w:val="Quote"/>
    <w:uiPriority w:val="29"/>
    <w:rsid w:val="0071533B"/>
    <w:rPr>
      <w:i/>
      <w:iCs/>
      <w:color w:val="404040" w:themeColor="text1" w:themeTint="BF"/>
    </w:rPr>
  </w:style>
  <w:style w:type="paragraph" w:styleId="ListParagraph">
    <w:name w:val="List Paragraph"/>
    <w:basedOn w:val="Normal"/>
    <w:uiPriority w:val="34"/>
    <w:qFormat/>
    <w:rsid w:val="0071533B"/>
    <w:pPr>
      <w:ind w:left="720"/>
      <w:contextualSpacing/>
    </w:pPr>
  </w:style>
  <w:style w:type="character" w:styleId="IntenseEmphasis">
    <w:name w:val="Intense Emphasis"/>
    <w:basedOn w:val="DefaultParagraphFont"/>
    <w:uiPriority w:val="21"/>
    <w:qFormat/>
    <w:rsid w:val="0071533B"/>
    <w:rPr>
      <w:i/>
      <w:iCs/>
      <w:color w:val="0F4761" w:themeColor="accent1" w:themeShade="BF"/>
    </w:rPr>
  </w:style>
  <w:style w:type="paragraph" w:styleId="IntenseQuote">
    <w:name w:val="Intense Quote"/>
    <w:basedOn w:val="Normal"/>
    <w:next w:val="Normal"/>
    <w:link w:val="IntenseQuoteChar"/>
    <w:uiPriority w:val="30"/>
    <w:qFormat/>
    <w:rsid w:val="00715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33B"/>
    <w:rPr>
      <w:i/>
      <w:iCs/>
      <w:color w:val="0F4761" w:themeColor="accent1" w:themeShade="BF"/>
    </w:rPr>
  </w:style>
  <w:style w:type="character" w:styleId="IntenseReference">
    <w:name w:val="Intense Reference"/>
    <w:basedOn w:val="DefaultParagraphFont"/>
    <w:uiPriority w:val="32"/>
    <w:qFormat/>
    <w:rsid w:val="0071533B"/>
    <w:rPr>
      <w:b/>
      <w:bCs/>
      <w:smallCaps/>
      <w:color w:val="0F4761" w:themeColor="accent1" w:themeShade="BF"/>
      <w:spacing w:val="5"/>
    </w:rPr>
  </w:style>
  <w:style w:type="character" w:styleId="Hyperlink">
    <w:name w:val="Hyperlink"/>
    <w:basedOn w:val="DefaultParagraphFont"/>
    <w:uiPriority w:val="99"/>
    <w:unhideWhenUsed/>
    <w:rsid w:val="0071533B"/>
    <w:rPr>
      <w:color w:val="467886" w:themeColor="hyperlink"/>
      <w:u w:val="single"/>
    </w:rPr>
  </w:style>
  <w:style w:type="table" w:styleId="TableGrid">
    <w:name w:val="Table Grid"/>
    <w:basedOn w:val="TableNormal"/>
    <w:uiPriority w:val="39"/>
    <w:rsid w:val="00470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aberrypicker/PH510"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Berryman (Student)</dc:creator>
  <cp:keywords/>
  <dc:description/>
  <cp:lastModifiedBy>Aaron Berryman (Student)</cp:lastModifiedBy>
  <cp:revision>8</cp:revision>
  <dcterms:created xsi:type="dcterms:W3CDTF">2025-05-15T15:04:00Z</dcterms:created>
  <dcterms:modified xsi:type="dcterms:W3CDTF">2025-05-16T14:52:00Z</dcterms:modified>
</cp:coreProperties>
</file>