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98" w:rsidRDefault="00571D98"/>
    <w:p w:rsidR="00AF2215" w:rsidRPr="00AF2215" w:rsidRDefault="00AF2215" w:rsidP="00AF2215">
      <w:pPr>
        <w:jc w:val="center"/>
        <w:rPr>
          <w:rFonts w:ascii="Arial" w:hAnsi="Arial" w:cs="Arial"/>
          <w:b/>
          <w:color w:val="0070C0"/>
          <w:sz w:val="40"/>
          <w:szCs w:val="40"/>
        </w:rPr>
      </w:pPr>
      <w:r w:rsidRPr="00AF2215">
        <w:rPr>
          <w:rFonts w:ascii="Arial" w:hAnsi="Arial" w:cs="Arial"/>
          <w:b/>
          <w:color w:val="0070C0"/>
          <w:sz w:val="40"/>
          <w:szCs w:val="40"/>
        </w:rPr>
        <w:t>BOUTON « </w:t>
      </w:r>
      <w:proofErr w:type="spellStart"/>
      <w:r w:rsidRPr="00AF2215">
        <w:rPr>
          <w:rFonts w:ascii="Arial" w:hAnsi="Arial" w:cs="Arial"/>
          <w:b/>
          <w:color w:val="0070C0"/>
          <w:sz w:val="40"/>
          <w:szCs w:val="40"/>
        </w:rPr>
        <w:t>IdREF</w:t>
      </w:r>
      <w:proofErr w:type="spellEnd"/>
      <w:r w:rsidRPr="00AF2215">
        <w:rPr>
          <w:rFonts w:ascii="Arial" w:hAnsi="Arial" w:cs="Arial"/>
          <w:b/>
          <w:color w:val="0070C0"/>
          <w:sz w:val="40"/>
          <w:szCs w:val="40"/>
        </w:rPr>
        <w:t> » DANS WinIBW :</w:t>
      </w:r>
    </w:p>
    <w:p w:rsidR="00AF2215" w:rsidRPr="00AF2215" w:rsidRDefault="00AF2215" w:rsidP="00AF2215">
      <w:pPr>
        <w:jc w:val="center"/>
        <w:rPr>
          <w:rFonts w:ascii="Arial" w:hAnsi="Arial" w:cs="Arial"/>
          <w:b/>
          <w:color w:val="0070C0"/>
          <w:sz w:val="40"/>
          <w:szCs w:val="40"/>
        </w:rPr>
      </w:pPr>
      <w:r w:rsidRPr="00AF2215">
        <w:rPr>
          <w:rFonts w:ascii="Arial" w:hAnsi="Arial" w:cs="Arial"/>
          <w:b/>
          <w:color w:val="0070C0"/>
          <w:sz w:val="40"/>
          <w:szCs w:val="40"/>
        </w:rPr>
        <w:t>PROCÉDURE D’INSTALLATION ET D’UTILISATION</w:t>
      </w:r>
    </w:p>
    <w:p w:rsidR="00AF2215" w:rsidRDefault="00AF2215" w:rsidP="00AF2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F2215" w:rsidRPr="00AF2215" w:rsidRDefault="00AF2215" w:rsidP="00AF2215">
      <w:pPr>
        <w:pStyle w:val="Titre1"/>
        <w:rPr>
          <w:rFonts w:eastAsia="Times New Roman"/>
          <w:lang w:eastAsia="fr-FR"/>
        </w:rPr>
      </w:pPr>
      <w:r w:rsidRPr="00AF2215">
        <w:rPr>
          <w:rFonts w:eastAsia="Times New Roman"/>
          <w:lang w:eastAsia="fr-FR"/>
        </w:rPr>
        <w:t>1) RECUPERATION</w:t>
      </w:r>
    </w:p>
    <w:p w:rsidR="00AF2215" w:rsidRPr="00AF2215" w:rsidRDefault="00AF2215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AF2215">
        <w:rPr>
          <w:rFonts w:ascii="Arial" w:eastAsia="Times New Roman" w:hAnsi="Arial" w:cs="Arial"/>
          <w:sz w:val="24"/>
          <w:szCs w:val="24"/>
          <w:lang w:eastAsia="fr-FR"/>
        </w:rPr>
        <w:t>Le script est ici :</w:t>
      </w:r>
      <w:proofErr w:type="gramStart"/>
      <w:r w:rsidRPr="00AF2215">
        <w:rPr>
          <w:rFonts w:ascii="Arial" w:eastAsia="Times New Roman" w:hAnsi="Arial" w:cs="Arial"/>
          <w:sz w:val="24"/>
          <w:szCs w:val="24"/>
          <w:lang w:eastAsia="fr-FR"/>
        </w:rPr>
        <w:t xml:space="preserve">  </w:t>
      </w:r>
      <w:proofErr w:type="gramEnd"/>
      <w:r w:rsidRPr="00AF2215">
        <w:rPr>
          <w:rFonts w:ascii="Arial" w:eastAsia="Times New Roman" w:hAnsi="Arial" w:cs="Arial"/>
          <w:sz w:val="24"/>
          <w:szCs w:val="24"/>
          <w:lang w:eastAsia="fr-FR"/>
        </w:rPr>
        <w:fldChar w:fldCharType="begin"/>
      </w:r>
      <w:r w:rsidRPr="00AF2215">
        <w:rPr>
          <w:rFonts w:ascii="Arial" w:eastAsia="Times New Roman" w:hAnsi="Arial" w:cs="Arial"/>
          <w:sz w:val="24"/>
          <w:szCs w:val="24"/>
          <w:lang w:eastAsia="fr-FR"/>
        </w:rPr>
        <w:instrText xml:space="preserve"> HYPERLINK "https://github.com/abes-esr/winibw-scripts/blob/master/IdRef.vbs" \t "_blank" </w:instrText>
      </w:r>
      <w:r w:rsidRPr="00AF2215">
        <w:rPr>
          <w:rFonts w:ascii="Arial" w:eastAsia="Times New Roman" w:hAnsi="Arial" w:cs="Arial"/>
          <w:sz w:val="24"/>
          <w:szCs w:val="24"/>
          <w:lang w:eastAsia="fr-FR"/>
        </w:rPr>
        <w:fldChar w:fldCharType="separate"/>
      </w:r>
      <w:r w:rsidRPr="00AF2215">
        <w:rPr>
          <w:rFonts w:ascii="Arial" w:eastAsia="Times New Roman" w:hAnsi="Arial" w:cs="Arial"/>
          <w:color w:val="0000FF"/>
          <w:sz w:val="24"/>
          <w:szCs w:val="24"/>
          <w:u w:val="single"/>
          <w:lang w:eastAsia="fr-FR"/>
        </w:rPr>
        <w:t>https://github.com/abes-esr/winibw-scripts/blob/master/IdRef.vbs</w:t>
      </w:r>
      <w:r w:rsidRPr="00AF2215">
        <w:rPr>
          <w:rFonts w:ascii="Arial" w:eastAsia="Times New Roman" w:hAnsi="Arial" w:cs="Arial"/>
          <w:sz w:val="24"/>
          <w:szCs w:val="24"/>
          <w:lang w:eastAsia="fr-FR"/>
        </w:rPr>
        <w:fldChar w:fldCharType="end"/>
      </w:r>
    </w:p>
    <w:p w:rsidR="00AF2215" w:rsidRPr="00AF2215" w:rsidRDefault="00AF2215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br/>
      </w: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1 : Se connecter sur </w:t>
      </w:r>
      <w:r w:rsidRPr="00AF2215">
        <w:rPr>
          <w:rFonts w:ascii="Arial" w:eastAsia="Times New Roman" w:hAnsi="Arial" w:cs="Arial"/>
          <w:sz w:val="24"/>
          <w:szCs w:val="24"/>
          <w:lang w:eastAsia="fr-FR"/>
        </w:rPr>
        <w:t xml:space="preserve">la page </w:t>
      </w:r>
      <w:hyperlink r:id="rId6" w:history="1">
        <w:r w:rsidRPr="00AF221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fr-FR"/>
          </w:rPr>
          <w:t>https://github.com/abes-esr/winibw-scripts</w:t>
        </w:r>
      </w:hyperlink>
    </w:p>
    <w:p w:rsidR="00AF2215" w:rsidRDefault="00AF2215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2 : cliquer sur </w:t>
      </w:r>
      <w:r>
        <w:rPr>
          <w:noProof/>
          <w:lang w:eastAsia="fr-FR"/>
        </w:rPr>
        <w:drawing>
          <wp:inline distT="0" distB="0" distL="0" distR="0" wp14:anchorId="3A7498CE" wp14:editId="55A3B67B">
            <wp:extent cx="1295400" cy="3446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930" cy="3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puis sur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Download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ZIP</w:t>
      </w:r>
      <w:r>
        <w:rPr>
          <w:noProof/>
          <w:lang w:eastAsia="fr-FR"/>
        </w:rPr>
        <w:drawing>
          <wp:inline distT="0" distB="0" distL="0" distR="0" wp14:anchorId="01D2C490" wp14:editId="55C8CC60">
            <wp:extent cx="3771900" cy="2162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AF2215" w:rsidRPr="00AF2215" w:rsidRDefault="00AF2215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3 : récupérer le dossier zippé « 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winibw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-scripts-master » sur le bureau de son ordinateur </w:t>
      </w:r>
    </w:p>
    <w:p w:rsidR="00AF2215" w:rsidRPr="00AF2215" w:rsidRDefault="00AF2215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AF2215" w:rsidRPr="00AF2215" w:rsidRDefault="00AF2215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AF2215" w:rsidRPr="00AF2215" w:rsidRDefault="00AF2215" w:rsidP="00AF2215">
      <w:pPr>
        <w:pStyle w:val="Titre1"/>
        <w:rPr>
          <w:rFonts w:eastAsia="Times New Roman"/>
          <w:lang w:eastAsia="fr-FR"/>
        </w:rPr>
      </w:pPr>
      <w:r w:rsidRPr="00AF2215">
        <w:rPr>
          <w:rFonts w:eastAsia="Times New Roman"/>
          <w:lang w:eastAsia="fr-FR"/>
        </w:rPr>
        <w:t>2) INSTALLATION</w:t>
      </w: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</w:t>
      </w:r>
      <w:r w:rsidR="00AF2215">
        <w:rPr>
          <w:rFonts w:ascii="Arial" w:eastAsia="Times New Roman" w:hAnsi="Arial" w:cs="Arial"/>
          <w:sz w:val="24"/>
          <w:szCs w:val="24"/>
          <w:lang w:eastAsia="fr-FR"/>
        </w:rPr>
        <w:t>tape</w:t>
      </w:r>
      <w:proofErr w:type="gramEnd"/>
      <w:r w:rsidR="00AF2215">
        <w:rPr>
          <w:rFonts w:ascii="Arial" w:eastAsia="Times New Roman" w:hAnsi="Arial" w:cs="Arial"/>
          <w:sz w:val="24"/>
          <w:szCs w:val="24"/>
          <w:lang w:eastAsia="fr-FR"/>
        </w:rPr>
        <w:t xml:space="preserve"> 4 : </w:t>
      </w:r>
      <w:proofErr w:type="spellStart"/>
      <w:r w:rsidR="00AF2215">
        <w:rPr>
          <w:rFonts w:ascii="Arial" w:eastAsia="Times New Roman" w:hAnsi="Arial" w:cs="Arial"/>
          <w:sz w:val="24"/>
          <w:szCs w:val="24"/>
          <w:lang w:eastAsia="fr-FR"/>
        </w:rPr>
        <w:t>dézipper</w:t>
      </w:r>
      <w:proofErr w:type="spellEnd"/>
      <w:r w:rsidR="00AF2215">
        <w:rPr>
          <w:rFonts w:ascii="Arial" w:eastAsia="Times New Roman" w:hAnsi="Arial" w:cs="Arial"/>
          <w:sz w:val="24"/>
          <w:szCs w:val="24"/>
          <w:lang w:eastAsia="fr-FR"/>
        </w:rPr>
        <w:t xml:space="preserve"> le dossier ; repérez le fichier « IdRef.vb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s » </w:t>
      </w:r>
      <w:r>
        <w:rPr>
          <w:rFonts w:ascii="Arial" w:eastAsia="Times New Roman" w:hAnsi="Arial" w:cs="Arial"/>
          <w:sz w:val="24"/>
          <w:szCs w:val="24"/>
          <w:lang w:eastAsia="fr-FR"/>
        </w:rPr>
        <w:br/>
      </w:r>
      <w:r>
        <w:rPr>
          <w:noProof/>
          <w:lang w:eastAsia="fr-FR"/>
        </w:rPr>
        <w:drawing>
          <wp:inline distT="0" distB="0" distL="0" distR="0" wp14:anchorId="56AA5CAD" wp14:editId="68492744">
            <wp:extent cx="5760720" cy="11925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étape 5 : ouvrir le fichier « IdRef.vbs » (clic droit &gt; ouvrir </w:t>
      </w: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avec )</w:t>
      </w:r>
      <w:proofErr w:type="gramEnd"/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6 : copier l’intégralité du fichier (Ctrl A pour tout sélectionner, puis Ctrl C, ou clic-droit &gt; copier)</w:t>
      </w: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lastRenderedPageBreak/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7 : dans l’arborescence de WinIBW, se placer au niveau : </w:t>
      </w:r>
      <w:r w:rsidRPr="00AF2215">
        <w:rPr>
          <w:rFonts w:ascii="Arial" w:eastAsia="Times New Roman" w:hAnsi="Arial" w:cs="Arial"/>
          <w:sz w:val="24"/>
          <w:szCs w:val="24"/>
          <w:lang w:eastAsia="fr-FR"/>
        </w:rPr>
        <w:t>C:\oclcpica\WinIBW30\Profiles&lt;nom_utilisateur&gt;</w:t>
      </w: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8 : ouvrir le fichier « </w:t>
      </w:r>
      <w:r w:rsidRPr="00AF2215">
        <w:rPr>
          <w:rFonts w:ascii="Arial" w:eastAsia="Times New Roman" w:hAnsi="Arial" w:cs="Arial"/>
          <w:sz w:val="24"/>
          <w:szCs w:val="24"/>
          <w:lang w:eastAsia="fr-FR"/>
        </w:rPr>
        <w:t>\winibw.vbs</w:t>
      </w:r>
      <w:r>
        <w:rPr>
          <w:rFonts w:ascii="Arial" w:eastAsia="Times New Roman" w:hAnsi="Arial" w:cs="Arial"/>
          <w:sz w:val="24"/>
          <w:szCs w:val="24"/>
          <w:lang w:eastAsia="fr-FR"/>
        </w:rPr>
        <w:t> » (clic droit &gt; ouvrir avec)</w:t>
      </w: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9 : </w:t>
      </w:r>
      <w:r w:rsidR="00D865CC">
        <w:rPr>
          <w:rFonts w:ascii="Arial" w:eastAsia="Times New Roman" w:hAnsi="Arial" w:cs="Arial"/>
          <w:sz w:val="24"/>
          <w:szCs w:val="24"/>
          <w:lang w:eastAsia="fr-FR"/>
        </w:rPr>
        <w:t xml:space="preserve">2 cas de figure : </w:t>
      </w:r>
      <w:r w:rsidR="00D865CC">
        <w:rPr>
          <w:rFonts w:ascii="Arial" w:eastAsia="Times New Roman" w:hAnsi="Arial" w:cs="Arial"/>
          <w:sz w:val="24"/>
          <w:szCs w:val="24"/>
          <w:lang w:eastAsia="fr-FR"/>
        </w:rPr>
        <w:br/>
        <w:t xml:space="preserve">-&gt; le fichier « winibw.vbs » ne contient aucun script : se placer sur la première ligne et coller le contenu du fichier </w:t>
      </w:r>
      <w:r w:rsidR="00D865CC">
        <w:rPr>
          <w:rFonts w:ascii="Arial" w:eastAsia="Times New Roman" w:hAnsi="Arial" w:cs="Arial"/>
          <w:sz w:val="24"/>
          <w:szCs w:val="24"/>
          <w:lang w:eastAsia="fr-FR"/>
        </w:rPr>
        <w:t>« IdRef.vbs », copié à l’étape 6</w:t>
      </w:r>
      <w:r w:rsidR="00D865CC">
        <w:rPr>
          <w:rFonts w:ascii="Arial" w:eastAsia="Times New Roman" w:hAnsi="Arial" w:cs="Arial"/>
          <w:sz w:val="24"/>
          <w:szCs w:val="24"/>
          <w:lang w:eastAsia="fr-FR"/>
        </w:rPr>
        <w:br/>
        <w:t xml:space="preserve">-&gt; le fichier « winibw.vbs » contient déjà des scripts : </w:t>
      </w:r>
      <w:r>
        <w:rPr>
          <w:rFonts w:ascii="Arial" w:eastAsia="Times New Roman" w:hAnsi="Arial" w:cs="Arial"/>
          <w:sz w:val="24"/>
          <w:szCs w:val="24"/>
          <w:lang w:eastAsia="fr-FR"/>
        </w:rPr>
        <w:t>placer le curseur après la toute dernière ligne du fichier, et coller le contenu du fichier « IdRef.vbs », copié à l’étape 6</w:t>
      </w:r>
      <w:bookmarkStart w:id="0" w:name="_GoBack"/>
      <w:bookmarkEnd w:id="0"/>
    </w:p>
    <w:p w:rsidR="008B7E11" w:rsidRDefault="008B7E11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B7E11" w:rsidRDefault="008B7E11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10 : repérer la ligne « 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motdepasse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= ‘’ ‘’ ». Entre les guillemets, saisissez le mot de passe qui est associé à votre identifiant WinIBW (cela vous évitera d’avoir à vous authentifier sur IdRef à chaque utilisation du bouton).</w:t>
      </w: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1</w:t>
      </w:r>
      <w:r w:rsidR="008B7E11">
        <w:rPr>
          <w:rFonts w:ascii="Arial" w:eastAsia="Times New Roman" w:hAnsi="Arial" w:cs="Arial"/>
          <w:sz w:val="24"/>
          <w:szCs w:val="24"/>
          <w:lang w:eastAsia="fr-FR"/>
        </w:rPr>
        <w:t>1</w:t>
      </w:r>
      <w:r>
        <w:rPr>
          <w:rFonts w:ascii="Arial" w:eastAsia="Times New Roman" w:hAnsi="Arial" w:cs="Arial"/>
          <w:sz w:val="24"/>
          <w:szCs w:val="24"/>
          <w:lang w:eastAsia="fr-FR"/>
        </w:rPr>
        <w:t> : sauvegarder le fichier « winibw.vbs) Ctrl S, puis fermer-le</w:t>
      </w: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1</w:t>
      </w:r>
      <w:r w:rsidR="008B7E11">
        <w:rPr>
          <w:rFonts w:ascii="Arial" w:eastAsia="Times New Roman" w:hAnsi="Arial" w:cs="Arial"/>
          <w:sz w:val="24"/>
          <w:szCs w:val="24"/>
          <w:lang w:eastAsia="fr-FR"/>
        </w:rPr>
        <w:t>2</w:t>
      </w:r>
      <w:r>
        <w:rPr>
          <w:rFonts w:ascii="Arial" w:eastAsia="Times New Roman" w:hAnsi="Arial" w:cs="Arial"/>
          <w:sz w:val="24"/>
          <w:szCs w:val="24"/>
          <w:lang w:eastAsia="fr-FR"/>
        </w:rPr>
        <w:t> : ouvrir WinIBW, s’authentifier</w:t>
      </w: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B7E11" w:rsidRPr="00AF2215" w:rsidRDefault="008E5EBE" w:rsidP="008B7E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8B7E11">
        <w:rPr>
          <w:rFonts w:ascii="Arial" w:eastAsia="Times New Roman" w:hAnsi="Arial" w:cs="Arial"/>
          <w:sz w:val="24"/>
          <w:szCs w:val="24"/>
          <w:lang w:eastAsia="fr-FR"/>
        </w:rPr>
        <w:t>13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dans le menu Options &gt; Personnaliser &gt; Onglet « Commandes » : cliquer sur la ligne « Fonctions ». Dans la liste qui apparaît, repérer le script « IdRef »</w:t>
      </w:r>
      <w:r w:rsidR="008B7E11" w:rsidRPr="008B7E11">
        <w:rPr>
          <w:noProof/>
          <w:lang w:eastAsia="fr-FR"/>
        </w:rPr>
        <w:t xml:space="preserve"> </w:t>
      </w:r>
      <w:r w:rsidR="008B7E11">
        <w:rPr>
          <w:noProof/>
          <w:lang w:eastAsia="fr-FR"/>
        </w:rPr>
        <w:drawing>
          <wp:inline distT="0" distB="0" distL="0" distR="0" wp14:anchorId="30F78CB2" wp14:editId="44846258">
            <wp:extent cx="4038600" cy="3267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E11">
        <w:rPr>
          <w:noProof/>
          <w:lang w:eastAsia="fr-FR"/>
        </w:rPr>
        <w:br/>
      </w:r>
      <w:r w:rsidR="008B7E11" w:rsidRPr="00AF2215">
        <w:rPr>
          <w:rFonts w:ascii="Arial" w:eastAsia="Times New Roman" w:hAnsi="Arial" w:cs="Arial"/>
          <w:sz w:val="24"/>
          <w:szCs w:val="24"/>
          <w:lang w:eastAsia="fr-FR"/>
        </w:rPr>
        <w:t>Attention #1: ce script combine plusieurs sous-fonctions qui apparaissent dans la liste</w:t>
      </w:r>
      <w:r w:rsidR="008B7E11">
        <w:rPr>
          <w:rFonts w:ascii="Arial" w:eastAsia="Times New Roman" w:hAnsi="Arial" w:cs="Arial"/>
          <w:sz w:val="24"/>
          <w:szCs w:val="24"/>
          <w:lang w:eastAsia="fr-FR"/>
        </w:rPr>
        <w:t xml:space="preserve"> (« rapatrie », « </w:t>
      </w:r>
      <w:proofErr w:type="spellStart"/>
      <w:r w:rsidR="008B7E11">
        <w:rPr>
          <w:rFonts w:ascii="Arial" w:eastAsia="Times New Roman" w:hAnsi="Arial" w:cs="Arial"/>
          <w:sz w:val="24"/>
          <w:szCs w:val="24"/>
          <w:lang w:eastAsia="fr-FR"/>
        </w:rPr>
        <w:t>valeurIndice</w:t>
      </w:r>
      <w:proofErr w:type="spellEnd"/>
      <w:r w:rsidR="008B7E11">
        <w:rPr>
          <w:rFonts w:ascii="Arial" w:eastAsia="Times New Roman" w:hAnsi="Arial" w:cs="Arial"/>
          <w:sz w:val="24"/>
          <w:szCs w:val="24"/>
          <w:lang w:eastAsia="fr-FR"/>
        </w:rPr>
        <w:t> » etc…)</w:t>
      </w:r>
      <w:r w:rsidR="008B7E11" w:rsidRPr="00AF2215">
        <w:rPr>
          <w:rFonts w:ascii="Arial" w:eastAsia="Times New Roman" w:hAnsi="Arial" w:cs="Arial"/>
          <w:sz w:val="24"/>
          <w:szCs w:val="24"/>
          <w:lang w:eastAsia="fr-FR"/>
        </w:rPr>
        <w:t xml:space="preserve">. Il </w:t>
      </w:r>
      <w:r w:rsidR="008B7E11">
        <w:rPr>
          <w:rFonts w:ascii="Arial" w:eastAsia="Times New Roman" w:hAnsi="Arial" w:cs="Arial"/>
          <w:sz w:val="24"/>
          <w:szCs w:val="24"/>
          <w:lang w:eastAsia="fr-FR"/>
        </w:rPr>
        <w:t xml:space="preserve">ne </w:t>
      </w:r>
      <w:r w:rsidR="008B7E11" w:rsidRPr="00AF2215">
        <w:rPr>
          <w:rFonts w:ascii="Arial" w:eastAsia="Times New Roman" w:hAnsi="Arial" w:cs="Arial"/>
          <w:sz w:val="24"/>
          <w:szCs w:val="24"/>
          <w:lang w:eastAsia="fr-FR"/>
        </w:rPr>
        <w:t>faut sélectionner</w:t>
      </w:r>
      <w:r w:rsidR="008B7E11">
        <w:rPr>
          <w:rFonts w:ascii="Arial" w:eastAsia="Times New Roman" w:hAnsi="Arial" w:cs="Arial"/>
          <w:sz w:val="24"/>
          <w:szCs w:val="24"/>
          <w:lang w:eastAsia="fr-FR"/>
        </w:rPr>
        <w:t xml:space="preserve"> que la ligne « IdRef »</w:t>
      </w:r>
      <w:r w:rsidR="008B7E11" w:rsidRPr="00AF2215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1</w:t>
      </w:r>
      <w:r w:rsidR="008B7E11">
        <w:rPr>
          <w:rFonts w:ascii="Arial" w:eastAsia="Times New Roman" w:hAnsi="Arial" w:cs="Arial"/>
          <w:sz w:val="24"/>
          <w:szCs w:val="24"/>
          <w:lang w:eastAsia="fr-FR"/>
        </w:rPr>
        <w:t>4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 : cliquer sur la ligne IdRef, maintenir le clic et déplacer l’objet d’écran vers la partie supérieure de l’interface de WinIBW, où sont placés les scripts.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Relacher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le clic lorsque la barre oblique apparaît </w:t>
      </w: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E5EBE" w:rsidRDefault="008E5EBE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lastRenderedPageBreak/>
        <w:t>étape</w:t>
      </w:r>
      <w:proofErr w:type="gram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1</w:t>
      </w:r>
      <w:r w:rsidR="008B7E11">
        <w:rPr>
          <w:rFonts w:ascii="Arial" w:eastAsia="Times New Roman" w:hAnsi="Arial" w:cs="Arial"/>
          <w:sz w:val="24"/>
          <w:szCs w:val="24"/>
          <w:lang w:eastAsia="fr-FR"/>
        </w:rPr>
        <w:t>5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 : </w:t>
      </w:r>
      <w:r w:rsidR="008B7E11">
        <w:rPr>
          <w:rFonts w:ascii="Arial" w:eastAsia="Times New Roman" w:hAnsi="Arial" w:cs="Arial"/>
          <w:sz w:val="24"/>
          <w:szCs w:val="24"/>
          <w:lang w:eastAsia="fr-FR"/>
        </w:rPr>
        <w:t>attribuer une propriété graphique : sélectionner « Texte seulement ». Cliquer sur OK. Fermer la fenêtre « Options &gt; Personnaliser »</w:t>
      </w:r>
    </w:p>
    <w:p w:rsidR="008B7E11" w:rsidRDefault="008B7E11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AF2215" w:rsidRPr="00AF2215" w:rsidRDefault="00AF2215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AF2215" w:rsidRPr="00AF2215" w:rsidRDefault="00AF2215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AF2215" w:rsidRPr="00AF2215" w:rsidRDefault="00AF2215" w:rsidP="00AF221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6C3340" w:rsidRDefault="006C3340" w:rsidP="008B7E11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3) AFFICHAGE DES NOTICES DANS LESQUELLES DES LIENS SONT MANQUANTS</w:t>
      </w:r>
    </w:p>
    <w:p w:rsidR="006C3340" w:rsidRDefault="006C3340" w:rsidP="006C3340">
      <w:r>
        <w:rPr>
          <w:rFonts w:ascii="Arial" w:eastAsia="Times New Roman" w:hAnsi="Arial" w:cs="Arial"/>
          <w:sz w:val="24"/>
          <w:szCs w:val="24"/>
          <w:lang w:eastAsia="fr-FR"/>
        </w:rPr>
        <w:t>ét</w:t>
      </w:r>
      <w:r w:rsidRPr="006C3340">
        <w:rPr>
          <w:rFonts w:ascii="Arial" w:eastAsia="Times New Roman" w:hAnsi="Arial" w:cs="Arial"/>
          <w:sz w:val="24"/>
          <w:szCs w:val="24"/>
          <w:lang w:eastAsia="fr-FR"/>
        </w:rPr>
        <w:t xml:space="preserve">ape 16 : </w:t>
      </w:r>
      <w:r>
        <w:rPr>
          <w:rFonts w:ascii="Arial" w:eastAsia="Times New Roman" w:hAnsi="Arial" w:cs="Arial"/>
          <w:sz w:val="24"/>
          <w:szCs w:val="24"/>
          <w:lang w:eastAsia="fr-FR"/>
        </w:rPr>
        <w:t>copier le lien ci-dessous</w:t>
      </w:r>
      <w:r>
        <w:rPr>
          <w:rFonts w:ascii="Arial" w:eastAsia="Times New Roman" w:hAnsi="Arial" w:cs="Arial"/>
          <w:sz w:val="24"/>
          <w:szCs w:val="24"/>
          <w:lang w:eastAsia="fr-FR"/>
        </w:rPr>
        <w:br/>
      </w:r>
      <w:hyperlink r:id="rId11" w:tgtFrame="_blank" w:tooltip="https://www.idref.fr/AlgoLiens?code=B700&amp;iln=50&amp;rownum=100 (nouvelle fenêtre)" w:history="1">
        <w:r>
          <w:rPr>
            <w:rStyle w:val="Lienhypertexte"/>
          </w:rPr>
          <w:t>https://www.idref.fr/AlgoLiens?code=B600,B601,B602,B604,B605,B606,B607,B608,B700,B701,B702,B710,B711,B712,B720,B721,B722&amp;rownum=100</w:t>
        </w:r>
      </w:hyperlink>
      <w:hyperlink r:id="rId12" w:tgtFrame="_blank" w:tooltip="https://www.idref.fr/AlgoLiens?code=B700&amp;iln=50&amp;rownum=100 (nouvelle fenêtre)" w:history="1">
        <w:r>
          <w:rPr>
            <w:rStyle w:val="Lienhypertexte"/>
          </w:rPr>
          <w:t>&amp;iln=</w:t>
        </w:r>
        <w:r>
          <w:rPr>
            <w:rStyle w:val="Accentuation"/>
            <w:color w:val="0000FF"/>
            <w:u w:val="single"/>
          </w:rPr>
          <w:t>&lt;ILN&gt;</w:t>
        </w:r>
      </w:hyperlink>
      <w:r>
        <w:br/>
      </w:r>
    </w:p>
    <w:p w:rsidR="006C3340" w:rsidRDefault="006C3340" w:rsidP="006C3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étape 17 : coller le lien dans votre navigateur web ; remplacer la dernière balise (&lt;ILN&gt;) par le n° ILN de votre établissement</w:t>
      </w:r>
      <w:r>
        <w:rPr>
          <w:rFonts w:ascii="Arial" w:hAnsi="Arial" w:cs="Arial"/>
          <w:sz w:val="24"/>
          <w:szCs w:val="24"/>
        </w:rPr>
        <w:br/>
        <w:t xml:space="preserve">Exemples : </w:t>
      </w:r>
      <w:r>
        <w:rPr>
          <w:rFonts w:ascii="Arial" w:hAnsi="Arial" w:cs="Arial"/>
          <w:sz w:val="24"/>
          <w:szCs w:val="24"/>
        </w:rPr>
        <w:br/>
        <w:t>…</w:t>
      </w:r>
      <w:proofErr w:type="gramStart"/>
      <w:r>
        <w:rPr>
          <w:rFonts w:ascii="Arial" w:hAnsi="Arial" w:cs="Arial"/>
          <w:sz w:val="24"/>
          <w:szCs w:val="24"/>
        </w:rPr>
        <w:t>.&amp;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iln</w:t>
      </w:r>
      <w:proofErr w:type="spellEnd"/>
      <w:r>
        <w:rPr>
          <w:rFonts w:ascii="Arial" w:hAnsi="Arial" w:cs="Arial"/>
          <w:sz w:val="24"/>
          <w:szCs w:val="24"/>
        </w:rPr>
        <w:t>=4</w:t>
      </w:r>
      <w:r>
        <w:rPr>
          <w:rFonts w:ascii="Arial" w:hAnsi="Arial" w:cs="Arial"/>
          <w:sz w:val="24"/>
          <w:szCs w:val="24"/>
        </w:rPr>
        <w:br/>
        <w:t>….&amp;</w:t>
      </w:r>
      <w:proofErr w:type="spellStart"/>
      <w:r>
        <w:rPr>
          <w:rFonts w:ascii="Arial" w:hAnsi="Arial" w:cs="Arial"/>
          <w:sz w:val="24"/>
          <w:szCs w:val="24"/>
        </w:rPr>
        <w:t>iln</w:t>
      </w:r>
      <w:proofErr w:type="spellEnd"/>
      <w:r>
        <w:rPr>
          <w:rFonts w:ascii="Arial" w:hAnsi="Arial" w:cs="Arial"/>
          <w:sz w:val="24"/>
          <w:szCs w:val="24"/>
        </w:rPr>
        <w:t>=50</w:t>
      </w:r>
      <w:r>
        <w:rPr>
          <w:rFonts w:ascii="Arial" w:hAnsi="Arial" w:cs="Arial"/>
          <w:sz w:val="24"/>
          <w:szCs w:val="24"/>
        </w:rPr>
        <w:br/>
        <w:t>….&amp;</w:t>
      </w:r>
      <w:proofErr w:type="spellStart"/>
      <w:r>
        <w:rPr>
          <w:rFonts w:ascii="Arial" w:hAnsi="Arial" w:cs="Arial"/>
          <w:sz w:val="24"/>
          <w:szCs w:val="24"/>
        </w:rPr>
        <w:t>iln</w:t>
      </w:r>
      <w:proofErr w:type="spellEnd"/>
      <w:r>
        <w:rPr>
          <w:rFonts w:ascii="Arial" w:hAnsi="Arial" w:cs="Arial"/>
          <w:sz w:val="24"/>
          <w:szCs w:val="24"/>
        </w:rPr>
        <w:t>=130</w:t>
      </w:r>
    </w:p>
    <w:p w:rsidR="006C3340" w:rsidRDefault="006C3340" w:rsidP="006C3340">
      <w:pPr>
        <w:rPr>
          <w:rFonts w:ascii="Arial" w:hAnsi="Arial" w:cs="Arial"/>
          <w:sz w:val="24"/>
          <w:szCs w:val="24"/>
        </w:rPr>
      </w:pPr>
    </w:p>
    <w:p w:rsidR="006C3340" w:rsidRDefault="006C3340" w:rsidP="006C334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étape</w:t>
      </w:r>
      <w:proofErr w:type="gramEnd"/>
      <w:r>
        <w:rPr>
          <w:rFonts w:ascii="Arial" w:hAnsi="Arial" w:cs="Arial"/>
          <w:sz w:val="24"/>
          <w:szCs w:val="24"/>
        </w:rPr>
        <w:t xml:space="preserve"> 18 : lancer la recherche ; l’</w:t>
      </w:r>
      <w:proofErr w:type="spellStart"/>
      <w:r>
        <w:rPr>
          <w:rFonts w:ascii="Arial" w:hAnsi="Arial" w:cs="Arial"/>
          <w:sz w:val="24"/>
          <w:szCs w:val="24"/>
        </w:rPr>
        <w:t>algolien</w:t>
      </w:r>
      <w:proofErr w:type="spellEnd"/>
      <w:r>
        <w:rPr>
          <w:rFonts w:ascii="Arial" w:hAnsi="Arial" w:cs="Arial"/>
          <w:sz w:val="24"/>
          <w:szCs w:val="24"/>
        </w:rPr>
        <w:t xml:space="preserve"> va générer un fichier Excel, contenant les PPN des notices de votre ILN dans lesquelles il manque 1 ou plusieurs liens vers des notices d’autorité. Choisissez un PPN</w:t>
      </w:r>
      <w:r w:rsidR="008A4A7A">
        <w:rPr>
          <w:rFonts w:ascii="Arial" w:hAnsi="Arial" w:cs="Arial"/>
          <w:sz w:val="24"/>
          <w:szCs w:val="24"/>
        </w:rPr>
        <w:t>.</w:t>
      </w:r>
    </w:p>
    <w:p w:rsidR="008A4A7A" w:rsidRDefault="008A4A7A" w:rsidP="006C3340">
      <w:pPr>
        <w:rPr>
          <w:rFonts w:ascii="Arial" w:hAnsi="Arial" w:cs="Arial"/>
          <w:sz w:val="24"/>
          <w:szCs w:val="24"/>
        </w:rPr>
      </w:pPr>
    </w:p>
    <w:p w:rsidR="008A4A7A" w:rsidRDefault="008A4A7A" w:rsidP="008A4A7A">
      <w:pPr>
        <w:pStyle w:val="Titre1"/>
      </w:pPr>
      <w:r>
        <w:t>4) UTILISATION DANS WinIBW</w:t>
      </w:r>
    </w:p>
    <w:p w:rsidR="006C3340" w:rsidRDefault="006C3340" w:rsidP="006C334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étape</w:t>
      </w:r>
      <w:proofErr w:type="gramEnd"/>
      <w:r>
        <w:rPr>
          <w:rFonts w:ascii="Arial" w:hAnsi="Arial" w:cs="Arial"/>
          <w:sz w:val="24"/>
          <w:szCs w:val="24"/>
        </w:rPr>
        <w:t xml:space="preserve"> 19 : </w:t>
      </w:r>
      <w:r w:rsidR="008A4A7A">
        <w:rPr>
          <w:rFonts w:ascii="Arial" w:hAnsi="Arial" w:cs="Arial"/>
          <w:sz w:val="24"/>
          <w:szCs w:val="24"/>
        </w:rPr>
        <w:t>Ouvrir WinIBW et s’authentifier. A</w:t>
      </w:r>
      <w:r>
        <w:rPr>
          <w:rFonts w:ascii="Arial" w:hAnsi="Arial" w:cs="Arial"/>
          <w:sz w:val="24"/>
          <w:szCs w:val="24"/>
        </w:rPr>
        <w:t>fficher la notice (CHE PPN ….), cliquer sur le bouton MODIFIER</w:t>
      </w:r>
    </w:p>
    <w:p w:rsidR="006C3340" w:rsidRDefault="006C3340" w:rsidP="006C3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étape 20 : positionner le curseur </w:t>
      </w:r>
      <w:r w:rsidR="00882A4F">
        <w:rPr>
          <w:rFonts w:ascii="Arial" w:hAnsi="Arial" w:cs="Arial"/>
          <w:sz w:val="24"/>
          <w:szCs w:val="24"/>
        </w:rPr>
        <w:t xml:space="preserve">n’importe où </w:t>
      </w:r>
      <w:r>
        <w:rPr>
          <w:rFonts w:ascii="Arial" w:hAnsi="Arial" w:cs="Arial"/>
          <w:sz w:val="24"/>
          <w:szCs w:val="24"/>
        </w:rPr>
        <w:t>sur la ligne de la zone bibliographiq</w:t>
      </w:r>
      <w:r w:rsidR="00882A4F">
        <w:rPr>
          <w:rFonts w:ascii="Arial" w:hAnsi="Arial" w:cs="Arial"/>
          <w:sz w:val="24"/>
          <w:szCs w:val="24"/>
        </w:rPr>
        <w:t>ue où le lien est manquant (par exemple à la fin </w:t>
      </w:r>
      <w:proofErr w:type="gramStart"/>
      <w:r w:rsidR="00882A4F">
        <w:rPr>
          <w:rFonts w:ascii="Arial" w:hAnsi="Arial" w:cs="Arial"/>
          <w:sz w:val="24"/>
          <w:szCs w:val="24"/>
        </w:rPr>
        <w:t xml:space="preserve">: </w:t>
      </w:r>
      <w:proofErr w:type="gramEnd"/>
      <w:r w:rsidR="00882A4F">
        <w:rPr>
          <w:noProof/>
          <w:lang w:eastAsia="fr-FR"/>
        </w:rPr>
        <w:drawing>
          <wp:inline distT="0" distB="0" distL="0" distR="0" wp14:anchorId="28079872" wp14:editId="4D106680">
            <wp:extent cx="2895600" cy="295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4F">
        <w:rPr>
          <w:rFonts w:ascii="Arial" w:hAnsi="Arial" w:cs="Arial"/>
          <w:sz w:val="24"/>
          <w:szCs w:val="24"/>
        </w:rPr>
        <w:t>)</w:t>
      </w:r>
      <w:r w:rsidR="00882A4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Positionner le curseur suffit ; il ne faut pas surligner une chaîne de caractères,</w:t>
      </w:r>
      <w:r w:rsidR="00882A4F">
        <w:rPr>
          <w:rFonts w:ascii="Arial" w:hAnsi="Arial" w:cs="Arial"/>
          <w:sz w:val="24"/>
          <w:szCs w:val="24"/>
        </w:rPr>
        <w:t xml:space="preserve"> comme avec la procédure F9/F11</w:t>
      </w:r>
    </w:p>
    <w:p w:rsidR="006C3340" w:rsidRDefault="006C3340" w:rsidP="006C334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étape</w:t>
      </w:r>
      <w:proofErr w:type="gramEnd"/>
      <w:r>
        <w:rPr>
          <w:rFonts w:ascii="Arial" w:hAnsi="Arial" w:cs="Arial"/>
          <w:sz w:val="24"/>
          <w:szCs w:val="24"/>
        </w:rPr>
        <w:t xml:space="preserve"> 21 : cliquer sur le bouton « IdRef ». On bascule dans IdRef avec le navigateur Internet Explorer ; </w:t>
      </w:r>
      <w:r w:rsidR="00882A4F">
        <w:rPr>
          <w:rFonts w:ascii="Arial" w:hAnsi="Arial" w:cs="Arial"/>
          <w:sz w:val="24"/>
          <w:szCs w:val="24"/>
        </w:rPr>
        <w:t xml:space="preserve">l’authentification a réussie ; </w:t>
      </w:r>
      <w:r>
        <w:rPr>
          <w:rFonts w:ascii="Arial" w:hAnsi="Arial" w:cs="Arial"/>
          <w:sz w:val="24"/>
          <w:szCs w:val="24"/>
        </w:rPr>
        <w:t xml:space="preserve">le module de recherche de l’autorité </w:t>
      </w:r>
      <w:r w:rsidR="00882A4F">
        <w:rPr>
          <w:rFonts w:ascii="Arial" w:hAnsi="Arial" w:cs="Arial"/>
          <w:sz w:val="24"/>
          <w:szCs w:val="24"/>
        </w:rPr>
        <w:t xml:space="preserve">a été </w:t>
      </w:r>
      <w:r>
        <w:rPr>
          <w:rFonts w:ascii="Arial" w:hAnsi="Arial" w:cs="Arial"/>
          <w:sz w:val="24"/>
          <w:szCs w:val="24"/>
        </w:rPr>
        <w:t>pré-rempli (index de recherche + terme à rechercher)</w:t>
      </w:r>
    </w:p>
    <w:p w:rsidR="006C3340" w:rsidRDefault="006C3340" w:rsidP="006C3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étape 22 : </w:t>
      </w:r>
      <w:r w:rsidR="00882A4F">
        <w:rPr>
          <w:rFonts w:ascii="Arial" w:hAnsi="Arial" w:cs="Arial"/>
          <w:sz w:val="24"/>
          <w:szCs w:val="24"/>
        </w:rPr>
        <w:br/>
        <w:t xml:space="preserve">cas n° 1 : </w:t>
      </w:r>
      <w:r>
        <w:rPr>
          <w:rFonts w:ascii="Arial" w:hAnsi="Arial" w:cs="Arial"/>
          <w:sz w:val="24"/>
          <w:szCs w:val="24"/>
        </w:rPr>
        <w:t xml:space="preserve">la notice d’autorité existe : </w:t>
      </w:r>
      <w:r w:rsidR="00882A4F">
        <w:rPr>
          <w:rFonts w:ascii="Arial" w:hAnsi="Arial" w:cs="Arial"/>
          <w:sz w:val="24"/>
          <w:szCs w:val="24"/>
        </w:rPr>
        <w:t>cliquer sur le bouton « Lier la notice »</w:t>
      </w:r>
      <w:r w:rsidR="005314F9">
        <w:rPr>
          <w:rFonts w:ascii="Arial" w:hAnsi="Arial" w:cs="Arial"/>
          <w:sz w:val="24"/>
          <w:szCs w:val="24"/>
        </w:rPr>
        <w:br/>
      </w:r>
      <w:r w:rsidR="005314F9">
        <w:rPr>
          <w:noProof/>
          <w:lang w:eastAsia="fr-FR"/>
        </w:rPr>
        <w:lastRenderedPageBreak/>
        <w:drawing>
          <wp:inline distT="0" distB="0" distL="0" distR="0" wp14:anchorId="564B45AE" wp14:editId="473773CF">
            <wp:extent cx="3964197" cy="19126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081" cy="19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4F">
        <w:rPr>
          <w:rFonts w:ascii="Arial" w:hAnsi="Arial" w:cs="Arial"/>
          <w:sz w:val="24"/>
          <w:szCs w:val="24"/>
        </w:rPr>
        <w:t xml:space="preserve"> ; passer à l’étape </w:t>
      </w:r>
      <w:proofErr w:type="gramStart"/>
      <w:r w:rsidR="00882A4F">
        <w:rPr>
          <w:rFonts w:ascii="Arial" w:hAnsi="Arial" w:cs="Arial"/>
          <w:sz w:val="24"/>
          <w:szCs w:val="24"/>
        </w:rPr>
        <w:t>23 .</w:t>
      </w:r>
      <w:proofErr w:type="gramEnd"/>
      <w:r w:rsidR="00882A4F">
        <w:rPr>
          <w:rFonts w:ascii="Arial" w:hAnsi="Arial" w:cs="Arial"/>
          <w:sz w:val="24"/>
          <w:szCs w:val="24"/>
        </w:rPr>
        <w:br/>
        <w:t xml:space="preserve">cas n° 2 : la notice d’autorité n’existe pas : cliquer sur le bouton « Créer une  notice », </w:t>
      </w:r>
      <w:r w:rsidR="00882A4F">
        <w:rPr>
          <w:rFonts w:ascii="Arial" w:hAnsi="Arial" w:cs="Arial"/>
          <w:sz w:val="24"/>
          <w:szCs w:val="24"/>
        </w:rPr>
        <w:br/>
      </w:r>
      <w:r w:rsidR="00882A4F">
        <w:rPr>
          <w:noProof/>
          <w:lang w:eastAsia="fr-FR"/>
        </w:rPr>
        <w:drawing>
          <wp:inline distT="0" distB="0" distL="0" distR="0" wp14:anchorId="1B73A360" wp14:editId="670C36F1">
            <wp:extent cx="1743075" cy="504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4F">
        <w:rPr>
          <w:rFonts w:ascii="Arial" w:hAnsi="Arial" w:cs="Arial"/>
          <w:sz w:val="24"/>
          <w:szCs w:val="24"/>
        </w:rPr>
        <w:br/>
        <w:t xml:space="preserve">confirmer le type de notice à créer, puis cliquer sur </w:t>
      </w:r>
      <w:proofErr w:type="gramStart"/>
      <w:r w:rsidR="00882A4F">
        <w:rPr>
          <w:rFonts w:ascii="Arial" w:hAnsi="Arial" w:cs="Arial"/>
          <w:sz w:val="24"/>
          <w:szCs w:val="24"/>
        </w:rPr>
        <w:t>OK  ;</w:t>
      </w:r>
      <w:proofErr w:type="gramEnd"/>
      <w:r w:rsidR="00882A4F">
        <w:rPr>
          <w:rFonts w:ascii="Arial" w:hAnsi="Arial" w:cs="Arial"/>
          <w:sz w:val="24"/>
          <w:szCs w:val="24"/>
        </w:rPr>
        <w:t xml:space="preserve"> une fenêtre de création de la notice d’autorité apparaît ; certains champs sont pré-remplis ; terminer la création, puis cliquer sur le bouton « Enregistrer ». </w:t>
      </w:r>
      <w:r w:rsidR="005314F9">
        <w:rPr>
          <w:rFonts w:ascii="Arial" w:hAnsi="Arial" w:cs="Arial"/>
          <w:sz w:val="24"/>
          <w:szCs w:val="24"/>
        </w:rPr>
        <w:t xml:space="preserve">La notice d’autorité est créée ; </w:t>
      </w:r>
      <w:r w:rsidR="00882A4F">
        <w:rPr>
          <w:rFonts w:ascii="Arial" w:hAnsi="Arial" w:cs="Arial"/>
          <w:sz w:val="24"/>
          <w:szCs w:val="24"/>
        </w:rPr>
        <w:t>Enfin, cliquer sur le bouton « Lier la notice ». Passer à l’étape 23</w:t>
      </w:r>
    </w:p>
    <w:p w:rsidR="005314F9" w:rsidRDefault="00882A4F" w:rsidP="006C334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étape</w:t>
      </w:r>
      <w:proofErr w:type="gramEnd"/>
      <w:r>
        <w:rPr>
          <w:rFonts w:ascii="Arial" w:hAnsi="Arial" w:cs="Arial"/>
          <w:sz w:val="24"/>
          <w:szCs w:val="24"/>
        </w:rPr>
        <w:t xml:space="preserve"> 23 : le n° PPN est rapatrié dans la notice de WinIBW. </w:t>
      </w:r>
      <w:r w:rsidR="005314F9">
        <w:rPr>
          <w:rFonts w:ascii="Arial" w:hAnsi="Arial" w:cs="Arial"/>
          <w:sz w:val="24"/>
          <w:szCs w:val="24"/>
        </w:rPr>
        <w:br/>
      </w:r>
      <w:r w:rsidR="005314F9">
        <w:rPr>
          <w:noProof/>
          <w:lang w:eastAsia="fr-FR"/>
        </w:rPr>
        <w:drawing>
          <wp:inline distT="0" distB="0" distL="0" distR="0" wp14:anchorId="3D9E7A10" wp14:editId="3E54923C">
            <wp:extent cx="1952625" cy="2381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4F9">
        <w:rPr>
          <w:rFonts w:ascii="Arial" w:hAnsi="Arial" w:cs="Arial"/>
          <w:sz w:val="24"/>
          <w:szCs w:val="24"/>
        </w:rPr>
        <w:t xml:space="preserve"> . faites les modifications, s’il y en a (ici 701 + code </w:t>
      </w:r>
      <w:proofErr w:type="gramStart"/>
      <w:r w:rsidR="005314F9">
        <w:rPr>
          <w:rFonts w:ascii="Arial" w:hAnsi="Arial" w:cs="Arial"/>
          <w:sz w:val="24"/>
          <w:szCs w:val="24"/>
        </w:rPr>
        <w:t>de fonction )</w:t>
      </w:r>
      <w:proofErr w:type="gramEnd"/>
      <w:r w:rsidR="005314F9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Valider la notice bibliographique : le lien est </w:t>
      </w:r>
      <w:proofErr w:type="spellStart"/>
      <w:r>
        <w:rPr>
          <w:rFonts w:ascii="Arial" w:hAnsi="Arial" w:cs="Arial"/>
          <w:sz w:val="24"/>
          <w:szCs w:val="24"/>
        </w:rPr>
        <w:t>crée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</w:p>
    <w:p w:rsidR="005314F9" w:rsidRDefault="005314F9" w:rsidP="006C3340">
      <w:pPr>
        <w:rPr>
          <w:rFonts w:ascii="Arial" w:hAnsi="Arial" w:cs="Arial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2323C98" wp14:editId="33D8A12D">
            <wp:extent cx="2619375" cy="1905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F9" w:rsidRDefault="005314F9" w:rsidP="006C3340">
      <w:pPr>
        <w:rPr>
          <w:rFonts w:ascii="Arial" w:hAnsi="Arial" w:cs="Arial"/>
          <w:sz w:val="24"/>
          <w:szCs w:val="24"/>
        </w:rPr>
      </w:pPr>
    </w:p>
    <w:p w:rsidR="00882A4F" w:rsidRPr="006C3340" w:rsidRDefault="00882A4F" w:rsidP="006C3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AF2215" w:rsidRDefault="00AF2215"/>
    <w:sectPr w:rsidR="00AF2215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681" w:rsidRDefault="003D5681" w:rsidP="00AF2215">
      <w:pPr>
        <w:spacing w:after="0" w:line="240" w:lineRule="auto"/>
      </w:pPr>
      <w:r>
        <w:separator/>
      </w:r>
    </w:p>
  </w:endnote>
  <w:endnote w:type="continuationSeparator" w:id="0">
    <w:p w:rsidR="003D5681" w:rsidRDefault="003D5681" w:rsidP="00AF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CB2" w:rsidRDefault="00187CB2">
    <w:pPr>
      <w:pStyle w:val="Pieddepage"/>
    </w:pPr>
    <w:r>
      <w:t>ABES – février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681" w:rsidRDefault="003D5681" w:rsidP="00AF2215">
      <w:pPr>
        <w:spacing w:after="0" w:line="240" w:lineRule="auto"/>
      </w:pPr>
      <w:r>
        <w:separator/>
      </w:r>
    </w:p>
  </w:footnote>
  <w:footnote w:type="continuationSeparator" w:id="0">
    <w:p w:rsidR="003D5681" w:rsidRDefault="003D5681" w:rsidP="00AF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215" w:rsidRDefault="00AF2215">
    <w:pPr>
      <w:pStyle w:val="En-tte"/>
    </w:pPr>
    <w:r>
      <w:rPr>
        <w:noProof/>
        <w:lang w:eastAsia="fr-FR"/>
      </w:rPr>
      <w:drawing>
        <wp:inline distT="0" distB="0" distL="0" distR="0">
          <wp:extent cx="944882" cy="606553"/>
          <wp:effectExtent l="0" t="0" r="7620" b="317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ABES-200-31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882" cy="606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15"/>
    <w:rsid w:val="00017E8F"/>
    <w:rsid w:val="00187CB2"/>
    <w:rsid w:val="00312E54"/>
    <w:rsid w:val="003D5681"/>
    <w:rsid w:val="005314F9"/>
    <w:rsid w:val="00571D98"/>
    <w:rsid w:val="006C3340"/>
    <w:rsid w:val="00882A4F"/>
    <w:rsid w:val="008A4A7A"/>
    <w:rsid w:val="008B7E11"/>
    <w:rsid w:val="008E5EBE"/>
    <w:rsid w:val="00AF2215"/>
    <w:rsid w:val="00D8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928561-E5E6-46C5-BE78-87826C91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2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2215"/>
  </w:style>
  <w:style w:type="paragraph" w:styleId="Pieddepage">
    <w:name w:val="footer"/>
    <w:basedOn w:val="Normal"/>
    <w:link w:val="PieddepageCar"/>
    <w:uiPriority w:val="99"/>
    <w:unhideWhenUsed/>
    <w:rsid w:val="00AF2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2215"/>
  </w:style>
  <w:style w:type="character" w:customStyle="1" w:styleId="object">
    <w:name w:val="object"/>
    <w:basedOn w:val="Policepardfaut"/>
    <w:rsid w:val="00AF2215"/>
  </w:style>
  <w:style w:type="character" w:styleId="Lienhypertexte">
    <w:name w:val="Hyperlink"/>
    <w:basedOn w:val="Policepardfaut"/>
    <w:uiPriority w:val="99"/>
    <w:semiHidden/>
    <w:unhideWhenUsed/>
    <w:rsid w:val="00AF2215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F2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F22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6C33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idref.fr/AlgoLiens?code=B700&amp;iln=50&amp;rownum=100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bes-esr/" TargetMode="External"/><Relationship Id="rId11" Type="http://schemas.openxmlformats.org/officeDocument/2006/relationships/hyperlink" Target="https://www.idref.fr/AlgoLiens?code=B700&amp;iln=50&amp;rownum=100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ABES</Company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Piquemal</dc:creator>
  <cp:keywords/>
  <dc:description/>
  <cp:lastModifiedBy>Laurent Piquemal</cp:lastModifiedBy>
  <cp:revision>5</cp:revision>
  <dcterms:created xsi:type="dcterms:W3CDTF">2020-02-17T10:50:00Z</dcterms:created>
  <dcterms:modified xsi:type="dcterms:W3CDTF">2020-02-17T12:10:00Z</dcterms:modified>
</cp:coreProperties>
</file>