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Yu Gothic" w:cs="Yu Gothic" w:eastAsia="Yu Gothic" w:hAnsi="Yu Gothic"/>
          <w:b/>
          <w:bCs/>
        </w:rPr>
        <w:t xml:space="preserve">NOX 弁護士確認事項（風営法）</w:t>
      </w:r>
    </w:p>
    <w:p>
      <w:pPr>
        <w:pBdr>
          <w:bottom w:val="single" w:color="2E75B6" w:sz="6" w:space="4"/>
        </w:pBdr>
        <w:spacing w:after="200"/>
      </w:pPr>
      <w:r>
        <w:rPr>
          <w:rFonts w:ascii="Yu Gothic" w:cs="Yu Gothic" w:eastAsia="Yu Gothic" w:hAnsi="Yu Gothic"/>
          <w:color w:val="5F6368"/>
        </w:rPr>
        <w:t xml:space="preserve">夜職店舗向け給与計算 SaaS「NOX」— 風営法・売掛規制に関する確認依頼書</w:t>
      </w:r>
    </w:p>
    <w:p>
      <w:pPr>
        <w:pStyle w:val="Heading2"/>
        <w:spacing w:after="120" w:before="120"/>
      </w:pPr>
      <w:r>
        <w:rPr>
          <w:rFonts w:ascii="Yu Gothic" w:cs="Yu Gothic" w:eastAsia="Yu Gothic" w:hAnsi="Yu Gothic"/>
          <w:b/>
          <w:bCs/>
        </w:rPr>
        <w:t xml:space="preserve">背景（NOX とは・本書の趣旨）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NOX は、夜職店舗（キャバクラ・クラブ等）の給与計算を自動化する SaaS（クラウド型ソフトウェア）です。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キャスト（以下「cast」）の給与は「時給 ＋ 各種バック（指名・同伴・ドリンク等の歩合）」で構成し、そこから「罰金（遅刻・欠勤・ノルマ未達）・源泉徴収・天引き（客のツケを cast 負担にした売掛、前借り 等）」を差し引いて手取りを算出します。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cast には「雇用」と「業務委託」の2区分があり、区分は各 cast ごとにシステムへ登録します。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本書は、システムで現状「決め打ち」している扱いについて、貴職の専門領域から適法性・正しい扱いをご確認いただくためのものです。各設問は ① 現状の実装 ② ご確認いただきたい点 ③ 補足 の3点で構成しています。ご回答は各設問末尾の【ご回答】欄、または別紙にてお願いいたします。</w:t>
      </w:r>
    </w:p>
    <w:p>
      <w:pPr>
        <w:spacing w:after="120"/>
      </w:pPr>
      <w:r>
        <w:rPr>
          <w:rFonts w:ascii="Yu Gothic" w:cs="Yu Gothic" w:eastAsia="Yu Gothic" w:hAnsi="Yu Gothic"/>
        </w:rPr>
        <w:t xml:space="preserve">本書（弁護士向け）では、2025年改正の風営法における売掛（ツケ）規制と、店が保持すべき記録・帳簿について確認いたします。</w:t>
      </w:r>
    </w:p>
    <w:p>
      <w:pPr>
        <w:pStyle w:val="Heading2"/>
        <w:spacing w:after="40" w:before="200"/>
      </w:pPr>
      <w:r>
        <w:rPr>
          <w:rFonts w:ascii="Yu Gothic" w:cs="Yu Gothic" w:eastAsia="Yu Gothic" w:hAnsi="Yu Gothic"/>
          <w:b/>
          <w:bCs/>
        </w:rPr>
        <w:t xml:space="preserve">ご確認事項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</w:rPr>
        <w:t xml:space="preserve">Q1　2025年改正の売掛規制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① 現状（システムでの決め打ち）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NOX は「客のツケを cast 負担にした売掛」を、cast の給与から天引きする機能を有します。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② 確定してほしい点（ご回答をお願いする点）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2025年改正の風営法における売掛（ツケ）規制について、売掛の上限や可否の設定義務がありますか。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客のツケを cast 負担とし、これを給与天引きする運用が当該規制にかかりますか。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システムに組み込むべき「上限・可否」チェックの要件をご確定ください。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③ 補足（なぜ伺うか・実装への影響）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ご確定の要件に基づき、売掛の可否・上限を店設定として強制するチェックをシステムに実装します（現状は器のみで規制チェックは未実装）。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F5F6F7" w:val="clear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F6368"/>
              </w:rPr>
              <w:t xml:space="preserve">【ご回答】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</w:rPr>
        <w:t xml:space="preserve">Q2　記録保持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① 現状（システムでの決め打ち）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店の給与・売掛データを保持しています。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② 確定してほしい点（ご回答をお願いする点）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風営法上、給与・売掛・客情報に関して店が保持すべき記録・帳簿と、その保存期間をご教示ください。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保持要件（対象・期間・方法）をご確定ください。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</w:rPr>
        <w:t xml:space="preserve">③ 補足（なぜ伺うか・実装への影響）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>確定した保存要件に沿って、データの保持期間・対象範囲をシステムの保存ポリシーへ反映します。</w:t>
      </w:r>
    </w:p>
    <w:p>
      <w:pPr>
        <w:spacing w:after="4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F5F6F7" w:val="clear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5F6368"/>
              </w:rPr>
              <w:t xml:space="preserve">【ご回答】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Yu Gothic" w:cs="Yu Gothic" w:eastAsia="Yu Gothic" w:hAnsi="Yu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2026-07-06T09:20:05.594Z</dcterms:created>
  <dcterms:modified xsi:type="dcterms:W3CDTF">2026-07-06T09:20:05.594Z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