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Yu Gothic" w:cs="Yu Gothic" w:eastAsia="Yu Gothic" w:hAnsi="Yu Gothic"/>
          <w:b/>
          <w:bCs/>
        </w:rPr>
        <w:t xml:space="preserve">NOX 社労士確認事項（労務）</w:t>
      </w:r>
    </w:p>
    <w:p>
      <w:pPr>
        <w:pBdr>
          <w:bottom w:val="single" w:color="2E75B6" w:sz="6" w:space="4"/>
        </w:pBdr>
        <w:spacing w:after="200"/>
      </w:pPr>
      <w:r>
        <w:rPr>
          <w:rFonts w:ascii="Yu Gothic" w:cs="Yu Gothic" w:eastAsia="Yu Gothic" w:hAnsi="Yu Gothic"/>
          <w:color w:val="5F6368"/>
        </w:rPr>
        <w:t xml:space="preserve">夜職店舗向け給与計算 SaaS「NOX」— 労務に関する確認依頼書</w:t>
      </w:r>
    </w:p>
    <w:p>
      <w:pPr>
        <w:pStyle w:val="Heading2"/>
        <w:spacing w:after="120" w:before="120"/>
      </w:pPr>
      <w:r>
        <w:rPr>
          <w:rFonts w:ascii="Yu Gothic" w:cs="Yu Gothic" w:eastAsia="Yu Gothic" w:hAnsi="Yu Gothic"/>
          <w:b/>
          <w:bCs/>
        </w:rPr>
        <w:t xml:space="preserve">背景（NOX とは・本書の趣旨）</w:t>
      </w:r>
    </w:p>
    <w:p>
      <w:pPr>
        <w:spacing w:after="120"/>
      </w:pPr>
      <w:r>
        <w:rPr>
          <w:rFonts w:ascii="Yu Gothic" w:cs="Yu Gothic" w:eastAsia="Yu Gothic" w:hAnsi="Yu Gothic"/>
        </w:rPr>
        <w:t xml:space="preserve">NOX は、夜職店舗（キャバクラ・クラブ等）の給与計算を自動化する SaaS（クラウド型ソフトウェア）です。</w:t>
      </w:r>
    </w:p>
    <w:p>
      <w:pPr>
        <w:spacing w:after="120"/>
      </w:pPr>
      <w:r>
        <w:rPr>
          <w:rFonts w:ascii="Yu Gothic" w:cs="Yu Gothic" w:eastAsia="Yu Gothic" w:hAnsi="Yu Gothic"/>
        </w:rPr>
        <w:t xml:space="preserve">キャスト（以下「cast」）の給与は「時給 ＋ 各種バック（指名・同伴・ドリンク等の歩合）」で構成し、そこから「罰金（遅刻・欠勤・ノルマ未達）・源泉徴収・天引き（客のツケを cast 負担にした売掛、前借り 等）」を差し引いて手取りを算出します。</w:t>
      </w:r>
    </w:p>
    <w:p>
      <w:pPr>
        <w:spacing w:after="120"/>
      </w:pPr>
      <w:r>
        <w:rPr>
          <w:rFonts w:ascii="Yu Gothic" w:cs="Yu Gothic" w:eastAsia="Yu Gothic" w:hAnsi="Yu Gothic"/>
        </w:rPr>
        <w:t xml:space="preserve">cast には「雇用」と「業務委託」の2区分があり、区分は各 cast ごとにシステムへ登録します。</w:t>
      </w:r>
    </w:p>
    <w:p>
      <w:pPr>
        <w:spacing w:after="120"/>
      </w:pPr>
      <w:r>
        <w:rPr>
          <w:rFonts w:ascii="Yu Gothic" w:cs="Yu Gothic" w:eastAsia="Yu Gothic" w:hAnsi="Yu Gothic"/>
        </w:rPr>
        <w:t xml:space="preserve">本書は、システムで現状「決め打ち」している扱いについて、貴職の専門領域から適法性・正しい扱いをご確認いただくためのものです。各設問は ① 現状の実装 ② ご確認いただきたい点 ③ 補足 の3点で構成しています。ご回答は各設問末尾の【ご回答】欄、または別紙にてお願いいたします。</w:t>
      </w:r>
    </w:p>
    <w:p>
      <w:pPr>
        <w:spacing w:after="120"/>
      </w:pPr>
      <w:r>
        <w:rPr>
          <w:rFonts w:ascii="Yu Gothic" w:cs="Yu Gothic" w:eastAsia="Yu Gothic" w:hAnsi="Yu Gothic"/>
        </w:rPr>
        <w:t xml:space="preserve">本書（社労士向け）では、給与からの天引き・手取り下限・減給制限・深夜割増・社会保険・雇用/委託区分の労務上の扱いについて確認いたします。</w:t>
      </w:r>
    </w:p>
    <w:p>
      <w:pPr>
        <w:pStyle w:val="Heading2"/>
        <w:spacing w:after="40" w:before="200"/>
      </w:pPr>
      <w:r>
        <w:rPr>
          <w:rFonts w:ascii="Yu Gothic" w:cs="Yu Gothic" w:eastAsia="Yu Gothic" w:hAnsi="Yu Gothic"/>
          <w:b/>
          <w:bCs/>
        </w:rPr>
        <w:t xml:space="preserve">ご確認事項</w:t>
      </w:r>
    </w:p>
    <w:p>
      <w:pPr>
        <w:pStyle w:val="Heading2"/>
        <w:spacing w:after="120" w:before="260"/>
      </w:pPr>
      <w:r>
        <w:rPr>
          <w:rFonts w:ascii="Yu Gothic" w:cs="Yu Gothic" w:eastAsia="Yu Gothic" w:hAnsi="Yu Gothic"/>
          <w:b/>
          <w:bCs/>
        </w:rPr>
        <w:t xml:space="preserve">Q1　天引きの労使協定（賃金控除協定）</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客のツケを cast 負担とした売掛や前借りを、cast の給与から天引きする実装としています。</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労働基準法24条の賃金全額払い原則との関係で、これらの天引きを行うには労使協定（賃金控除に関する協定）が必要でしょうか。</w:t>
      </w:r>
    </w:p>
    <w:p>
      <w:pPr>
        <w:spacing w:after="40"/>
      </w:pPr>
      <w:r>
        <w:rPr>
          <w:rFonts w:ascii="Yu Gothic" w:cs="Yu Gothic" w:eastAsia="Yu Gothic" w:hAnsi="Yu Gothic"/>
        </w:rPr>
        <w:t xml:space="preserve">雇用 cast と業務委託 cast とで、必要性や扱いは異なりますか。</w:t>
      </w:r>
    </w:p>
    <w:p>
      <w:pPr>
        <w:spacing w:after="40"/>
      </w:pPr>
      <w:r>
        <w:rPr>
          <w:rFonts w:ascii="Yu Gothic" w:cs="Yu Gothic" w:eastAsia="Yu Gothic" w:hAnsi="Yu Gothic"/>
        </w:rPr>
        <w:t xml:space="preserve">協定が必要な場合、対象とすべき範囲（売掛／前借り／立替経費 等）をご教示ください。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協定要否により、天引き機能の利用可否・同意取得フロー（本人同意の記録）をシステムに組み込む必要が生じます。</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p>
      <w:pPr>
        <w:pStyle w:val="Heading2"/>
        <w:spacing w:after="120" w:before="260"/>
      </w:pPr>
      <w:r>
        <w:rPr>
          <w:rFonts w:ascii="Yu Gothic" w:cs="Yu Gothic" w:eastAsia="Yu Gothic" w:hAnsi="Yu Gothic"/>
          <w:b/>
          <w:bCs/>
        </w:rPr>
        <w:t xml:space="preserve">Q2　天引き後の手取り下限</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現在は「手取り 0 円まで天引きする」暫定実装です（引ききれない分は翌月へ繰越）。</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手取りをどこまで減額してよいでしょうか。手取り 0 円まで天引きしてよいか、または民事執行法の差押禁止範囲（手取りの4分の3 等）に準じて一定額を残す義務がありますか。</w:t>
      </w:r>
    </w:p>
    <w:p>
      <w:pPr>
        <w:spacing w:after="40"/>
      </w:pPr>
      <w:r>
        <w:rPr>
          <w:rFonts w:ascii="Yu Gothic" w:cs="Yu Gothic" w:eastAsia="Yu Gothic" w:hAnsi="Yu Gothic"/>
        </w:rPr>
        <w:t xml:space="preserve">雇用 cast と業務委託 cast とで扱いは異なりますか。</w:t>
      </w:r>
    </w:p>
    <w:p>
      <w:pPr>
        <w:spacing w:after="40"/>
      </w:pPr>
      <w:r>
        <w:rPr>
          <w:rFonts w:ascii="Yu Gothic" w:cs="Yu Gothic" w:eastAsia="Yu Gothic" w:hAnsi="Yu Gothic"/>
        </w:rPr>
        <w:t xml:space="preserve">残すべき下限額（考え方・具体値）をご確定ください。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システムには「手取り下限」を一箇所で差し替えられる構造を用意しています。ご確定額をその既定値として設定します（現状は 0 円）。</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p>
      <w:pPr>
        <w:pStyle w:val="Heading2"/>
        <w:spacing w:after="120" w:before="260"/>
      </w:pPr>
      <w:r>
        <w:rPr>
          <w:rFonts w:ascii="Yu Gothic" w:cs="Yu Gothic" w:eastAsia="Yu Gothic" w:hAnsi="Yu Gothic"/>
          <w:b/>
          <w:bCs/>
        </w:rPr>
        <w:t xml:space="preserve">Q3　減給制限（罰金）</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遅刻・欠勤の罰金、ノルマ未達の罰金を給与から減額しています（上限チェックは未実装）。</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労働基準法91条の減給制限（1回の額が平均賃金1日分の半額以下、かつ総額が一賃金支払期の賃金総額の10分の1以下）が適用されますか。</w:t>
      </w:r>
    </w:p>
    <w:p>
      <w:pPr>
        <w:spacing w:after="40"/>
      </w:pPr>
      <w:r>
        <w:rPr>
          <w:rFonts w:ascii="Yu Gothic" w:cs="Yu Gothic" w:eastAsia="Yu Gothic" w:hAnsi="Yu Gothic"/>
        </w:rPr>
        <w:t xml:space="preserve">罰金が損害賠償の性質を持つ場合は同条の枠外となりますか。</w:t>
      </w:r>
    </w:p>
    <w:p>
      <w:pPr>
        <w:spacing w:after="40"/>
      </w:pPr>
      <w:r>
        <w:rPr>
          <w:rFonts w:ascii="Yu Gothic" w:cs="Yu Gothic" w:eastAsia="Yu Gothic" w:hAnsi="Yu Gothic"/>
        </w:rPr>
        <w:t xml:space="preserve">業務委託 cast は同条の対象外と解してよいですか。上限ガードの要否（要る場合はその算定式）をご教示ください。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上限ガードが必要な場合、罰金額を給与計算時に自動で上限内へ制限する処理を追加します。</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p>
      <w:pPr>
        <w:pStyle w:val="Heading2"/>
        <w:spacing w:after="120" w:before="260"/>
      </w:pPr>
      <w:r>
        <w:rPr>
          <w:rFonts w:ascii="Yu Gothic" w:cs="Yu Gothic" w:eastAsia="Yu Gothic" w:hAnsi="Yu Gothic"/>
          <w:b/>
          <w:bCs/>
        </w:rPr>
        <w:t xml:space="preserve">Q4　深夜割増</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22時以降の勤務に深夜割増（0.25）を時給へ加算し、業務委託 cast は割増対象外として除外しています。</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割増率 0.25、起算時刻（22時〜翌5時）、適用範囲の設定は妥当でしょうか。</w:t>
      </w:r>
    </w:p>
    <w:p>
      <w:pPr>
        <w:spacing w:after="40"/>
      </w:pPr>
      <w:r>
        <w:rPr>
          <w:rFonts w:ascii="Yu Gothic" w:cs="Yu Gothic" w:eastAsia="Yu Gothic" w:hAnsi="Yu Gothic"/>
        </w:rPr>
        <w:t xml:space="preserve">業務委託 cast を割増対象外とする扱いは妥当ですか。</w:t>
      </w:r>
    </w:p>
    <w:p>
      <w:pPr>
        <w:spacing w:after="40"/>
      </w:pPr>
      <w:r>
        <w:rPr>
          <w:rFonts w:ascii="Yu Gothic" w:cs="Yu Gothic" w:eastAsia="Yu Gothic" w:hAnsi="Yu Gothic"/>
        </w:rPr>
        <w:t xml:space="preserve">率・時間帯・適用範囲をご確定ください。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率・時間帯はシステム設定値です。ご確定内容を既定値として反映します。</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p>
      <w:pPr>
        <w:pStyle w:val="Heading2"/>
        <w:spacing w:after="120" w:before="260"/>
      </w:pPr>
      <w:r>
        <w:rPr>
          <w:rFonts w:ascii="Yu Gothic" w:cs="Yu Gothic" w:eastAsia="Yu Gothic" w:hAnsi="Yu Gothic"/>
          <w:b/>
          <w:bCs/>
        </w:rPr>
        <w:t xml:space="preserve">Q5　社会保険</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雇用 cast の社会保険料の天引きは未実装です（係数 1.0＝天引きなし）。</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雇用 cast に社会保険（健康保険・厚生年金・雇用保険）の加入義務が生じる条件（勤務時間・日数 等）をご教示ください。</w:t>
      </w:r>
    </w:p>
    <w:p>
      <w:pPr>
        <w:spacing w:after="40"/>
      </w:pPr>
      <w:r>
        <w:rPr>
          <w:rFonts w:ascii="Yu Gothic" w:cs="Yu Gothic" w:eastAsia="Yu Gothic" w:hAnsi="Yu Gothic"/>
        </w:rPr>
        <w:t xml:space="preserve">加入時の cast 負担料率と、給与からの天引き方法をご教示ください。</w:t>
      </w:r>
    </w:p>
    <w:p>
      <w:pPr>
        <w:spacing w:after="40"/>
      </w:pPr>
      <w:r>
        <w:rPr>
          <w:rFonts w:ascii="Yu Gothic" w:cs="Yu Gothic" w:eastAsia="Yu Gothic" w:hAnsi="Yu Gothic"/>
        </w:rPr>
        <w:t xml:space="preserve">夜職特有の短時間・不規則勤務における適用の実態も踏まえてご確定ください。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料率・天引き方法が確定すれば、雇用 cast の給与計算に社保天引きを実装します。</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p>
      <w:pPr>
        <w:pStyle w:val="Heading2"/>
        <w:spacing w:after="120" w:before="260"/>
      </w:pPr>
      <w:r>
        <w:rPr>
          <w:rFonts w:ascii="Yu Gothic" w:cs="Yu Gothic" w:eastAsia="Yu Gothic" w:hAnsi="Yu Gothic"/>
          <w:b/>
          <w:bCs/>
        </w:rPr>
        <w:t xml:space="preserve">Q6　雇用／業務委託の区分</w:t>
      </w:r>
    </w:p>
    <w:p>
      <w:pPr>
        <w:spacing w:after="40"/>
      </w:pPr>
      <w:r>
        <w:rPr>
          <w:rFonts w:ascii="Yu Gothic" w:cs="Yu Gothic" w:eastAsia="Yu Gothic" w:hAnsi="Yu Gothic"/>
          <w:b/>
          <w:bCs/>
        </w:rPr>
        <w:t xml:space="preserve">① 現状（システムでの決め打ち）</w:t>
      </w:r>
    </w:p>
    <w:p>
      <w:pPr>
        <w:spacing w:after="40"/>
      </w:pPr>
      <w:r>
        <w:rPr>
          <w:rFonts w:ascii="Yu Gothic" w:cs="Yu Gothic" w:eastAsia="Yu Gothic" w:hAnsi="Yu Gothic"/>
        </w:rPr>
        <w:t xml:space="preserve">区分は各 cast ごとに登録し、区分判定は店側の運用に委ねる前提です。</w:t>
      </w:r>
    </w:p>
    <w:p>
      <w:pPr>
        <w:spacing w:after="40"/>
      </w:pPr>
      <w:r>
        <w:rPr>
          <w:rFonts w:ascii="Yu Gothic" w:cs="Yu Gothic" w:eastAsia="Yu Gothic" w:hAnsi="Yu Gothic"/>
          <w:b/>
          <w:bCs/>
        </w:rPr>
        <w:t xml:space="preserve">② 確定してほしい点（ご回答をお願いする点）</w:t>
      </w:r>
    </w:p>
    <w:p>
      <w:pPr>
        <w:spacing w:after="40"/>
      </w:pPr>
      <w:r>
        <w:rPr>
          <w:rFonts w:ascii="Yu Gothic" w:cs="Yu Gothic" w:eastAsia="Yu Gothic" w:hAnsi="Yu Gothic"/>
        </w:rPr>
        <w:t xml:space="preserve">雇用と業務委託を分ける労務上の基準をご教示ください。</w:t>
      </w:r>
    </w:p>
    <w:p>
      <w:pPr>
        <w:spacing w:after="40"/>
      </w:pPr>
      <w:r>
        <w:rPr>
          <w:rFonts w:ascii="Yu Gothic" w:cs="Yu Gothic" w:eastAsia="Yu Gothic" w:hAnsi="Yu Gothic"/>
        </w:rPr>
        <w:t xml:space="preserve">実態は雇用であるのに業務委託契約としている場合の偽装請負リスク、及び回避の観点をご教示ください。</w:t>
      </w:r>
    </w:p>
    <w:p>
      <w:pPr>
        <w:spacing w:after="40"/>
      </w:pPr>
      <w:r>
        <w:rPr>
          <w:rFonts w:ascii="Yu Gothic" w:cs="Yu Gothic" w:eastAsia="Yu Gothic" w:hAnsi="Yu Gothic"/>
        </w:rPr>
        <w:t xml:space="preserve">区分判定の基準（チェック観点）をご確定ください。</w:t>
      </w:r>
    </w:p>
    <w:p>
      <w:pPr>
        <w:spacing w:after="40"/>
      </w:pPr>
      <w:r>
        <w:rPr>
          <w:rFonts w:ascii="Yu Gothic" w:cs="Yu Gothic" w:eastAsia="Yu Gothic" w:hAnsi="Yu Gothic"/>
          <w:b/>
          <w:bCs/>
        </w:rPr>
        <w:t xml:space="preserve">③ 補足（なぜ伺うか・実装への影響）</w:t>
      </w:r>
    </w:p>
    <w:p>
      <w:pPr>
        <w:spacing w:after="40"/>
      </w:pPr>
      <w:r>
        <w:rPr>
          <w:rFonts w:ascii="Yu Gothic" w:cs="Yu Gothic" w:eastAsia="Yu Gothic" w:hAnsi="Yu Gothic"/>
        </w:rPr>
        <w:t xml:space="preserve">区分により源泉・社保・割増・減給制限の扱いが分岐するため、判定基準は運用ガイドとして整備します。</w:t>
      </w:r>
    </w:p>
    <w:p>
      <w:pPr>
        <w:spacing w:after="4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0A6" w:sz="4"/>
              <w:left w:val="single" w:color="9AA0A6" w:sz="4"/>
              <w:bottom w:val="single" w:color="9AA0A6" w:sz="4"/>
              <w:right w:val="single" w:color="9AA0A6" w:sz="4"/>
            </w:tcBorders>
            <w:shd w:fill="F5F6F7" w:val="clear"/>
            <w:tcMar>
              <w:top w:type="dxa" w:w="120"/>
              <w:left w:type="dxa" w:w="160"/>
              <w:bottom w:type="dxa" w:w="160"/>
              <w:right w:type="dxa" w:w="160"/>
            </w:tcMar>
          </w:tcPr>
          <w:p>
            <w:pPr>
              <w:spacing w:after="80"/>
            </w:pPr>
            <w:r>
              <w:rPr>
                <w:rFonts w:ascii="Yu Gothic" w:cs="Yu Gothic" w:eastAsia="Yu Gothic" w:hAnsi="Yu Gothic"/>
                <w:b/>
                <w:bCs/>
                <w:color w:val="5F6368"/>
              </w:rPr>
              <w:t xml:space="preserve">【ご回答】</w:t>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p>
            <w:pPr>
              <w:spacing w:after="40"/>
            </w:pPr>
            <w:r>
              <w:rPr>
                <w:rFonts w:ascii="Yu Gothic" w:cs="Yu Gothic" w:eastAsia="Yu Gothic" w:hAnsi="Yu Gothic"/>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Yu Gothic" w:cs="Yu Gothic" w:eastAsia="Yu Gothic" w:hAnsi="Yu Gothic"/>
      <w:b/>
      <w:bCs/>
      <w:sz w:val="30"/>
      <w:szCs w:val="30"/>
    </w:rPr>
  </w:style>
  <w:style w:type="paragraph" w:styleId="Heading2">
    <w:name w:val="Heading 2"/>
    <w:basedOn w:val="Normal"/>
    <w:next w:val="Normal"/>
    <w:qFormat/>
    <w:pPr>
      <w:spacing w:after="100" w:before="200"/>
      <w:outlineLvl w:val="1"/>
    </w:pPr>
    <w:rPr>
      <w:rFonts w:ascii="Yu Gothic" w:cs="Yu Gothic" w:eastAsia="Yu Gothic" w:hAnsi="Yu Gothic"/>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2026-07-06T09:20:05.585Z</dcterms:created>
  <dcterms:modified xsi:type="dcterms:W3CDTF">2026-07-06T09:20:05.586Z</dcterms:modified>
</cp:coreProperties>
</file>

<file path=docProps/custom.xml><?xml version="1.0" encoding="utf-8"?>
<Properties xmlns="http://schemas.openxmlformats.org/officeDocument/2006/custom-properties" xmlns:vt="http://schemas.openxmlformats.org/officeDocument/2006/docPropsVTypes"/>
</file>