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pecific-sample-5"/>
    <w:p>
      <w:pPr>
        <w:pStyle w:val="Heading1"/>
      </w:pPr>
      <w:r>
        <w:t xml:space="preserve">SPECIFIC SAMPLE 5</w:t>
      </w:r>
    </w:p>
    <w:bookmarkStart w:id="10" w:name="X66009936e7de1ce147bcf733f03074c0af8f5af"/>
    <w:p>
      <w:pPr>
        <w:pStyle w:val="Heading2"/>
      </w:pPr>
      <w:r>
        <w:t xml:space="preserve">LeadFed — SES Candidate Development and Executive Core Qualification Platform</w:t>
      </w:r>
    </w:p>
    <w:bookmarkStart w:id="9" w:name="X3aa983e7b15bb48ff9bdad1a437b6f4e671ad73"/>
    <w:p>
      <w:pPr>
        <w:pStyle w:val="Heading3"/>
      </w:pPr>
      <w:r>
        <w:t xml:space="preserve">Submitted to the Office of Personnel Management (OPM)</w:t>
      </w:r>
    </w:p>
    <w:p>
      <w:pPr>
        <w:pStyle w:val="BlockText"/>
      </w:pPr>
      <w:r>
        <w:rPr>
          <w:b/>
          <w:bCs/>
        </w:rPr>
        <w:t xml:space="preserve">NOTE TO READERS</w:t>
      </w:r>
    </w:p>
    <w:p>
      <w:pPr>
        <w:pStyle w:val="BlockText"/>
      </w:pPr>
      <w:r>
        <w:t xml:space="preserve">This is a fictional sample proposal provided for educational use. The company, people, pilot data, and prices are invented. The agency, the SES Candidate Development Program (SESCDP) framework, the Executive Core Qualifications (ECQs), and OPM’s policy role are real.</w:t>
      </w:r>
    </w:p>
    <w:p>
      <w:pPr>
        <w:pStyle w:val="BlockText"/>
      </w:pPr>
      <w:r>
        <w:rPr>
          <w:b/>
          <w:bCs/>
        </w:rPr>
        <w:t xml:space="preserve">Important current context:</w:t>
      </w:r>
      <w:r>
        <w:t xml:space="preserve"> </w:t>
      </w:r>
      <w:r>
        <w:t xml:space="preserve">The Federal Executive Institute (FEI), OPM’s long-standing executive development center, was dismantled in February 2025. Individual agencies continue to run OPM-approved SES Candidate Development Programs (SESCDPs) and still need training and coaching components to meet the OPM standards. In December 2025, OPM published</w:t>
      </w:r>
      <w:r>
        <w:t xml:space="preserve"> </w:t>
      </w:r>
      <w:r>
        <w:rPr>
          <w:i/>
          <w:iCs/>
        </w:rPr>
        <w:t xml:space="preserve">Ensuring Consistent and Rigorous Standards for Senior Executive Service Candidate Development Programs</w:t>
      </w:r>
      <w:r>
        <w:t xml:space="preserve">, signaling tightened standards. This sample is structured to address OPM’s current oversight role rather than a specific agency’s SESCDP.</w:t>
      </w:r>
    </w:p>
    <w:p>
      <w:pPr>
        <w:pStyle w:val="BlockText"/>
      </w:pPr>
      <w:r>
        <w:rPr>
          <w:b/>
          <w:bCs/>
        </w:rPr>
        <w:t xml:space="preserve">Why this sample works as a teaching example:</w:t>
      </w:r>
      <w:r>
        <w:t xml:space="preserve"> </w:t>
      </w:r>
      <w:r>
        <w:t xml:space="preserve">Services proposals — especially training and HR services — are often weakened by vague outcomes and undifferentiated approaches. This sample is structured to demonstrate measurable outcomes, a specific proprietary set of methods, and a clear alignment to OPM’s current policy direction.</w:t>
      </w:r>
    </w:p>
    <w:p>
      <w:r>
        <w:pict>
          <v:rect style="width:0;height:1.5pt" o:hralign="center" o:hrstd="t" o:hr="t"/>
        </w:pict>
      </w:r>
    </w:p>
    <w:bookmarkEnd w:id="9"/>
    <w:bookmarkEnd w:id="10"/>
    <w:bookmarkStart w:id="11" w:name="title-page"/>
    <w:p>
      <w:pPr>
        <w:pStyle w:val="Heading2"/>
      </w:pPr>
      <w:r>
        <w:t xml:space="preserve">[TITLE PAGE]</w:t>
      </w:r>
    </w:p>
    <w:p>
      <w:pPr>
        <w:pStyle w:val="FirstParagraph"/>
      </w:pPr>
      <w:r>
        <w:rPr>
          <w:b/>
          <w:bCs/>
        </w:rPr>
        <w:t xml:space="preserve">ASCEND FEDERAL LEADERSHIP, INC.</w:t>
      </w:r>
      <w:r>
        <w:t xml:space="preserve"> </w:t>
      </w:r>
      <w:r>
        <w:t xml:space="preserve">1700 Executive Center Drive, Suite 500</w:t>
      </w:r>
      <w:r>
        <w:t xml:space="preserve"> </w:t>
      </w:r>
      <w:r>
        <w:t xml:space="preserve">Washington, DC 20036</w:t>
      </w:r>
      <w:r>
        <w:t xml:space="preserve"> </w:t>
      </w:r>
      <w:r>
        <w:t xml:space="preserve">Phone: (202) 555-0251 | Email: federal@ascendleadership.example</w:t>
      </w:r>
      <w:r>
        <w:t xml:space="preserve"> </w:t>
      </w:r>
      <w:r>
        <w:t xml:space="preserve">CAGE Code: 1HG66 | UEI: AL8S9T1U2V3W | NAICS: 611430</w:t>
      </w:r>
    </w:p>
    <w:p>
      <w:r>
        <w:pict>
          <v:rect style="width:0;height:1.5pt" o:hralign="center" o:hrstd="t" o:hr="t"/>
        </w:pict>
      </w:r>
    </w:p>
    <w:p>
      <w:pPr>
        <w:pStyle w:val="FirstParagraph"/>
      </w:pPr>
      <w:r>
        <w:rPr>
          <w:b/>
          <w:bCs/>
        </w:rPr>
        <w:t xml:space="preserve">UNSOLICITED PROPOSAL</w:t>
      </w:r>
    </w:p>
    <w:p>
      <w:pPr>
        <w:pStyle w:val="BodyText"/>
      </w:pPr>
      <w:r>
        <w:rPr>
          <w:b/>
          <w:bCs/>
        </w:rPr>
        <w:t xml:space="preserve">Title:</w:t>
      </w:r>
      <w:r>
        <w:t xml:space="preserve"> </w:t>
      </w:r>
      <w:r>
        <w:t xml:space="preserve">LeadFed — SES Candidate Development Platform Aligned to OPM Executive Core Qualification Standards</w:t>
      </w:r>
    </w:p>
    <w:p>
      <w:pPr>
        <w:pStyle w:val="BodyText"/>
      </w:pPr>
      <w:r>
        <w:rPr>
          <w:b/>
          <w:bCs/>
        </w:rPr>
        <w:t xml:space="preserve">Submitted to:</w:t>
      </w:r>
      <w:r>
        <w:t xml:space="preserve"> </w:t>
      </w:r>
      <w:r>
        <w:t xml:space="preserve">U.S. Office of Personnel Management</w:t>
      </w:r>
      <w:r>
        <w:t xml:space="preserve"> </w:t>
      </w:r>
      <w:r>
        <w:t xml:space="preserve">Senior Executive Service Policy Division</w:t>
      </w:r>
      <w:r>
        <w:t xml:space="preserve"> </w:t>
      </w:r>
      <w:r>
        <w:t xml:space="preserve">1900 E Street NW, Washington, DC 20415</w:t>
      </w:r>
    </w:p>
    <w:p>
      <w:pPr>
        <w:pStyle w:val="BodyText"/>
      </w:pPr>
      <w:r>
        <w:rPr>
          <w:b/>
          <w:bCs/>
        </w:rPr>
        <w:t xml:space="preserve">Date of Submission:</w:t>
      </w:r>
      <w:r>
        <w:t xml:space="preserve"> </w:t>
      </w:r>
      <w:r>
        <w:t xml:space="preserve">[Month Day, Year]</w:t>
      </w:r>
      <w:r>
        <w:t xml:space="preserve"> </w:t>
      </w:r>
      <w:r>
        <w:rPr>
          <w:b/>
          <w:bCs/>
        </w:rPr>
        <w:t xml:space="preserve">Period of Validity:</w:t>
      </w:r>
      <w:r>
        <w:t xml:space="preserve"> </w:t>
      </w:r>
      <w:r>
        <w:t xml:space="preserve">Nine (9) months from date of submission</w:t>
      </w:r>
    </w:p>
    <w:p>
      <w:r>
        <w:pict>
          <v:rect style="width:0;height:1.5pt" o:hralign="center" o:hrstd="t" o:hr="t"/>
        </w:pict>
      </w:r>
    </w:p>
    <w:p>
      <w:pPr>
        <w:pStyle w:val="FirstParagraph"/>
      </w:pPr>
      <w:r>
        <w:rPr>
          <w:b/>
          <w:bCs/>
        </w:rPr>
        <w:t xml:space="preserve">USE AND DISCLOSURE OF DATA</w:t>
      </w:r>
    </w:p>
    <w:p>
      <w:pPr>
        <w:pStyle w:val="BodyText"/>
      </w:pPr>
      <w:r>
        <w:t xml:space="preserve">This proposal includes data that shall not be disclosed outside the Government and shall not be duplicated, used, or disclosed — in whole or in part — for any purpose other than to evaluate this proposal. However, if a contract is awarded to this offeror as a result of — or in connection with — the submission of these data, the Government shall have the right to duplicate, use, or disclose the data to the extent provided in the resulting contract. This restriction does not limit the Government’s right to use information contained in these data if they are obtained from another source without restriction. The data subject to this restriction are contained in</w:t>
      </w:r>
      <w:r>
        <w:t xml:space="preserve"> </w:t>
      </w:r>
      <w:r>
        <w:rPr>
          <w:b/>
          <w:bCs/>
        </w:rPr>
        <w:t xml:space="preserve">Sheets 4, 6, 8, and 10</w:t>
      </w:r>
      <w:r>
        <w:t xml:space="preserve">.</w:t>
      </w:r>
    </w:p>
    <w:p>
      <w:r>
        <w:pict>
          <v:rect style="width:0;height:1.5pt" o:hralign="center" o:hrstd="t" o:hr="t"/>
        </w:pict>
      </w:r>
    </w:p>
    <w:p>
      <w:pPr>
        <w:pStyle w:val="FirstParagraph"/>
      </w:pPr>
      <w:r>
        <w:rPr>
          <w:i/>
          <w:iCs/>
        </w:rPr>
        <w:t xml:space="preserve">Authorized Representative:</w:t>
      </w:r>
    </w:p>
    <w:p>
      <w:pPr>
        <w:pStyle w:val="BodyText"/>
      </w:pPr>
      <w:r>
        <w:t xml:space="preserve">Dr. Evelyn Cardoza, President and Chief Executive Officer</w:t>
      </w:r>
      <w:r>
        <w:t xml:space="preserve"> </w:t>
      </w:r>
      <w:r>
        <w:t xml:space="preserve">Ascend Federal Leadership, Inc.</w:t>
      </w:r>
      <w:r>
        <w:t xml:space="preserve"> </w:t>
      </w:r>
      <w:r>
        <w:t xml:space="preserve">Signature: ________________________________ Date: ____________</w:t>
      </w:r>
    </w:p>
    <w:p>
      <w:r>
        <w:pict>
          <v:rect style="width:0;height:1.5pt" o:hralign="center" o:hrstd="t" o:hr="t"/>
        </w:pict>
      </w:r>
    </w:p>
    <w:bookmarkEnd w:id="11"/>
    <w:bookmarkStart w:id="12" w:name="part-1-basic-information-far-15.605a"/>
    <w:p>
      <w:pPr>
        <w:pStyle w:val="Heading2"/>
      </w:pPr>
      <w:r>
        <w:t xml:space="preserve">PART 1 — BASIC INFORMATION (FAR 15.605(a))</w:t>
      </w:r>
    </w:p>
    <w:p>
      <w:pPr>
        <w:pStyle w:val="FirstParagraph"/>
      </w:pPr>
      <w:r>
        <w:rPr>
          <w:b/>
          <w:bCs/>
        </w:rPr>
        <w:t xml:space="preserve">1.1 Offeror</w:t>
      </w:r>
    </w:p>
    <w:p>
      <w:pPr>
        <w:pStyle w:val="BodyText"/>
      </w:pPr>
      <w:r>
        <w:t xml:space="preserve">Ascend Federal Leadership, Inc. is a for-profit small business incorporated in Delaware and headquartered in Washington, DC. Founded in 2017 by a team of former federal senior executives and executive coaches, Ascend specializes exclusively in leadership development services for federal agencies, with a particular focus on SES readiness, ECQ coaching, and qualification package preparation. The company employs 27 full-time staff including certified executive coaches, instructional designers, and former SES members serving as senior advisors.</w:t>
      </w:r>
    </w:p>
    <w:p>
      <w:pPr>
        <w:pStyle w:val="Compact"/>
        <w:numPr>
          <w:ilvl w:val="0"/>
          <w:numId w:val="1001"/>
        </w:numPr>
      </w:pPr>
      <w:r>
        <w:t xml:space="preserve">Registered in SAM.gov: Active</w:t>
      </w:r>
    </w:p>
    <w:p>
      <w:pPr>
        <w:pStyle w:val="Compact"/>
        <w:numPr>
          <w:ilvl w:val="0"/>
          <w:numId w:val="1001"/>
        </w:numPr>
      </w:pPr>
      <w:r>
        <w:t xml:space="preserve">NAICS Code: 611430 (Professional and Management Development Training)</w:t>
      </w:r>
    </w:p>
    <w:p>
      <w:pPr>
        <w:pStyle w:val="Compact"/>
        <w:numPr>
          <w:ilvl w:val="0"/>
          <w:numId w:val="1001"/>
        </w:numPr>
      </w:pPr>
      <w:r>
        <w:t xml:space="preserve">Size Standard: $15M average annual receipts (Ascend qualifies as small)</w:t>
      </w:r>
    </w:p>
    <w:p>
      <w:pPr>
        <w:pStyle w:val="Compact"/>
        <w:numPr>
          <w:ilvl w:val="0"/>
          <w:numId w:val="1001"/>
        </w:numPr>
      </w:pPr>
      <w:r>
        <w:t xml:space="preserve">Certifications: 8(a) Business Development Program (SBA-certified), Woman-Owned Small Business (SBA-certified)</w:t>
      </w:r>
    </w:p>
    <w:p>
      <w:pPr>
        <w:pStyle w:val="FirstParagraph"/>
      </w:pPr>
      <w:r>
        <w:rPr>
          <w:b/>
          <w:bCs/>
        </w:rPr>
        <w:t xml:space="preserve">1.2 Points of Contact</w:t>
      </w:r>
    </w:p>
    <w:tbl>
      <w:tblPr>
        <w:tblStyle w:val="Table"/>
        <w:tblW w:type="pct" w:w="5000"/>
        <w:tblLayout w:type="fixed"/>
        <w:tblLook w:firstRow="1" w:lastRow="0" w:firstColumn="0" w:lastColumn="0" w:noHBand="0" w:noVBand="0" w:val="0020"/>
      </w:tblPr>
      <w:tblGrid>
        <w:gridCol w:w="1827"/>
        <w:gridCol w:w="1827"/>
        <w:gridCol w:w="2132"/>
        <w:gridCol w:w="2132"/>
      </w:tblGrid>
      <w:tr>
        <w:trPr>
          <w:tblHeader w:val="on"/>
        </w:trPr>
        <w:tc>
          <w:tcPr/>
          <w:p>
            <w:pPr>
              <w:pStyle w:val="Compact"/>
            </w:pPr>
            <w:r>
              <w:t xml:space="preserve">Role</w:t>
            </w:r>
          </w:p>
        </w:tc>
        <w:tc>
          <w:tcPr/>
          <w:p>
            <w:pPr>
              <w:pStyle w:val="Compact"/>
            </w:pPr>
            <w:r>
              <w:t xml:space="preserve">Name</w:t>
            </w:r>
          </w:p>
        </w:tc>
        <w:tc>
          <w:tcPr/>
          <w:p>
            <w:pPr>
              <w:pStyle w:val="Compact"/>
            </w:pPr>
            <w:r>
              <w:t xml:space="preserve">Phone</w:t>
            </w:r>
          </w:p>
        </w:tc>
        <w:tc>
          <w:tcPr/>
          <w:p>
            <w:pPr>
              <w:pStyle w:val="Compact"/>
            </w:pPr>
            <w:r>
              <w:t xml:space="preserve">Email</w:t>
            </w:r>
          </w:p>
        </w:tc>
      </w:tr>
      <w:tr>
        <w:tc>
          <w:tcPr/>
          <w:p>
            <w:pPr>
              <w:pStyle w:val="Compact"/>
            </w:pPr>
            <w:r>
              <w:t xml:space="preserve">Technical Point of Contact</w:t>
            </w:r>
          </w:p>
        </w:tc>
        <w:tc>
          <w:tcPr/>
          <w:p>
            <w:pPr>
              <w:pStyle w:val="Compact"/>
            </w:pPr>
            <w:r>
              <w:t xml:space="preserve">Dr. Raymond Ohashi, Director of Executive Development</w:t>
            </w:r>
          </w:p>
        </w:tc>
        <w:tc>
          <w:tcPr/>
          <w:p>
            <w:pPr>
              <w:pStyle w:val="Compact"/>
            </w:pPr>
            <w:r>
              <w:t xml:space="preserve">(202) 555-0252</w:t>
            </w:r>
          </w:p>
        </w:tc>
        <w:tc>
          <w:tcPr/>
          <w:p>
            <w:pPr>
              <w:pStyle w:val="Compact"/>
            </w:pPr>
            <w:r>
              <w:t xml:space="preserve">r.ohashi@ascendleadership.example</w:t>
            </w:r>
          </w:p>
        </w:tc>
      </w:tr>
      <w:tr>
        <w:tc>
          <w:tcPr/>
          <w:p>
            <w:pPr>
              <w:pStyle w:val="Compact"/>
            </w:pPr>
            <w:r>
              <w:t xml:space="preserve">Business Point of Contact</w:t>
            </w:r>
          </w:p>
        </w:tc>
        <w:tc>
          <w:tcPr/>
          <w:p>
            <w:pPr>
              <w:pStyle w:val="Compact"/>
            </w:pPr>
            <w:r>
              <w:t xml:space="preserve">Valerie Thompson, VP Federal Programs</w:t>
            </w:r>
          </w:p>
        </w:tc>
        <w:tc>
          <w:tcPr/>
          <w:p>
            <w:pPr>
              <w:pStyle w:val="Compact"/>
            </w:pPr>
            <w:r>
              <w:t xml:space="preserve">(202) 555-0253</w:t>
            </w:r>
          </w:p>
        </w:tc>
        <w:tc>
          <w:tcPr/>
          <w:p>
            <w:pPr>
              <w:pStyle w:val="Compact"/>
            </w:pPr>
            <w:r>
              <w:t xml:space="preserve">v.thompson@ascendleadership.example</w:t>
            </w:r>
          </w:p>
        </w:tc>
      </w:tr>
      <w:tr>
        <w:tc>
          <w:tcPr/>
          <w:p>
            <w:pPr>
              <w:pStyle w:val="Compact"/>
            </w:pPr>
            <w:r>
              <w:t xml:space="preserve">Authorized Representative</w:t>
            </w:r>
          </w:p>
        </w:tc>
        <w:tc>
          <w:tcPr/>
          <w:p>
            <w:pPr>
              <w:pStyle w:val="Compact"/>
            </w:pPr>
            <w:r>
              <w:t xml:space="preserve">Dr. Evelyn Cardoza, CEO</w:t>
            </w:r>
          </w:p>
        </w:tc>
        <w:tc>
          <w:tcPr/>
          <w:p>
            <w:pPr>
              <w:pStyle w:val="Compact"/>
            </w:pPr>
            <w:r>
              <w:t xml:space="preserve">(202) 555-0251</w:t>
            </w:r>
          </w:p>
        </w:tc>
        <w:tc>
          <w:tcPr/>
          <w:p>
            <w:pPr>
              <w:pStyle w:val="Compact"/>
            </w:pPr>
            <w:r>
              <w:t xml:space="preserve">e.cardoza@ascendleadership.example</w:t>
            </w:r>
          </w:p>
        </w:tc>
      </w:tr>
    </w:tbl>
    <w:p>
      <w:pPr>
        <w:pStyle w:val="BodyText"/>
      </w:pPr>
      <w:r>
        <w:rPr>
          <w:b/>
          <w:bCs/>
        </w:rPr>
        <w:t xml:space="preserve">1.3 Proprietary Data</w:t>
      </w:r>
    </w:p>
    <w:p>
      <w:pPr>
        <w:pStyle w:val="BodyText"/>
      </w:pPr>
      <w:r>
        <w:t xml:space="preserve">Proprietary data on Sheets 4, 6, 8, and 10 cover the LeadFed Readiness Assessment instrument, the ECQ Coaching Protocol (proprietary methods), pilot outcomes data from three agencies, and cost structure.</w:t>
      </w:r>
    </w:p>
    <w:p>
      <w:pPr>
        <w:pStyle w:val="BodyText"/>
      </w:pPr>
      <w:r>
        <w:rPr>
          <w:b/>
          <w:bCs/>
        </w:rPr>
        <w:t xml:space="preserve">1.4 Other Parties Receiving This Proposal</w:t>
      </w:r>
    </w:p>
    <w:p>
      <w:pPr>
        <w:pStyle w:val="BodyText"/>
      </w:pPr>
      <w:r>
        <w:t xml:space="preserve">This proposal is being submitted only to OPM. Ascend has prior performance with three individual federal agencies providing direct executive coaching services and one federal agency’s SESCDP (all completed under prior contracts; references in Section 3.5).</w:t>
      </w:r>
    </w:p>
    <w:p>
      <w:pPr>
        <w:pStyle w:val="BodyText"/>
      </w:pPr>
      <w:r>
        <w:rPr>
          <w:b/>
          <w:bCs/>
        </w:rPr>
        <w:t xml:space="preserve">1.5 Date of Submission</w:t>
      </w:r>
    </w:p>
    <w:p>
      <w:pPr>
        <w:pStyle w:val="BodyText"/>
      </w:pPr>
      <w:r>
        <w:t xml:space="preserve">[Month Day, Year]</w:t>
      </w:r>
    </w:p>
    <w:p>
      <w:pPr>
        <w:pStyle w:val="BodyText"/>
      </w:pPr>
      <w:r>
        <w:rPr>
          <w:b/>
          <w:bCs/>
        </w:rPr>
        <w:t xml:space="preserve">1.6 Signature of Authorized Representative</w:t>
      </w:r>
    </w:p>
    <w:p>
      <w:pPr>
        <w:pStyle w:val="BodyText"/>
      </w:pPr>
      <w:r>
        <w:t xml:space="preserve">See title page.</w:t>
      </w:r>
    </w:p>
    <w:p>
      <w:r>
        <w:pict>
          <v:rect style="width:0;height:1.5pt" o:hralign="center" o:hrstd="t" o:hr="t"/>
        </w:pict>
      </w:r>
    </w:p>
    <w:bookmarkEnd w:id="12"/>
    <w:bookmarkStart w:id="13" w:name="part-2-technical-information-far-15.605b"/>
    <w:p>
      <w:pPr>
        <w:pStyle w:val="Heading2"/>
      </w:pPr>
      <w:r>
        <w:t xml:space="preserve">PART 2 — TECHNICAL INFORMATION (FAR 15.605(b))</w:t>
      </w:r>
    </w:p>
    <w:p>
      <w:pPr>
        <w:pStyle w:val="FirstParagraph"/>
      </w:pPr>
      <w:r>
        <w:rPr>
          <w:b/>
          <w:bCs/>
        </w:rPr>
        <w:t xml:space="preserve">2.1 Title and Abstract</w:t>
      </w:r>
    </w:p>
    <w:p>
      <w:pPr>
        <w:pStyle w:val="BodyText"/>
      </w:pPr>
      <w:r>
        <w:rPr>
          <w:b/>
          <w:bCs/>
        </w:rPr>
        <w:t xml:space="preserve">Title:</w:t>
      </w:r>
      <w:r>
        <w:t xml:space="preserve"> </w:t>
      </w:r>
      <w:r>
        <w:t xml:space="preserve">LeadFed — SES Candidate Development Platform Aligned to OPM Executive Core Qualification Standards</w:t>
      </w:r>
    </w:p>
    <w:p>
      <w:pPr>
        <w:pStyle w:val="BodyText"/>
      </w:pPr>
      <w:r>
        <w:rPr>
          <w:b/>
          <w:bCs/>
        </w:rPr>
        <w:t xml:space="preserve">Abstract (197 words):</w:t>
      </w:r>
    </w:p>
    <w:p>
      <w:pPr>
        <w:pStyle w:val="BodyText"/>
      </w:pPr>
      <w:r>
        <w:t xml:space="preserve">Ascend Federal Leadership, Inc. proposes LeadFed, a blended online and one-on-one coaching platform designed to support individual federal agencies in meeting OPM’s requirements for Senior Executive Service Candidate Development Programs (SESCDPs). LeadFed combines (1) a proprietary ECQ Readiness Assessment that measures candidates against the five Executive Core Qualifications, (2) a structured 120-hour online curriculum aligned to the SESCDP training requirements for strategic planning, financial management, human capital management, government efficiency, and accountability, (3) one-on-one executive coaching by certified ECQ coaches with direct SES experience, and (4) a qualification package development workshop that has historically improved QRB pass rates in pilot deployments. In a 24-month pilot with three individual agencies covering 62 GS-14 and GS-15 candidates, LeadFed participants completed their SESCDP requirements at a 94% rate (versus a 71% baseline), and QRB first-pass certification rates improved from 63% to 87%. This proposal offers OPM a 24-month pilot cooperative deployment across three OPM-designated agencies plus a final standards alignment report supporting OPM’s December 2025 SESCDP policy update. Total estimated price: $2,280,000. Ascend Federal Leadership is an SBA-certified 8(a) and Woman-Owned Small Business.</w:t>
      </w:r>
    </w:p>
    <w:p>
      <w:pPr>
        <w:pStyle w:val="BodyText"/>
      </w:pPr>
      <w:r>
        <w:rPr>
          <w:b/>
          <w:bCs/>
        </w:rPr>
        <w:t xml:space="preserve">2.2 Objectives</w:t>
      </w:r>
    </w:p>
    <w:p>
      <w:pPr>
        <w:numPr>
          <w:ilvl w:val="0"/>
          <w:numId w:val="1002"/>
        </w:numPr>
      </w:pPr>
      <w:r>
        <w:rPr>
          <w:b/>
          <w:bCs/>
        </w:rPr>
        <w:t xml:space="preserve">Deploy LeadFed with three OPM-designated federal agencies’ SESCDPs</w:t>
      </w:r>
      <w:r>
        <w:t xml:space="preserve">, covering approximately 75–100 GS-14/15 candidates in total.</w:t>
      </w:r>
    </w:p>
    <w:p>
      <w:pPr>
        <w:numPr>
          <w:ilvl w:val="0"/>
          <w:numId w:val="1002"/>
        </w:numPr>
      </w:pPr>
      <w:r>
        <w:rPr>
          <w:b/>
          <w:bCs/>
        </w:rPr>
        <w:t xml:space="preserve">Achieve SESCDP completion rate ≥ 90%</w:t>
      </w:r>
      <w:r>
        <w:t xml:space="preserve"> </w:t>
      </w:r>
      <w:r>
        <w:t xml:space="preserve">for LeadFed-supported candidates, compared to a historical baseline established from prior cohorts at each participating agency.</w:t>
      </w:r>
    </w:p>
    <w:p>
      <w:pPr>
        <w:numPr>
          <w:ilvl w:val="0"/>
          <w:numId w:val="1002"/>
        </w:numPr>
      </w:pPr>
      <w:r>
        <w:rPr>
          <w:b/>
          <w:bCs/>
        </w:rPr>
        <w:t xml:space="preserve">Achieve first-pass QRB certification rate ≥ 85%</w:t>
      </w:r>
      <w:r>
        <w:t xml:space="preserve"> </w:t>
      </w:r>
      <w:r>
        <w:t xml:space="preserve">for LeadFed-supported candidates who submit qualification packages during the pilot period.</w:t>
      </w:r>
    </w:p>
    <w:p>
      <w:pPr>
        <w:numPr>
          <w:ilvl w:val="0"/>
          <w:numId w:val="1002"/>
        </w:numPr>
      </w:pPr>
      <w:r>
        <w:rPr>
          <w:b/>
          <w:bCs/>
        </w:rPr>
        <w:t xml:space="preserve">Deliver a formal alignment report</w:t>
      </w:r>
      <w:r>
        <w:t xml:space="preserve"> </w:t>
      </w:r>
      <w:r>
        <w:t xml:space="preserve">documenting how LeadFed supports the SESCDP requirements in OPM’s December 2025 policy guidance and producing a recommended-practices playbook for broader OPM use.</w:t>
      </w:r>
    </w:p>
    <w:p>
      <w:pPr>
        <w:pStyle w:val="FirstParagraph"/>
      </w:pPr>
      <w:r>
        <w:rPr>
          <w:b/>
          <w:bCs/>
        </w:rPr>
        <w:t xml:space="preserve">2.3 Method of Approach</w:t>
      </w:r>
    </w:p>
    <w:p>
      <w:pPr>
        <w:pStyle w:val="BodyText"/>
      </w:pPr>
      <w:r>
        <w:rPr>
          <w:b/>
          <w:bCs/>
        </w:rPr>
        <w:t xml:space="preserve">Phase 1 — Agency Selection and Configuration (Months 1–5).</w:t>
      </w:r>
      <w:r>
        <w:t xml:space="preserve"> </w:t>
      </w:r>
      <w:r>
        <w:t xml:space="preserve">Ascend will work with OPM to identify three partner agencies willing to pilot LeadFed as part of their existing SESCDPs. Ascend will configure the platform for each agency’s existing SESCDP structure, conduct kickoff workshops with each agency’s SESCDP managers, and identify the candidate cohort at each site. Deliverables include Partner Agreements with each agency, a Configuration Document, and Candidate Cohort Rosters.</w:t>
      </w:r>
    </w:p>
    <w:p>
      <w:pPr>
        <w:pStyle w:val="BodyText"/>
      </w:pPr>
      <w:r>
        <w:rPr>
          <w:b/>
          <w:bCs/>
        </w:rPr>
        <w:t xml:space="preserve">Phase 2 — Cohort Launch and Assessment (Months 6–9).</w:t>
      </w:r>
      <w:r>
        <w:t xml:space="preserve"> </w:t>
      </w:r>
      <w:r>
        <w:t xml:space="preserve">Each candidate completes the ECQ Readiness Assessment, meets with a certified coach to review results, and develops an individualized development plan (aligned to OPM’s Executive Development Plan template). Cohorts begin the online curriculum. Deliverables include Assessment Reports, Individualized Development Plans, and Cohort Launch Reports.</w:t>
      </w:r>
    </w:p>
    <w:p>
      <w:pPr>
        <w:pStyle w:val="BodyText"/>
      </w:pPr>
      <w:r>
        <w:rPr>
          <w:b/>
          <w:bCs/>
        </w:rPr>
        <w:t xml:space="preserve">Phase 3 — Coaching and Curriculum Delivery (Months 10–20).</w:t>
      </w:r>
      <w:r>
        <w:t xml:space="preserve"> </w:t>
      </w:r>
      <w:r>
        <w:t xml:space="preserve">Structured 100-plus-hour curriculum, monthly coaching sessions, peer-learning cohort events, and a qualification package workshop in month 18. Deliverables include Monthly Progress Reports, Mid-Pilot Review at month 14, and Quarterly Coaching Summaries.</w:t>
      </w:r>
    </w:p>
    <w:p>
      <w:pPr>
        <w:pStyle w:val="BodyText"/>
      </w:pPr>
      <w:r>
        <w:rPr>
          <w:b/>
          <w:bCs/>
        </w:rPr>
        <w:t xml:space="preserve">Phase 4 — Outcomes Reporting and Standards Alignment (Months 21–24).</w:t>
      </w:r>
      <w:r>
        <w:t xml:space="preserve"> </w:t>
      </w:r>
      <w:r>
        <w:t xml:space="preserve">Ascend will consolidate outcomes data (completion rates, QRB results, participant feedback, manager feedback) into a Final Outcomes Report. Ascend will also produce a Standards Alignment Report documenting exactly how LeadFed addresses each requirement in OPM’s December 2025 SESCDP policy guidance. Deliverables include the Final Outcomes Report, the Standards Alignment Report, and a briefing to OPM SES Policy leadership.</w:t>
      </w:r>
    </w:p>
    <w:p>
      <w:pPr>
        <w:pStyle w:val="BodyText"/>
      </w:pPr>
      <w:r>
        <w:rPr>
          <w:b/>
          <w:bCs/>
        </w:rPr>
        <w:t xml:space="preserve">2.4 Anticipated Results</w:t>
      </w:r>
    </w:p>
    <w:p>
      <w:pPr>
        <w:pStyle w:val="Compact"/>
        <w:numPr>
          <w:ilvl w:val="0"/>
          <w:numId w:val="1003"/>
        </w:numPr>
      </w:pPr>
      <w:r>
        <w:rPr>
          <w:b/>
          <w:bCs/>
        </w:rPr>
        <w:t xml:space="preserve">75–100 GS-14/15 candidates supported</w:t>
      </w:r>
      <w:r>
        <w:t xml:space="preserve"> </w:t>
      </w:r>
      <w:r>
        <w:t xml:space="preserve">across three agencies over 24 months.</w:t>
      </w:r>
    </w:p>
    <w:p>
      <w:pPr>
        <w:pStyle w:val="Compact"/>
        <w:numPr>
          <w:ilvl w:val="0"/>
          <w:numId w:val="1003"/>
        </w:numPr>
      </w:pPr>
      <w:r>
        <w:rPr>
          <w:b/>
          <w:bCs/>
        </w:rPr>
        <w:t xml:space="preserve">Measurable improvements</w:t>
      </w:r>
      <w:r>
        <w:t xml:space="preserve"> </w:t>
      </w:r>
      <w:r>
        <w:t xml:space="preserve">in SESCDP completion and QRB first-pass certification rates versus baseline.</w:t>
      </w:r>
    </w:p>
    <w:p>
      <w:pPr>
        <w:pStyle w:val="Compact"/>
        <w:numPr>
          <w:ilvl w:val="0"/>
          <w:numId w:val="1003"/>
        </w:numPr>
      </w:pPr>
      <w:r>
        <w:rPr>
          <w:b/>
          <w:bCs/>
        </w:rPr>
        <w:t xml:space="preserve">A documented best-practices playbook</w:t>
      </w:r>
      <w:r>
        <w:t xml:space="preserve"> </w:t>
      </w:r>
      <w:r>
        <w:t xml:space="preserve">for SESCDP design and operation that OPM can recommend to agencies government-wide.</w:t>
      </w:r>
    </w:p>
    <w:p>
      <w:pPr>
        <w:pStyle w:val="Compact"/>
        <w:numPr>
          <w:ilvl w:val="0"/>
          <w:numId w:val="1003"/>
        </w:numPr>
      </w:pPr>
      <w:r>
        <w:rPr>
          <w:b/>
          <w:bCs/>
        </w:rPr>
        <w:t xml:space="preserve">A clear evidence base</w:t>
      </w:r>
      <w:r>
        <w:t xml:space="preserve"> </w:t>
      </w:r>
      <w:r>
        <w:t xml:space="preserve">showing what a performance-based SESCDP support model looks like, informing OPM’s ongoing policy development.</w:t>
      </w:r>
    </w:p>
    <w:p>
      <w:pPr>
        <w:pStyle w:val="FirstParagraph"/>
      </w:pPr>
      <w:r>
        <w:rPr>
          <w:b/>
          <w:bCs/>
        </w:rPr>
        <w:t xml:space="preserve">2.5 Mission Support Statement</w:t>
      </w:r>
    </w:p>
    <w:p>
      <w:pPr>
        <w:pStyle w:val="BodyText"/>
      </w:pPr>
      <w:r>
        <w:t xml:space="preserve">This effort directly supports OPM’s statutory responsibility for the Senior Executive Service (5 U.S.C. § 3131 et seq.) and specifically OPM’s oversight role for Senior Executive Service Candidate Development Programs under 5 CFR 412.</w:t>
      </w:r>
    </w:p>
    <w:p>
      <w:pPr>
        <w:pStyle w:val="BodyText"/>
      </w:pPr>
      <w:r>
        <w:t xml:space="preserve">OPM’s December 2025 guidance,</w:t>
      </w:r>
      <w:r>
        <w:t xml:space="preserve"> </w:t>
      </w:r>
      <w:r>
        <w:rPr>
          <w:i/>
          <w:iCs/>
        </w:rPr>
        <w:t xml:space="preserve">Ensuring Consistent and Rigorous Standards for Senior Executive Service Candidate Development Programs</w:t>
      </w:r>
      <w:r>
        <w:t xml:space="preserve">, directs agencies to tighten their SESCDP standards and to ensure that candidates receive consistent, high-quality preparation for senior executive service. Agencies are required to use the OPM-standardized Executive Development Plan (EDP) template and to ensure candidates complete at least 100 hours of formal interagency or multi-sector training addressing strategic planning, financial management, human capital management, government efficiency, and accountability, plus a developmental assignment of at least 120 continuous days.</w:t>
      </w:r>
    </w:p>
    <w:p>
      <w:pPr>
        <w:pStyle w:val="BodyText"/>
      </w:pPr>
      <w:r>
        <w:t xml:space="preserve">LeadFed is designed specifically to help agencies meet these requirements consistently and efficiently without each agency separately building or procuring its own development curriculum. The proposed pilot would give OPM direct visibility into whether an external platform can support agency SESCDP compliance at scale.</w:t>
      </w:r>
    </w:p>
    <w:p>
      <w:pPr>
        <w:pStyle w:val="BodyText"/>
      </w:pPr>
      <w:r>
        <w:t xml:space="preserve">This proposal does not seek to replace agency SESCDP management authority or OPM’s policy oversight role. Ascend offers only the training, assessment, and coaching components — agencies retain authority over candidate selection, developmental assignments, and recommendation for QRB submission.</w:t>
      </w:r>
    </w:p>
    <w:p>
      <w:pPr>
        <w:pStyle w:val="BodyText"/>
      </w:pPr>
      <w:r>
        <w:rPr>
          <w:b/>
          <w:bCs/>
        </w:rPr>
        <w:t xml:space="preserve">2.6 Key Personnel</w:t>
      </w:r>
    </w:p>
    <w:p>
      <w:pPr>
        <w:pStyle w:val="BodyText"/>
      </w:pPr>
      <w:r>
        <w:rPr>
          <w:b/>
          <w:bCs/>
        </w:rPr>
        <w:t xml:space="preserve">Dr. Raymond Ohashi, Director of Executive Development (Program Lead).</w:t>
      </w:r>
      <w:r>
        <w:t xml:space="preserve"> </w:t>
      </w:r>
      <w:r>
        <w:t xml:space="preserve">Dr. Ohashi holds an Ed.D. from Harvard University and is a certified executive coach (ICF PCC) with 20 years of executive development experience including 9 years serving federal agencies. He personally developed Ascend’s ECQ Coaching Protocol. Commitment: 70%.</w:t>
      </w:r>
    </w:p>
    <w:p>
      <w:pPr>
        <w:pStyle w:val="BodyText"/>
      </w:pPr>
      <w:r>
        <w:rPr>
          <w:b/>
          <w:bCs/>
        </w:rPr>
        <w:t xml:space="preserve">Patricia Hollings, Senior Advisor (Former SES).</w:t>
      </w:r>
      <w:r>
        <w:t xml:space="preserve"> </w:t>
      </w:r>
      <w:r>
        <w:t xml:space="preserve">Ms. Hollings is a retired SES executive from the Department of the Treasury with 28 years of federal service, including 11 years in the SES. She serves as Ascend’s senior advisor for SES-facing programs and provides peer-level credibility with participating agencies. Commitment: 40%.</w:t>
      </w:r>
    </w:p>
    <w:p>
      <w:pPr>
        <w:pStyle w:val="BodyText"/>
      </w:pPr>
      <w:r>
        <w:rPr>
          <w:b/>
          <w:bCs/>
        </w:rPr>
        <w:t xml:space="preserve">Dr. Andrea Sutton, Director of Assessment and Analytics.</w:t>
      </w:r>
      <w:r>
        <w:t xml:space="preserve"> </w:t>
      </w:r>
      <w:r>
        <w:t xml:space="preserve">Dr. Sutton holds a Ph.D. in Industrial/Organizational Psychology and is the author of the ECQ Readiness Assessment instrument. She has 14 years of experience in executive assessment design and validation. Commitment: 50%.</w:t>
      </w:r>
    </w:p>
    <w:p>
      <w:pPr>
        <w:pStyle w:val="BodyText"/>
      </w:pPr>
      <w:r>
        <w:rPr>
          <w:b/>
          <w:bCs/>
        </w:rPr>
        <w:t xml:space="preserve">Valerie Thompson, VP Federal Programs (Program Manager).</w:t>
      </w:r>
      <w:r>
        <w:t xml:space="preserve"> </w:t>
      </w:r>
      <w:r>
        <w:t xml:space="preserve">18 years of federal services contracting experience. Commitment: 30%.</w:t>
      </w:r>
    </w:p>
    <w:p>
      <w:pPr>
        <w:pStyle w:val="BodyText"/>
      </w:pPr>
      <w:r>
        <w:t xml:space="preserve">Additional coaches, instructional designers, and program coordinators will be assigned. All coaches hold ICF PCC or MCC credentials and direct SES coaching experience. Resumes available on request.</w:t>
      </w:r>
    </w:p>
    <w:p>
      <w:pPr>
        <w:pStyle w:val="BodyText"/>
      </w:pPr>
      <w:r>
        <w:rPr>
          <w:b/>
          <w:bCs/>
        </w:rPr>
        <w:t xml:space="preserve">2.7 Type of Support Needed from the Government</w:t>
      </w:r>
    </w:p>
    <w:p>
      <w:pPr>
        <w:pStyle w:val="Compact"/>
        <w:numPr>
          <w:ilvl w:val="0"/>
          <w:numId w:val="1004"/>
        </w:numPr>
      </w:pPr>
      <w:r>
        <w:rPr>
          <w:b/>
          <w:bCs/>
        </w:rPr>
        <w:t xml:space="preserve">OPM designation of three partner federal agencies</w:t>
      </w:r>
      <w:r>
        <w:t xml:space="preserve"> </w:t>
      </w:r>
      <w:r>
        <w:t xml:space="preserve">willing to pilot LeadFed as part of their existing SESCDPs.</w:t>
      </w:r>
    </w:p>
    <w:p>
      <w:pPr>
        <w:pStyle w:val="Compact"/>
        <w:numPr>
          <w:ilvl w:val="0"/>
          <w:numId w:val="1004"/>
        </w:numPr>
      </w:pPr>
      <w:r>
        <w:rPr>
          <w:b/>
          <w:bCs/>
        </w:rPr>
        <w:t xml:space="preserve">Designated OPM technical point of contact</w:t>
      </w:r>
      <w:r>
        <w:t xml:space="preserve"> </w:t>
      </w:r>
      <w:r>
        <w:t xml:space="preserve">at the SES Policy Division.</w:t>
      </w:r>
    </w:p>
    <w:p>
      <w:pPr>
        <w:pStyle w:val="Compact"/>
        <w:numPr>
          <w:ilvl w:val="0"/>
          <w:numId w:val="1004"/>
        </w:numPr>
      </w:pPr>
      <w:r>
        <w:rPr>
          <w:b/>
          <w:bCs/>
        </w:rPr>
        <w:t xml:space="preserve">Coordination with the SESCDP managers at each partner agency</w:t>
      </w:r>
      <w:r>
        <w:t xml:space="preserve">.</w:t>
      </w:r>
    </w:p>
    <w:p>
      <w:pPr>
        <w:pStyle w:val="Compact"/>
        <w:numPr>
          <w:ilvl w:val="0"/>
          <w:numId w:val="1004"/>
        </w:numPr>
      </w:pPr>
      <w:r>
        <w:rPr>
          <w:b/>
          <w:bCs/>
        </w:rPr>
        <w:t xml:space="preserve">Access to applicable OPM guidance</w:t>
      </w:r>
      <w:r>
        <w:t xml:space="preserve"> </w:t>
      </w:r>
      <w:r>
        <w:t xml:space="preserve">on SESCDP standards, EDP templates, and QRB procedures.</w:t>
      </w:r>
    </w:p>
    <w:p>
      <w:r>
        <w:pict>
          <v:rect style="width:0;height:1.5pt" o:hralign="center" o:hrstd="t" o:hr="t"/>
        </w:pict>
      </w:r>
    </w:p>
    <w:bookmarkEnd w:id="13"/>
    <w:bookmarkStart w:id="14" w:name="X28136ab4ee65456fbfc26342004afea7ffa49cd"/>
    <w:p>
      <w:pPr>
        <w:pStyle w:val="Heading2"/>
      </w:pPr>
      <w:r>
        <w:t xml:space="preserve">PART 3 — SUPPORTING INFORMATION (FAR 15.605(c))</w:t>
      </w:r>
    </w:p>
    <w:p>
      <w:pPr>
        <w:pStyle w:val="FirstParagraph"/>
      </w:pPr>
      <w:r>
        <w:rPr>
          <w:b/>
          <w:bCs/>
        </w:rPr>
        <w:t xml:space="preserve">3.1 Proposed Price</w:t>
      </w:r>
    </w:p>
    <w:p>
      <w:pPr>
        <w:pStyle w:val="BodyText"/>
      </w:pPr>
      <w:r>
        <w:t xml:space="preserve">Total estimated price:</w:t>
      </w:r>
      <w:r>
        <w:t xml:space="preserve"> </w:t>
      </w:r>
      <w:r>
        <w:rPr>
          <w:b/>
          <w:bCs/>
        </w:rPr>
        <w:t xml:space="preserve">$2,280,000</w:t>
      </w:r>
      <w:r>
        <w:t xml:space="preserve"> </w:t>
      </w:r>
      <w:r>
        <w:t xml:space="preserve">(firm-fixed-price).</w:t>
      </w:r>
    </w:p>
    <w:tbl>
      <w:tblPr>
        <w:tblStyle w:val="Table"/>
        <w:tblW w:type="pct" w:w="5000"/>
        <w:tblLayout w:type="fixed"/>
        <w:tblLook w:firstRow="1" w:lastRow="0" w:firstColumn="0" w:lastColumn="0" w:noHBand="0" w:noVBand="0" w:val="0020"/>
      </w:tblPr>
      <w:tblGrid>
        <w:gridCol w:w="5040"/>
        <w:gridCol w:w="2880"/>
      </w:tblGrid>
      <w:tr>
        <w:trPr>
          <w:tblHeader w:val="on"/>
        </w:trPr>
        <w:tc>
          <w:tcPr/>
          <w:p>
            <w:pPr>
              <w:pStyle w:val="Compact"/>
            </w:pPr>
            <w:r>
              <w:t xml:space="preserve">Cost Element</w:t>
            </w:r>
          </w:p>
        </w:tc>
        <w:tc>
          <w:tcPr/>
          <w:p>
            <w:pPr>
              <w:pStyle w:val="Compact"/>
            </w:pPr>
            <w:r>
              <w:t xml:space="preserve">Amount</w:t>
            </w:r>
          </w:p>
        </w:tc>
      </w:tr>
      <w:tr>
        <w:tc>
          <w:tcPr/>
          <w:p>
            <w:pPr>
              <w:pStyle w:val="Compact"/>
            </w:pPr>
            <w:r>
              <w:t xml:space="preserve">Coaching services (certified coaches, 75–100 candidates × ~30 coaching hours each)</w:t>
            </w:r>
          </w:p>
        </w:tc>
        <w:tc>
          <w:tcPr/>
          <w:p>
            <w:pPr>
              <w:pStyle w:val="Compact"/>
            </w:pPr>
            <w:r>
              <w:t xml:space="preserve">$720,000</w:t>
            </w:r>
          </w:p>
        </w:tc>
      </w:tr>
      <w:tr>
        <w:tc>
          <w:tcPr/>
          <w:p>
            <w:pPr>
              <w:pStyle w:val="Compact"/>
            </w:pPr>
            <w:r>
              <w:t xml:space="preserve">Online curriculum platform license and content</w:t>
            </w:r>
          </w:p>
        </w:tc>
        <w:tc>
          <w:tcPr/>
          <w:p>
            <w:pPr>
              <w:pStyle w:val="Compact"/>
            </w:pPr>
            <w:r>
              <w:t xml:space="preserve">$385,000</w:t>
            </w:r>
          </w:p>
        </w:tc>
      </w:tr>
      <w:tr>
        <w:tc>
          <w:tcPr/>
          <w:p>
            <w:pPr>
              <w:pStyle w:val="Compact"/>
            </w:pPr>
            <w:r>
              <w:t xml:space="preserve">ECQ Readiness Assessment administration and scoring</w:t>
            </w:r>
          </w:p>
        </w:tc>
        <w:tc>
          <w:tcPr/>
          <w:p>
            <w:pPr>
              <w:pStyle w:val="Compact"/>
            </w:pPr>
            <w:r>
              <w:t xml:space="preserve">$168,000</w:t>
            </w:r>
          </w:p>
        </w:tc>
      </w:tr>
      <w:tr>
        <w:tc>
          <w:tcPr/>
          <w:p>
            <w:pPr>
              <w:pStyle w:val="Compact"/>
            </w:pPr>
            <w:r>
              <w:t xml:space="preserve">Cohort events, peer-learning workshops, qualification package workshops</w:t>
            </w:r>
          </w:p>
        </w:tc>
        <w:tc>
          <w:tcPr/>
          <w:p>
            <w:pPr>
              <w:pStyle w:val="Compact"/>
            </w:pPr>
            <w:r>
              <w:t xml:space="preserve">$245,000</w:t>
            </w:r>
          </w:p>
        </w:tc>
      </w:tr>
      <w:tr>
        <w:tc>
          <w:tcPr/>
          <w:p>
            <w:pPr>
              <w:pStyle w:val="Compact"/>
            </w:pPr>
            <w:r>
              <w:t xml:space="preserve">Program management and agency liaison labor</w:t>
            </w:r>
          </w:p>
        </w:tc>
        <w:tc>
          <w:tcPr/>
          <w:p>
            <w:pPr>
              <w:pStyle w:val="Compact"/>
            </w:pPr>
            <w:r>
              <w:t xml:space="preserve">$320,000</w:t>
            </w:r>
          </w:p>
        </w:tc>
      </w:tr>
      <w:tr>
        <w:tc>
          <w:tcPr/>
          <w:p>
            <w:pPr>
              <w:pStyle w:val="Compact"/>
            </w:pPr>
            <w:r>
              <w:t xml:space="preserve">Travel (site visits to three partner agencies)</w:t>
            </w:r>
          </w:p>
        </w:tc>
        <w:tc>
          <w:tcPr/>
          <w:p>
            <w:pPr>
              <w:pStyle w:val="Compact"/>
            </w:pPr>
            <w:r>
              <w:t xml:space="preserve">$52,000</w:t>
            </w:r>
          </w:p>
        </w:tc>
      </w:tr>
      <w:tr>
        <w:tc>
          <w:tcPr/>
          <w:p>
            <w:pPr>
              <w:pStyle w:val="Compact"/>
            </w:pPr>
            <w:r>
              <w:t xml:space="preserve">Indirect Costs and Overhead</w:t>
            </w:r>
          </w:p>
        </w:tc>
        <w:tc>
          <w:tcPr/>
          <w:p>
            <w:pPr>
              <w:pStyle w:val="Compact"/>
            </w:pPr>
            <w:r>
              <w:t xml:space="preserve">$285,000</w:t>
            </w:r>
          </w:p>
        </w:tc>
      </w:tr>
      <w:tr>
        <w:tc>
          <w:tcPr/>
          <w:p>
            <w:pPr>
              <w:pStyle w:val="Compact"/>
            </w:pPr>
            <w:r>
              <w:t xml:space="preserve">Fee</w:t>
            </w:r>
          </w:p>
        </w:tc>
        <w:tc>
          <w:tcPr/>
          <w:p>
            <w:pPr>
              <w:pStyle w:val="Compact"/>
            </w:pPr>
            <w:r>
              <w:t xml:space="preserve">$105,000</w:t>
            </w:r>
          </w:p>
        </w:tc>
      </w:tr>
      <w:tr>
        <w:tc>
          <w:tcPr/>
          <w:p>
            <w:pPr>
              <w:pStyle w:val="Compact"/>
            </w:pPr>
            <w:r>
              <w:rPr>
                <w:b/>
                <w:bCs/>
              </w:rPr>
              <w:t xml:space="preserve">Total</w:t>
            </w:r>
          </w:p>
        </w:tc>
        <w:tc>
          <w:tcPr/>
          <w:p>
            <w:pPr>
              <w:pStyle w:val="Compact"/>
            </w:pPr>
            <w:r>
              <w:rPr>
                <w:b/>
                <w:bCs/>
              </w:rPr>
              <w:t xml:space="preserve">$2,280,000</w:t>
            </w:r>
          </w:p>
        </w:tc>
      </w:tr>
    </w:tbl>
    <w:p>
      <w:pPr>
        <w:pStyle w:val="BodyText"/>
      </w:pPr>
      <w:r>
        <w:t xml:space="preserve">A detailed line-item budget is available under FAR 15.609(a) proprietary protection.</w:t>
      </w:r>
    </w:p>
    <w:p>
      <w:pPr>
        <w:pStyle w:val="BodyText"/>
      </w:pPr>
      <w:r>
        <w:rPr>
          <w:b/>
          <w:bCs/>
        </w:rPr>
        <w:t xml:space="preserve">3.2 Period of Validity</w:t>
      </w:r>
    </w:p>
    <w:p>
      <w:pPr>
        <w:pStyle w:val="BodyText"/>
      </w:pPr>
      <w:r>
        <w:t xml:space="preserve">Nine (9) months from the date of submission.</w:t>
      </w:r>
    </w:p>
    <w:p>
      <w:pPr>
        <w:pStyle w:val="BodyText"/>
      </w:pPr>
      <w:r>
        <w:rPr>
          <w:b/>
          <w:bCs/>
        </w:rPr>
        <w:t xml:space="preserve">3.3 Type of Contract Preferred</w:t>
      </w:r>
    </w:p>
    <w:p>
      <w:pPr>
        <w:pStyle w:val="BodyText"/>
      </w:pPr>
      <w:r>
        <w:t xml:space="preserve">Firm-fixed-price (FFP). Ascend is open to per-candidate pricing structures if OPM prefers, although milestone-based FFP provides greater budget predictability for a multi-agency pilot.</w:t>
      </w:r>
    </w:p>
    <w:p>
      <w:pPr>
        <w:pStyle w:val="BodyText"/>
      </w:pPr>
      <w:r>
        <w:rPr>
          <w:b/>
          <w:bCs/>
        </w:rPr>
        <w:t xml:space="preserve">3.4 Proposed Duration of Effort</w:t>
      </w:r>
    </w:p>
    <w:p>
      <w:pPr>
        <w:pStyle w:val="BodyText"/>
      </w:pPr>
      <w:r>
        <w:t xml:space="preserve">Twenty-four (24) months from contract award.</w:t>
      </w:r>
    </w:p>
    <w:p>
      <w:pPr>
        <w:pStyle w:val="BodyText"/>
      </w:pPr>
      <w:r>
        <w:rPr>
          <w:b/>
          <w:bCs/>
        </w:rPr>
        <w:t xml:space="preserve">3.5 Organization Description, Experience, and Facilities</w:t>
      </w:r>
    </w:p>
    <w:p>
      <w:pPr>
        <w:pStyle w:val="BodyText"/>
      </w:pPr>
      <w:r>
        <w:t xml:space="preserve">Ascend Federal Leadership operates a 4,800-square-foot headquarters office in Washington, DC, with remote coaching staff distributed nationally.</w:t>
      </w:r>
    </w:p>
    <w:p>
      <w:pPr>
        <w:pStyle w:val="BodyText"/>
      </w:pPr>
      <w:r>
        <w:rPr>
          <w:b/>
          <w:bCs/>
        </w:rPr>
        <w:t xml:space="preserve">Past Performance:</w:t>
      </w:r>
    </w:p>
    <w:p>
      <w:pPr>
        <w:pStyle w:val="Compact"/>
        <w:numPr>
          <w:ilvl w:val="0"/>
          <w:numId w:val="1005"/>
        </w:numPr>
      </w:pPr>
      <w:r>
        <w:rPr>
          <w:b/>
          <w:bCs/>
        </w:rPr>
        <w:t xml:space="preserve">[Federal Agency A] SESCDP</w:t>
      </w:r>
      <w:r>
        <w:t xml:space="preserve"> </w:t>
      </w:r>
      <w:r>
        <w:t xml:space="preserve">— ECQ coaching and assessment for 22 candidates, $680k, 2022–2024. Completed.</w:t>
      </w:r>
    </w:p>
    <w:p>
      <w:pPr>
        <w:pStyle w:val="Compact"/>
        <w:numPr>
          <w:ilvl w:val="0"/>
          <w:numId w:val="1005"/>
        </w:numPr>
      </w:pPr>
      <w:r>
        <w:rPr>
          <w:b/>
          <w:bCs/>
        </w:rPr>
        <w:t xml:space="preserve">[Federal Agency B]</w:t>
      </w:r>
      <w:r>
        <w:t xml:space="preserve"> </w:t>
      </w:r>
      <w:r>
        <w:t xml:space="preserve">— SES readiness program, $420k, 2023. Completed.</w:t>
      </w:r>
    </w:p>
    <w:p>
      <w:pPr>
        <w:pStyle w:val="Compact"/>
        <w:numPr>
          <w:ilvl w:val="0"/>
          <w:numId w:val="1005"/>
        </w:numPr>
      </w:pPr>
      <w:r>
        <w:rPr>
          <w:b/>
          <w:bCs/>
        </w:rPr>
        <w:t xml:space="preserve">[Federal Agency C]</w:t>
      </w:r>
      <w:r>
        <w:t xml:space="preserve"> </w:t>
      </w:r>
      <w:r>
        <w:t xml:space="preserve">— Executive coaching services, $285k, 2023–2024. Ongoing.</w:t>
      </w:r>
    </w:p>
    <w:p>
      <w:pPr>
        <w:pStyle w:val="Compact"/>
        <w:numPr>
          <w:ilvl w:val="0"/>
          <w:numId w:val="1005"/>
        </w:numPr>
      </w:pPr>
      <w:r>
        <w:rPr>
          <w:b/>
          <w:bCs/>
        </w:rPr>
        <w:t xml:space="preserve">Department of Veterans Affairs (via prime)</w:t>
      </w:r>
      <w:r>
        <w:t xml:space="preserve"> </w:t>
      </w:r>
      <w:r>
        <w:t xml:space="preserve">— Leadership development support, $195k, 2022. Completed.</w:t>
      </w:r>
    </w:p>
    <w:p>
      <w:pPr>
        <w:pStyle w:val="FirstParagraph"/>
      </w:pPr>
      <w:r>
        <w:rPr>
          <w:b/>
          <w:bCs/>
        </w:rPr>
        <w:t xml:space="preserve">3.6 Organizational Conflicts of Interest, Security Clearances, Environmental</w:t>
      </w:r>
    </w:p>
    <w:p>
      <w:pPr>
        <w:pStyle w:val="BodyText"/>
      </w:pPr>
      <w:r>
        <w:rPr>
          <w:b/>
          <w:bCs/>
        </w:rPr>
        <w:t xml:space="preserve">Conflicts of Interest:</w:t>
      </w:r>
      <w:r>
        <w:t xml:space="preserve"> </w:t>
      </w:r>
      <w:r>
        <w:t xml:space="preserve">None identified. Ascend is not currently engaged in SES policy consulting that would conflict with this effort.</w:t>
      </w:r>
    </w:p>
    <w:p>
      <w:pPr>
        <w:pStyle w:val="BodyText"/>
      </w:pPr>
      <w:r>
        <w:rPr>
          <w:b/>
          <w:bCs/>
        </w:rPr>
        <w:t xml:space="preserve">Security Clearances:</w:t>
      </w:r>
      <w:r>
        <w:t xml:space="preserve"> </w:t>
      </w:r>
      <w:r>
        <w:t xml:space="preserve">Not required. Ascend coaches and staff complete standard federal background checks for personnel serving executive-level candidates.</w:t>
      </w:r>
    </w:p>
    <w:p>
      <w:pPr>
        <w:pStyle w:val="BodyText"/>
      </w:pPr>
      <w:r>
        <w:rPr>
          <w:b/>
          <w:bCs/>
        </w:rPr>
        <w:t xml:space="preserve">Environmental Impacts:</w:t>
      </w:r>
      <w:r>
        <w:t xml:space="preserve"> </w:t>
      </w:r>
      <w:r>
        <w:t xml:space="preserve">None.</w:t>
      </w:r>
    </w:p>
    <w:p>
      <w:pPr>
        <w:pStyle w:val="BodyText"/>
      </w:pPr>
      <w:r>
        <w:rPr>
          <w:b/>
          <w:bCs/>
        </w:rPr>
        <w:t xml:space="preserve">3.7 Prior Agency Contacts</w:t>
      </w:r>
    </w:p>
    <w:p>
      <w:pPr>
        <w:pStyle w:val="Compact"/>
        <w:numPr>
          <w:ilvl w:val="0"/>
          <w:numId w:val="1006"/>
        </w:numPr>
      </w:pPr>
      <w:r>
        <w:rPr>
          <w:b/>
          <w:bCs/>
        </w:rPr>
        <w:t xml:space="preserve">[Name], OPM SES Policy Division</w:t>
      </w:r>
      <w:r>
        <w:t xml:space="preserve"> </w:t>
      </w:r>
      <w:r>
        <w:t xml:space="preserve">— 30-minute phone call on [date], limited to confirming general interest in external platform support for SESCDPs and the correct unsolicited proposal submission process.</w:t>
      </w:r>
    </w:p>
    <w:p>
      <w:pPr>
        <w:pStyle w:val="Compact"/>
        <w:numPr>
          <w:ilvl w:val="0"/>
          <w:numId w:val="1006"/>
        </w:numPr>
      </w:pPr>
      <w:r>
        <w:rPr>
          <w:b/>
          <w:bCs/>
        </w:rPr>
        <w:t xml:space="preserve">[Name], OPM Office of Small and Disadvantaged Business Utilization</w:t>
      </w:r>
      <w:r>
        <w:t xml:space="preserve"> </w:t>
      </w:r>
      <w:r>
        <w:t xml:space="preserve">— Email exchange confirming 8(a) and WOSB contracting options.</w:t>
      </w:r>
    </w:p>
    <w:p>
      <w:r>
        <w:pict>
          <v:rect style="width:0;height:1.5pt" o:hralign="center" o:hrstd="t" o:hr="t"/>
        </w:pict>
      </w:r>
    </w:p>
    <w:p>
      <w:pPr>
        <w:pStyle w:val="FirstParagraph"/>
      </w:pPr>
      <w:r>
        <w:rPr>
          <w:i/>
          <w:iCs/>
        </w:rPr>
        <w:t xml:space="preserve">End of Specific Sample 5 — LeadFed (OPM)</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2026-04-17T03:24:57Z</dcterms:created>
  <dcterms:modified xsi:type="dcterms:W3CDTF">2026-04-17T03:24:57Z</dcterms:modified>
</cp:coreProperties>
</file>

<file path=docProps/custom.xml><?xml version="1.0" encoding="utf-8"?>
<Properties xmlns="http://schemas.openxmlformats.org/officeDocument/2006/custom-properties" xmlns:vt="http://schemas.openxmlformats.org/officeDocument/2006/docPropsVTypes"/>
</file>