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general-sample-2"/>
    <w:p>
      <w:pPr>
        <w:pStyle w:val="Heading1"/>
      </w:pPr>
      <w:r>
        <w:t xml:space="preserve">GENERAL SAMPLE 2</w:t>
      </w:r>
    </w:p>
    <w:bookmarkStart w:id="9" w:name="mission-solution-template"/>
    <w:p>
      <w:pPr>
        <w:pStyle w:val="Heading2"/>
      </w:pPr>
      <w:r>
        <w:t xml:space="preserve">Mission-Solution Template</w:t>
      </w:r>
    </w:p>
    <w:p>
      <w:pPr>
        <w:pStyle w:val="BlockText"/>
      </w:pPr>
      <w:r>
        <w:rPr>
          <w:b/>
          <w:bCs/>
        </w:rPr>
        <w:t xml:space="preserve">HOW TO USE THIS SAMPLE</w:t>
      </w:r>
    </w:p>
    <w:p>
      <w:pPr>
        <w:pStyle w:val="BlockText"/>
      </w:pPr>
      <w:r>
        <w:t xml:space="preserve">This is the most broadly applicable of the three general templates. Use it when you are proposing a</w:t>
      </w:r>
      <w:r>
        <w:t xml:space="preserve"> </w:t>
      </w:r>
      <w:r>
        <w:rPr>
          <w:b/>
          <w:bCs/>
        </w:rPr>
        <w:t xml:space="preserve">services or operational solution to an agency mission need the agency already has</w:t>
      </w:r>
      <w:r>
        <w:t xml:space="preserve"> </w:t>
      </w:r>
      <w:r>
        <w:t xml:space="preserve">— but your</w:t>
      </w:r>
      <w:r>
        <w:t xml:space="preserve"> </w:t>
      </w:r>
      <w:r>
        <w:rPr>
          <w:i/>
          <w:iCs/>
        </w:rPr>
        <w:t xml:space="preserve">approach</w:t>
      </w:r>
      <w:r>
        <w:t xml:space="preserve"> </w:t>
      </w:r>
      <w:r>
        <w:t xml:space="preserve">is genuinely innovative, even though the problem is recognized. This is the pattern that fits most Govafy.com members: you have a better way to do something the agency cares about, and you want them to let you do it.</w:t>
      </w:r>
    </w:p>
    <w:p>
      <w:pPr>
        <w:pStyle w:val="BlockText"/>
      </w:pPr>
      <w:r>
        <w:t xml:space="preserve">The sample below is a fictional proposal from a fictional company to a realistic federal audience. The structure, regulation citations, and FAR 15.609 markings are real and compliant. The company, people, and numbers are invented.</w:t>
      </w:r>
    </w:p>
    <w:p>
      <w:pPr>
        <w:pStyle w:val="BlockText"/>
      </w:pPr>
      <w:r>
        <w:t xml:space="preserve">A</w:t>
      </w:r>
      <w:r>
        <w:t xml:space="preserve"> </w:t>
      </w:r>
      <w:r>
        <w:t xml:space="preserve">“HOW TO ADAPT THIS TEMPLATE”</w:t>
      </w:r>
      <w:r>
        <w:t xml:space="preserve"> </w:t>
      </w:r>
      <w:r>
        <w:t xml:space="preserve">section appears at the end.</w:t>
      </w:r>
    </w:p>
    <w:p>
      <w:r>
        <w:pict>
          <v:rect style="width:0;height:1.5pt" o:hralign="center" o:hrstd="t" o:hr="t"/>
        </w:pict>
      </w:r>
    </w:p>
    <w:bookmarkEnd w:id="9"/>
    <w:bookmarkStart w:id="10" w:name="title-page"/>
    <w:p>
      <w:pPr>
        <w:pStyle w:val="Heading2"/>
      </w:pPr>
      <w:r>
        <w:t xml:space="preserve">[TITLE PAGE]</w:t>
      </w:r>
    </w:p>
    <w:p>
      <w:pPr>
        <w:pStyle w:val="FirstParagraph"/>
      </w:pPr>
      <w:r>
        <w:rPr>
          <w:b/>
          <w:bCs/>
        </w:rPr>
        <w:t xml:space="preserve">MERIDIAN WORKFORCE SOLUTIONS, LLC</w:t>
      </w:r>
      <w:r>
        <w:t xml:space="preserve"> </w:t>
      </w:r>
      <w:r>
        <w:t xml:space="preserve">4750 Commerce Boulevard, Suite 210</w:t>
      </w:r>
      <w:r>
        <w:t xml:space="preserve"> </w:t>
      </w:r>
      <w:r>
        <w:t xml:space="preserve">Alexandria, VA 22304</w:t>
      </w:r>
      <w:r>
        <w:t xml:space="preserve"> </w:t>
      </w:r>
      <w:r>
        <w:t xml:space="preserve">Phone: (703) 555-0188 | Email: federal@meridianworkforce.example</w:t>
      </w:r>
      <w:r>
        <w:t xml:space="preserve"> </w:t>
      </w:r>
      <w:r>
        <w:t xml:space="preserve">CAGE Code: 7XY99 | UEI: MW5F6G7H8J9K | NAICS: 541612</w:t>
      </w:r>
    </w:p>
    <w:p>
      <w:r>
        <w:pict>
          <v:rect style="width:0;height:1.5pt" o:hralign="center" o:hrstd="t" o:hr="t"/>
        </w:pict>
      </w:r>
    </w:p>
    <w:p>
      <w:pPr>
        <w:pStyle w:val="FirstParagraph"/>
      </w:pPr>
      <w:r>
        <w:rPr>
          <w:b/>
          <w:bCs/>
        </w:rPr>
        <w:t xml:space="preserve">UNSOLICITED PROPOSAL</w:t>
      </w:r>
    </w:p>
    <w:p>
      <w:pPr>
        <w:pStyle w:val="BodyText"/>
      </w:pPr>
      <w:r>
        <w:rPr>
          <w:b/>
          <w:bCs/>
        </w:rPr>
        <w:t xml:space="preserve">Title:</w:t>
      </w:r>
      <w:r>
        <w:t xml:space="preserve"> </w:t>
      </w:r>
      <w:r>
        <w:t xml:space="preserve">Veteran-to-Civilian Talent Pipeline Platform for Federal Hiring</w:t>
      </w:r>
    </w:p>
    <w:p>
      <w:pPr>
        <w:pStyle w:val="BodyText"/>
      </w:pPr>
      <w:r>
        <w:rPr>
          <w:b/>
          <w:bCs/>
        </w:rPr>
        <w:t xml:space="preserve">Submitted to:</w:t>
      </w:r>
      <w:r>
        <w:t xml:space="preserve"> </w:t>
      </w:r>
      <w:r>
        <w:t xml:space="preserve">Department of Veterans Affairs, Office of Human Resources and Administration (HR&amp;A)</w:t>
      </w:r>
      <w:r>
        <w:t xml:space="preserve"> </w:t>
      </w:r>
      <w:r>
        <w:rPr>
          <w:b/>
          <w:bCs/>
        </w:rPr>
        <w:t xml:space="preserve">Date of Submission:</w:t>
      </w:r>
      <w:r>
        <w:t xml:space="preserve"> </w:t>
      </w:r>
      <w:r>
        <w:t xml:space="preserve">[Month Day, Year]</w:t>
      </w:r>
      <w:r>
        <w:t xml:space="preserve"> </w:t>
      </w:r>
      <w:r>
        <w:rPr>
          <w:b/>
          <w:bCs/>
        </w:rPr>
        <w:t xml:space="preserve">Period of Validity:</w:t>
      </w:r>
      <w:r>
        <w:t xml:space="preserve"> </w:t>
      </w:r>
      <w:r>
        <w:t xml:space="preserve">Nine (9) months from date of submission</w:t>
      </w:r>
    </w:p>
    <w:p>
      <w:r>
        <w:pict>
          <v:rect style="width:0;height:1.5pt" o:hralign="center" o:hrstd="t" o:hr="t"/>
        </w:pict>
      </w:r>
    </w:p>
    <w:p>
      <w:pPr>
        <w:pStyle w:val="FirstParagraph"/>
      </w:pPr>
      <w:r>
        <w:rPr>
          <w:b/>
          <w:bCs/>
        </w:rPr>
        <w:t xml:space="preserve">USE AND DISCLOSURE OF DATA</w:t>
      </w:r>
    </w:p>
    <w:p>
      <w:pPr>
        <w:pStyle w:val="Body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w:t>
      </w:r>
      <w:r>
        <w:t xml:space="preserve"> </w:t>
      </w:r>
      <w:r>
        <w:rPr>
          <w:b/>
          <w:bCs/>
        </w:rPr>
        <w:t xml:space="preserve">Sheets 4, 6, and 8–10</w:t>
      </w:r>
      <w:r>
        <w:t xml:space="preserve">.</w:t>
      </w:r>
    </w:p>
    <w:p>
      <w:r>
        <w:pict>
          <v:rect style="width:0;height:1.5pt" o:hralign="center" o:hrstd="t" o:hr="t"/>
        </w:pict>
      </w:r>
    </w:p>
    <w:p>
      <w:pPr>
        <w:pStyle w:val="FirstParagraph"/>
      </w:pPr>
      <w:r>
        <w:rPr>
          <w:i/>
          <w:iCs/>
        </w:rPr>
        <w:t xml:space="preserve">Authorized Representative:</w:t>
      </w:r>
    </w:p>
    <w:p>
      <w:pPr>
        <w:pStyle w:val="BodyText"/>
      </w:pPr>
      <w:r>
        <w:t xml:space="preserve">Teresa Nwosu, President and CEO</w:t>
      </w:r>
      <w:r>
        <w:t xml:space="preserve"> </w:t>
      </w:r>
      <w:r>
        <w:t xml:space="preserve">Meridian Workforce Solutions, LLC</w:t>
      </w:r>
      <w:r>
        <w:t xml:space="preserve"> </w:t>
      </w:r>
      <w:r>
        <w:t xml:space="preserve">Signature: ________________________________ Date: ____________</w:t>
      </w:r>
    </w:p>
    <w:p>
      <w:r>
        <w:pict>
          <v:rect style="width:0;height:1.5pt" o:hralign="center" o:hrstd="t" o:hr="t"/>
        </w:pict>
      </w:r>
    </w:p>
    <w:bookmarkEnd w:id="10"/>
    <w:bookmarkStart w:id="11" w:name="part-1-basic-information-far-15.605a"/>
    <w:p>
      <w:pPr>
        <w:pStyle w:val="Heading2"/>
      </w:pPr>
      <w:r>
        <w:t xml:space="preserve">PART 1 — BASIC INFORMATION (FAR 15.605(a))</w:t>
      </w:r>
    </w:p>
    <w:p>
      <w:pPr>
        <w:pStyle w:val="FirstParagraph"/>
      </w:pPr>
      <w:r>
        <w:rPr>
          <w:b/>
          <w:bCs/>
        </w:rPr>
        <w:t xml:space="preserve">1.1 Offeror</w:t>
      </w:r>
    </w:p>
    <w:p>
      <w:pPr>
        <w:pStyle w:val="BodyText"/>
      </w:pPr>
      <w:r>
        <w:t xml:space="preserve">Meridian Workforce Solutions, LLC is a for-profit small business headquartered in Alexandria, Virginia. Meridian is certified by the U.S. Small Business Administration as an 8(a) Business Development Program participant and as a Service-Disabled Veteran-Owned Small Business (SDVOSB), and is verified by the Department of Veterans Affairs Center for Verification and Evaluation (CVE). The company was founded in 2016 by a service-disabled veteran and employs 42 full-time staff across workforce consulting, data analytics, and technology development.</w:t>
      </w:r>
    </w:p>
    <w:p>
      <w:pPr>
        <w:pStyle w:val="Compact"/>
        <w:numPr>
          <w:ilvl w:val="0"/>
          <w:numId w:val="1001"/>
        </w:numPr>
      </w:pPr>
      <w:r>
        <w:t xml:space="preserve">Registered in SAM.gov: Active</w:t>
      </w:r>
    </w:p>
    <w:p>
      <w:pPr>
        <w:pStyle w:val="Compact"/>
        <w:numPr>
          <w:ilvl w:val="0"/>
          <w:numId w:val="1001"/>
        </w:numPr>
      </w:pPr>
      <w:r>
        <w:t xml:space="preserve">NAICS Code: 541612 (Human Resources Consulting Services)</w:t>
      </w:r>
    </w:p>
    <w:p>
      <w:pPr>
        <w:pStyle w:val="Compact"/>
        <w:numPr>
          <w:ilvl w:val="0"/>
          <w:numId w:val="1001"/>
        </w:numPr>
      </w:pPr>
      <w:r>
        <w:t xml:space="preserve">Size Standard: $16.5M average annual receipts (Meridian qualifies as small)</w:t>
      </w:r>
    </w:p>
    <w:p>
      <w:pPr>
        <w:pStyle w:val="Compact"/>
        <w:numPr>
          <w:ilvl w:val="0"/>
          <w:numId w:val="1001"/>
        </w:numPr>
      </w:pPr>
      <w:r>
        <w:t xml:space="preserve">Certifications: 8(a) (SBA-certified), SDVOSB (SBA-certified and CVE-verified)</w:t>
      </w:r>
    </w:p>
    <w:p>
      <w:pPr>
        <w:pStyle w:val="FirstParagraph"/>
      </w:pPr>
      <w:r>
        <w:rPr>
          <w:b/>
          <w:bCs/>
        </w:rPr>
        <w:t xml:space="preserve">1.2 Points of Contact</w:t>
      </w:r>
    </w:p>
    <w:tbl>
      <w:tblPr>
        <w:tblStyle w:val="Table"/>
        <w:tblW w:type="pct" w:w="5000"/>
        <w:tblLayout w:type="fixed"/>
        <w:tblLook w:firstRow="1" w:lastRow="0" w:firstColumn="0" w:lastColumn="0" w:noHBand="0" w:noVBand="0" w:val="0020"/>
      </w:tblPr>
      <w:tblGrid>
        <w:gridCol w:w="1827"/>
        <w:gridCol w:w="1827"/>
        <w:gridCol w:w="2132"/>
        <w:gridCol w:w="2132"/>
      </w:tblGrid>
      <w:tr>
        <w:trPr>
          <w:tblHeader w:val="on"/>
        </w:trPr>
        <w:tc>
          <w:tcPr/>
          <w:p>
            <w:pPr>
              <w:pStyle w:val="Compact"/>
            </w:pPr>
            <w:r>
              <w:t xml:space="preserve">Role</w:t>
            </w:r>
          </w:p>
        </w:tc>
        <w:tc>
          <w:tcPr/>
          <w:p>
            <w:pPr>
              <w:pStyle w:val="Compact"/>
            </w:pPr>
            <w:r>
              <w:t xml:space="preserve">Name</w:t>
            </w:r>
          </w:p>
        </w:tc>
        <w:tc>
          <w:tcPr/>
          <w:p>
            <w:pPr>
              <w:pStyle w:val="Compact"/>
            </w:pPr>
            <w:r>
              <w:t xml:space="preserve">Phone</w:t>
            </w:r>
          </w:p>
        </w:tc>
        <w:tc>
          <w:tcPr/>
          <w:p>
            <w:pPr>
              <w:pStyle w:val="Compact"/>
            </w:pPr>
            <w:r>
              <w:t xml:space="preserve">Email</w:t>
            </w:r>
          </w:p>
        </w:tc>
      </w:tr>
      <w:tr>
        <w:tc>
          <w:tcPr/>
          <w:p>
            <w:pPr>
              <w:pStyle w:val="Compact"/>
            </w:pPr>
            <w:r>
              <w:t xml:space="preserve">Technical Point of Contact</w:t>
            </w:r>
          </w:p>
        </w:tc>
        <w:tc>
          <w:tcPr/>
          <w:p>
            <w:pPr>
              <w:pStyle w:val="Compact"/>
            </w:pPr>
            <w:r>
              <w:t xml:space="preserve">David Chen, Director of Workforce Analytics</w:t>
            </w:r>
          </w:p>
        </w:tc>
        <w:tc>
          <w:tcPr/>
          <w:p>
            <w:pPr>
              <w:pStyle w:val="Compact"/>
            </w:pPr>
            <w:r>
              <w:t xml:space="preserve">(703) 555-0189</w:t>
            </w:r>
          </w:p>
        </w:tc>
        <w:tc>
          <w:tcPr/>
          <w:p>
            <w:pPr>
              <w:pStyle w:val="Compact"/>
            </w:pPr>
            <w:r>
              <w:t xml:space="preserve">d.chen@meridianworkforce.example</w:t>
            </w:r>
          </w:p>
        </w:tc>
      </w:tr>
      <w:tr>
        <w:tc>
          <w:tcPr/>
          <w:p>
            <w:pPr>
              <w:pStyle w:val="Compact"/>
            </w:pPr>
            <w:r>
              <w:t xml:space="preserve">Business Point of Contact</w:t>
            </w:r>
          </w:p>
        </w:tc>
        <w:tc>
          <w:tcPr/>
          <w:p>
            <w:pPr>
              <w:pStyle w:val="Compact"/>
            </w:pPr>
            <w:r>
              <w:t xml:space="preserve">Sarah Whitfield, VP Federal Programs</w:t>
            </w:r>
          </w:p>
        </w:tc>
        <w:tc>
          <w:tcPr/>
          <w:p>
            <w:pPr>
              <w:pStyle w:val="Compact"/>
            </w:pPr>
            <w:r>
              <w:t xml:space="preserve">(703) 555-0190</w:t>
            </w:r>
          </w:p>
        </w:tc>
        <w:tc>
          <w:tcPr/>
          <w:p>
            <w:pPr>
              <w:pStyle w:val="Compact"/>
            </w:pPr>
            <w:r>
              <w:t xml:space="preserve">s.whitfield@meridianworkforce.example</w:t>
            </w:r>
          </w:p>
        </w:tc>
      </w:tr>
      <w:tr>
        <w:tc>
          <w:tcPr/>
          <w:p>
            <w:pPr>
              <w:pStyle w:val="Compact"/>
            </w:pPr>
            <w:r>
              <w:t xml:space="preserve">Authorized Representative</w:t>
            </w:r>
          </w:p>
        </w:tc>
        <w:tc>
          <w:tcPr/>
          <w:p>
            <w:pPr>
              <w:pStyle w:val="Compact"/>
            </w:pPr>
            <w:r>
              <w:t xml:space="preserve">Teresa Nwosu, President and CEO</w:t>
            </w:r>
          </w:p>
        </w:tc>
        <w:tc>
          <w:tcPr/>
          <w:p>
            <w:pPr>
              <w:pStyle w:val="Compact"/>
            </w:pPr>
            <w:r>
              <w:t xml:space="preserve">(703) 555-0188</w:t>
            </w:r>
          </w:p>
        </w:tc>
        <w:tc>
          <w:tcPr/>
          <w:p>
            <w:pPr>
              <w:pStyle w:val="Compact"/>
            </w:pPr>
            <w:r>
              <w:t xml:space="preserve">t.nwosu@meridianworkforce.example</w:t>
            </w:r>
          </w:p>
        </w:tc>
      </w:tr>
    </w:tbl>
    <w:p>
      <w:pPr>
        <w:pStyle w:val="BodyText"/>
      </w:pPr>
      <w:r>
        <w:rPr>
          <w:b/>
          <w:bCs/>
        </w:rPr>
        <w:t xml:space="preserve">1.3 Proprietary Data</w:t>
      </w:r>
    </w:p>
    <w:p>
      <w:pPr>
        <w:pStyle w:val="BodyText"/>
      </w:pPr>
      <w:r>
        <w:t xml:space="preserve">This proposal contains proprietary data on Sheets 4, 6, and 8–10. These sheets describe Meridian’s proprietary talent-matching algorithm (the</w:t>
      </w:r>
      <w:r>
        <w:t xml:space="preserve"> </w:t>
      </w:r>
      <w:r>
        <w:t xml:space="preserve">“PathMatch Engine”</w:t>
      </w:r>
      <w:r>
        <w:t xml:space="preserve">), outcomes data from a pilot program conducted with two state workforce agencies, and Meridian’s cost structure. Each proprietary sheet is marked with the per-sheet legend in accordance with FAR 15.609(b).</w:t>
      </w:r>
    </w:p>
    <w:p>
      <w:pPr>
        <w:pStyle w:val="BodyText"/>
      </w:pPr>
      <w:r>
        <w:rPr>
          <w:b/>
          <w:bCs/>
        </w:rPr>
        <w:t xml:space="preserve">1.4 Other Parties Receiving This Proposal</w:t>
      </w:r>
    </w:p>
    <w:p>
      <w:pPr>
        <w:pStyle w:val="BodyText"/>
      </w:pPr>
      <w:r>
        <w:t xml:space="preserve">This proposal is being submitted only to the Department of Veterans Affairs. Meridian has not received or currently holds any federal contract or grant for the work described in this proposal.</w:t>
      </w:r>
    </w:p>
    <w:p>
      <w:pPr>
        <w:pStyle w:val="BodyText"/>
      </w:pPr>
      <w:r>
        <w:rPr>
          <w:b/>
          <w:bCs/>
        </w:rPr>
        <w:t xml:space="preserve">1.5 Date of Submission</w:t>
      </w:r>
    </w:p>
    <w:p>
      <w:pPr>
        <w:pStyle w:val="BodyText"/>
      </w:pPr>
      <w:r>
        <w:t xml:space="preserve">[Month Day, Year]</w:t>
      </w:r>
    </w:p>
    <w:p>
      <w:pPr>
        <w:pStyle w:val="BodyText"/>
      </w:pPr>
      <w:r>
        <w:rPr>
          <w:b/>
          <w:bCs/>
        </w:rPr>
        <w:t xml:space="preserve">1.6 Signature of Authorized Representative</w:t>
      </w:r>
    </w:p>
    <w:p>
      <w:pPr>
        <w:pStyle w:val="BodyText"/>
      </w:pPr>
      <w:r>
        <w:t xml:space="preserve">See title page.</w:t>
      </w:r>
    </w:p>
    <w:p>
      <w:r>
        <w:pict>
          <v:rect style="width:0;height:1.5pt" o:hralign="center" o:hrstd="t" o:hr="t"/>
        </w:pict>
      </w:r>
    </w:p>
    <w:bookmarkEnd w:id="11"/>
    <w:bookmarkStart w:id="12" w:name="part-2-technical-information-far-15.605b"/>
    <w:p>
      <w:pPr>
        <w:pStyle w:val="Heading2"/>
      </w:pPr>
      <w:r>
        <w:t xml:space="preserve">PART 2 — TECHNICAL INFORMATION (FAR 15.605(b))</w:t>
      </w:r>
    </w:p>
    <w:p>
      <w:pPr>
        <w:pStyle w:val="FirstParagraph"/>
      </w:pPr>
      <w:r>
        <w:rPr>
          <w:b/>
          <w:bCs/>
        </w:rPr>
        <w:t xml:space="preserve">2.1 Title and Abstract</w:t>
      </w:r>
    </w:p>
    <w:p>
      <w:pPr>
        <w:pStyle w:val="BodyText"/>
      </w:pPr>
      <w:r>
        <w:rPr>
          <w:b/>
          <w:bCs/>
        </w:rPr>
        <w:t xml:space="preserve">Title:</w:t>
      </w:r>
      <w:r>
        <w:t xml:space="preserve"> </w:t>
      </w:r>
      <w:r>
        <w:t xml:space="preserve">Veteran-to-Civilian Talent Pipeline Platform for Federal Hiring</w:t>
      </w:r>
    </w:p>
    <w:p>
      <w:pPr>
        <w:pStyle w:val="BodyText"/>
      </w:pPr>
      <w:r>
        <w:rPr>
          <w:b/>
          <w:bCs/>
        </w:rPr>
        <w:t xml:space="preserve">Abstract (198 words):</w:t>
      </w:r>
    </w:p>
    <w:p>
      <w:pPr>
        <w:pStyle w:val="BodyText"/>
      </w:pPr>
      <w:r>
        <w:t xml:space="preserve">Meridian Workforce Solutions, LLC proposes a 24-month services effort to deploy its proprietary PathMatch Engine talent-matching platform in support of the Department of Veterans Affairs’ civilian workforce hiring mission. The VA is the second-largest federal employer and has publicly identified time-to-hire and veteran-candidate conversion as two of its most persistent workforce challenges. Meridian’s PathMatch Engine is a validated matching platform that translates military occupational specialty (MOS) codes into VA civilian position series, automatically identifies skill gaps, and routes candidates through a streamlined assessment pathway. In a 14-month pilot with two state workforce agencies, PathMatch reduced average time-to-hire by 31% and increased veteran retention at 12 months by 22%. This proposal offers to deploy PathMatch at three VA regional hiring centers as an integrated service, measure outcomes against baseline, and deliver a final report with recommendations for enterprise-wide adoption. Total estimated price: $2,450,000 over 24 months. Meridian is an SBA-certified 8(a) and SDVOSB firm, providing the VA with a direct sole-source pathway under FAR Subpart 19.8 for award amounts below the 8(a) sole-source ceiling. This effort directly supports the VA Human Capital Strategic Plan hiring modernization objectives.</w:t>
      </w:r>
    </w:p>
    <w:p>
      <w:pPr>
        <w:pStyle w:val="BodyText"/>
      </w:pPr>
      <w:r>
        <w:rPr>
          <w:b/>
          <w:bCs/>
        </w:rPr>
        <w:t xml:space="preserve">2.2 Objectives</w:t>
      </w:r>
    </w:p>
    <w:p>
      <w:pPr>
        <w:pStyle w:val="BodyText"/>
      </w:pPr>
      <w:r>
        <w:t xml:space="preserve">Meridian proposes the following specific, measurable objectives:</w:t>
      </w:r>
    </w:p>
    <w:p>
      <w:pPr>
        <w:numPr>
          <w:ilvl w:val="0"/>
          <w:numId w:val="1002"/>
        </w:numPr>
      </w:pPr>
      <w:r>
        <w:rPr>
          <w:b/>
          <w:bCs/>
        </w:rPr>
        <w:t xml:space="preserve">Deploy the PathMatch Engine</w:t>
      </w:r>
      <w:r>
        <w:t xml:space="preserve"> </w:t>
      </w:r>
      <w:r>
        <w:t xml:space="preserve">at three VA regional hiring centers (to be selected jointly with VA HR&amp;A leadership) within six months of contract award.</w:t>
      </w:r>
    </w:p>
    <w:p>
      <w:pPr>
        <w:numPr>
          <w:ilvl w:val="0"/>
          <w:numId w:val="1002"/>
        </w:numPr>
      </w:pPr>
      <w:r>
        <w:rPr>
          <w:b/>
          <w:bCs/>
        </w:rPr>
        <w:t xml:space="preserve">Reduce average time-to-hire</w:t>
      </w:r>
      <w:r>
        <w:t xml:space="preserve"> </w:t>
      </w:r>
      <w:r>
        <w:t xml:space="preserve">for veteran candidates at the pilot centers by at least 25% compared to a pre-deployment baseline, measured from job posting to tentative job offer.</w:t>
      </w:r>
    </w:p>
    <w:p>
      <w:pPr>
        <w:numPr>
          <w:ilvl w:val="0"/>
          <w:numId w:val="1002"/>
        </w:numPr>
      </w:pPr>
      <w:r>
        <w:rPr>
          <w:b/>
          <w:bCs/>
        </w:rPr>
        <w:t xml:space="preserve">Increase veteran candidate conversion</w:t>
      </w:r>
      <w:r>
        <w:t xml:space="preserve"> </w:t>
      </w:r>
      <w:r>
        <w:t xml:space="preserve">(the rate at which qualified veteran applicants accept VA civilian positions) at the pilot centers by at least 15% compared to the pre-deployment baseline.</w:t>
      </w:r>
    </w:p>
    <w:p>
      <w:pPr>
        <w:numPr>
          <w:ilvl w:val="0"/>
          <w:numId w:val="1002"/>
        </w:numPr>
      </w:pPr>
      <w:r>
        <w:rPr>
          <w:b/>
          <w:bCs/>
        </w:rPr>
        <w:t xml:space="preserve">Improve 12-month retention</w:t>
      </w:r>
      <w:r>
        <w:t xml:space="preserve"> </w:t>
      </w:r>
      <w:r>
        <w:t xml:space="preserve">of veteran hires at the pilot centers by at least 10 percentage points compared to the pre-deployment baseline.</w:t>
      </w:r>
    </w:p>
    <w:p>
      <w:pPr>
        <w:numPr>
          <w:ilvl w:val="0"/>
          <w:numId w:val="1002"/>
        </w:numPr>
      </w:pPr>
      <w:r>
        <w:rPr>
          <w:b/>
          <w:bCs/>
        </w:rPr>
        <w:t xml:space="preserve">Deliver a formal recommendations report</w:t>
      </w:r>
      <w:r>
        <w:t xml:space="preserve"> </w:t>
      </w:r>
      <w:r>
        <w:t xml:space="preserve">to VA HR&amp;A leadership at month 22, including outcomes data, deployment playbook, cost model for enterprise-wide rollout, and lessons learned.</w:t>
      </w:r>
    </w:p>
    <w:p>
      <w:pPr>
        <w:pStyle w:val="FirstParagraph"/>
      </w:pPr>
      <w:r>
        <w:rPr>
          <w:b/>
          <w:bCs/>
        </w:rPr>
        <w:t xml:space="preserve">2.3 Method of Approach</w:t>
      </w:r>
    </w:p>
    <w:p>
      <w:pPr>
        <w:pStyle w:val="BodyText"/>
      </w:pPr>
      <w:r>
        <w:t xml:space="preserve">The proposed effort will execute in four phases over 24 months.</w:t>
      </w:r>
    </w:p>
    <w:p>
      <w:pPr>
        <w:pStyle w:val="BodyText"/>
      </w:pPr>
      <w:r>
        <w:rPr>
          <w:b/>
          <w:bCs/>
        </w:rPr>
        <w:t xml:space="preserve">Phase 1 — Baseline and Setup (Months 1–6).</w:t>
      </w:r>
      <w:r>
        <w:t xml:space="preserve"> </w:t>
      </w:r>
      <w:r>
        <w:t xml:space="preserve">Meridian will work with VA HR&amp;A leadership to select the three pilot regional hiring centers and collect 24 months of baseline hiring data (time-to-hire, veteran applicant volume, veteran conversion rate, 12-month retention). In parallel, Meridian will configure the PathMatch Engine for the VA position series catalog and integrate with the VA’s existing USA Staffing workflow. Deliverables include a Baseline Report, a Configuration Document, and a Deployment Readiness Assessment.</w:t>
      </w:r>
    </w:p>
    <w:p>
      <w:pPr>
        <w:pStyle w:val="BodyText"/>
      </w:pPr>
      <w:r>
        <w:rPr>
          <w:b/>
          <w:bCs/>
        </w:rPr>
        <w:t xml:space="preserve">Phase 2 — Guided Pilot Deployment (Months 7–15).</w:t>
      </w:r>
      <w:r>
        <w:t xml:space="preserve"> </w:t>
      </w:r>
      <w:r>
        <w:t xml:space="preserve">Meridian will deploy PathMatch at the three selected hiring centers and embed one Meridian workforce specialist at each site to support hiring managers and HR specialists during the initial adoption period. Meridian staff will track every hiring action through the platform and collect structured feedback from users. Deliverables include Monthly Deployment Reports, User Feedback Summaries, and a Mid-Pilot Data Review at month 12.</w:t>
      </w:r>
    </w:p>
    <w:p>
      <w:pPr>
        <w:pStyle w:val="BodyText"/>
      </w:pPr>
      <w:r>
        <w:rPr>
          <w:b/>
          <w:bCs/>
        </w:rPr>
        <w:t xml:space="preserve">Phase 3 — Steady-State Operations and Measurement (Months 16–22).</w:t>
      </w:r>
      <w:r>
        <w:t xml:space="preserve"> </w:t>
      </w:r>
      <w:r>
        <w:t xml:space="preserve">Meridian will transition from embedded support to help-desk and analytics support as the pilot sites operate PathMatch independently. During this phase Meridian will collect outcomes data, compare to the pre-deployment baseline, and analyze the retention cohort from Phase 2 hires. Deliverables include Quarterly Outcomes Reports.</w:t>
      </w:r>
    </w:p>
    <w:p>
      <w:pPr>
        <w:pStyle w:val="BodyText"/>
      </w:pPr>
      <w:r>
        <w:rPr>
          <w:b/>
          <w:bCs/>
        </w:rPr>
        <w:t xml:space="preserve">Phase 4 — Recommendations and Transition (Months 23–24).</w:t>
      </w:r>
      <w:r>
        <w:t xml:space="preserve"> </w:t>
      </w:r>
      <w:r>
        <w:t xml:space="preserve">Meridian will consolidate all findings into a final Recommendations Report, conduct briefings with VA HR&amp;A leadership, and provide a transition package to the VA for continued operation (or enterprise expansion). Deliverables include the Final Recommendations Report, a Transition Playbook, and an Enterprise Rollout Cost Model.</w:t>
      </w:r>
    </w:p>
    <w:p>
      <w:pPr>
        <w:pStyle w:val="BodyText"/>
      </w:pPr>
      <w:r>
        <w:rPr>
          <w:b/>
          <w:bCs/>
        </w:rPr>
        <w:t xml:space="preserve">2.4 Anticipated Results</w:t>
      </w:r>
    </w:p>
    <w:p>
      <w:pPr>
        <w:pStyle w:val="BodyText"/>
      </w:pPr>
      <w:r>
        <w:t xml:space="preserve">At the conclusion of this 24-month effort, the VA will have:</w:t>
      </w:r>
    </w:p>
    <w:p>
      <w:pPr>
        <w:pStyle w:val="Compact"/>
        <w:numPr>
          <w:ilvl w:val="0"/>
          <w:numId w:val="1003"/>
        </w:numPr>
      </w:pPr>
      <w:r>
        <w:rPr>
          <w:b/>
          <w:bCs/>
        </w:rPr>
        <w:t xml:space="preserve">Three VA regional hiring centers</w:t>
      </w:r>
      <w:r>
        <w:t xml:space="preserve"> </w:t>
      </w:r>
      <w:r>
        <w:t xml:space="preserve">operating with the PathMatch Engine, with measured reductions in time-to-hire, improvements in veteran conversion, and improvements in 12-month retention relative to baseline.</w:t>
      </w:r>
    </w:p>
    <w:p>
      <w:pPr>
        <w:pStyle w:val="Compact"/>
        <w:numPr>
          <w:ilvl w:val="0"/>
          <w:numId w:val="1003"/>
        </w:numPr>
      </w:pPr>
      <w:r>
        <w:rPr>
          <w:b/>
          <w:bCs/>
        </w:rPr>
        <w:t xml:space="preserve">A validated outcomes data set</w:t>
      </w:r>
      <w:r>
        <w:t xml:space="preserve"> </w:t>
      </w:r>
      <w:r>
        <w:t xml:space="preserve">showing whether the platform meets the stated performance objectives, suitable for supporting an enterprise-wide adoption decision.</w:t>
      </w:r>
    </w:p>
    <w:p>
      <w:pPr>
        <w:pStyle w:val="Compact"/>
        <w:numPr>
          <w:ilvl w:val="0"/>
          <w:numId w:val="1003"/>
        </w:numPr>
      </w:pPr>
      <w:r>
        <w:rPr>
          <w:b/>
          <w:bCs/>
        </w:rPr>
        <w:t xml:space="preserve">A complete deployment playbook</w:t>
      </w:r>
      <w:r>
        <w:t xml:space="preserve"> </w:t>
      </w:r>
      <w:r>
        <w:t xml:space="preserve">documenting every step needed to replicate the deployment at additional VA sites.</w:t>
      </w:r>
    </w:p>
    <w:p>
      <w:pPr>
        <w:pStyle w:val="Compact"/>
        <w:numPr>
          <w:ilvl w:val="0"/>
          <w:numId w:val="1003"/>
        </w:numPr>
      </w:pPr>
      <w:r>
        <w:rPr>
          <w:b/>
          <w:bCs/>
        </w:rPr>
        <w:t xml:space="preserve">A cost model</w:t>
      </w:r>
      <w:r>
        <w:t xml:space="preserve"> </w:t>
      </w:r>
      <w:r>
        <w:t xml:space="preserve">for enterprise-wide rollout including license costs, integration costs, change management costs, and estimated return on investment.</w:t>
      </w:r>
    </w:p>
    <w:p>
      <w:pPr>
        <w:pStyle w:val="Compact"/>
        <w:numPr>
          <w:ilvl w:val="0"/>
          <w:numId w:val="1003"/>
        </w:numPr>
      </w:pPr>
      <w:r>
        <w:rPr>
          <w:b/>
          <w:bCs/>
        </w:rPr>
        <w:t xml:space="preserve">A trained cadre</w:t>
      </w:r>
      <w:r>
        <w:t xml:space="preserve"> </w:t>
      </w:r>
      <w:r>
        <w:t xml:space="preserve">of VA HR staff at three centers with experience operating and benefiting from the platform.</w:t>
      </w:r>
    </w:p>
    <w:p>
      <w:pPr>
        <w:pStyle w:val="FirstParagraph"/>
      </w:pPr>
      <w:r>
        <w:rPr>
          <w:b/>
          <w:bCs/>
        </w:rPr>
        <w:t xml:space="preserve">Based on pilot data</w:t>
      </w:r>
      <w:r>
        <w:t xml:space="preserve"> </w:t>
      </w:r>
      <w:r>
        <w:t xml:space="preserve">(available in the proprietary sheets of this proposal), Meridian’s preliminary estimate is that enterprise-wide adoption of PathMatch across VA civilian hiring could result in annual savings of 180,000–220,000 staff hours in HR specialist time, plus a material improvement in mission readiness stemming from faster hiring and better retention.</w:t>
      </w:r>
    </w:p>
    <w:p>
      <w:pPr>
        <w:pStyle w:val="BodyText"/>
      </w:pPr>
      <w:r>
        <w:rPr>
          <w:b/>
          <w:bCs/>
        </w:rPr>
        <w:t xml:space="preserve">2.5 Mission Support Statement</w:t>
      </w:r>
    </w:p>
    <w:p>
      <w:pPr>
        <w:pStyle w:val="BodyText"/>
      </w:pPr>
      <w:r>
        <w:t xml:space="preserve">This effort directly supports the Department of Veterans Affairs’ Human Capital Strategic Plan and the Office of Human Resources and Administration’s mission to</w:t>
      </w:r>
      <w:r>
        <w:t xml:space="preserve"> </w:t>
      </w:r>
      <w:r>
        <w:rPr>
          <w:i/>
          <w:iCs/>
        </w:rPr>
        <w:t xml:space="preserve">“recruit, develop, and retain a high-performing workforce that is deeply committed to the VA’s mission of serving veterans and their families.”</w:t>
      </w:r>
    </w:p>
    <w:p>
      <w:pPr>
        <w:pStyle w:val="BodyText"/>
      </w:pPr>
      <w:r>
        <w:t xml:space="preserve">Specifically, the proposed work addresses three publicly identified VA human capital priorities:</w:t>
      </w:r>
    </w:p>
    <w:p>
      <w:pPr>
        <w:numPr>
          <w:ilvl w:val="0"/>
          <w:numId w:val="1004"/>
        </w:numPr>
      </w:pPr>
      <w:r>
        <w:rPr>
          <w:b/>
          <w:bCs/>
        </w:rPr>
        <w:t xml:space="preserve">Hiring modernization.</w:t>
      </w:r>
      <w:r>
        <w:t xml:space="preserve"> </w:t>
      </w:r>
      <w:r>
        <w:t xml:space="preserve">VA has publicly committed to modernizing its hiring processes to reduce time-to-hire and compete effectively with private-sector employers for talent. The PathMatch Engine directly addresses time-to-hire as a measurable outcome.</w:t>
      </w:r>
    </w:p>
    <w:p>
      <w:pPr>
        <w:numPr>
          <w:ilvl w:val="0"/>
          <w:numId w:val="1004"/>
        </w:numPr>
      </w:pPr>
      <w:r>
        <w:rPr>
          <w:b/>
          <w:bCs/>
        </w:rPr>
        <w:t xml:space="preserve">Veteran hiring as a VA priority.</w:t>
      </w:r>
      <w:r>
        <w:t xml:space="preserve"> </w:t>
      </w:r>
      <w:r>
        <w:t xml:space="preserve">The VA’s mission is to serve veterans, and veterans themselves are a natural talent pool for VA civilian roles. VA has consistently identified veteran hiring as a strategic priority and has dedicated programs to support it. PathMatch amplifies those programs by automating the MOS-to-civilian-series matching process that has historically required manual translation by HR specialists.</w:t>
      </w:r>
    </w:p>
    <w:p>
      <w:pPr>
        <w:numPr>
          <w:ilvl w:val="0"/>
          <w:numId w:val="1004"/>
        </w:numPr>
      </w:pPr>
      <w:r>
        <w:rPr>
          <w:b/>
          <w:bCs/>
        </w:rPr>
        <w:t xml:space="preserve">Retention and workforce stability.</w:t>
      </w:r>
      <w:r>
        <w:t xml:space="preserve"> </w:t>
      </w:r>
      <w:r>
        <w:t xml:space="preserve">The VA Inspector General and GAO have both identified workforce retention as a material risk to VA mission delivery, particularly in the health administration and benefits administration functions. PathMatch’s pilot data shows measurable retention improvement for veteran hires, addressing this risk directly.</w:t>
      </w:r>
    </w:p>
    <w:p>
      <w:pPr>
        <w:pStyle w:val="FirstParagraph"/>
      </w:pPr>
      <w:r>
        <w:t xml:space="preserve">Meridian’s 8(a) certification and SDVOSB status provide the VA with a direct sole-source contracting pathway under FAR 19.8, which is particularly appropriate for a workforce initiative focused on veteran outcomes.</w:t>
      </w:r>
    </w:p>
    <w:p>
      <w:pPr>
        <w:pStyle w:val="BodyText"/>
      </w:pPr>
      <w:r>
        <w:rPr>
          <w:b/>
          <w:bCs/>
        </w:rPr>
        <w:t xml:space="preserve">2.6 Key Personnel</w:t>
      </w:r>
    </w:p>
    <w:p>
      <w:pPr>
        <w:pStyle w:val="BodyText"/>
      </w:pPr>
      <w:r>
        <w:rPr>
          <w:b/>
          <w:bCs/>
        </w:rPr>
        <w:t xml:space="preserve">David Chen, Director of Workforce Analytics (Project Lead).</w:t>
      </w:r>
      <w:r>
        <w:t xml:space="preserve"> </w:t>
      </w:r>
      <w:r>
        <w:t xml:space="preserve">Mr. Chen holds an M.S. in Organizational Psychology from the University of Maryland and 12 years of experience in workforce analytics, including 6 years designing talent-matching systems for state workforce agencies and Fortune 500 employers. He is the lead architect of the PathMatch Engine and has personally led three prior platform deployments. He will commit 80% of his time to this effort.</w:t>
      </w:r>
    </w:p>
    <w:p>
      <w:pPr>
        <w:pStyle w:val="BodyText"/>
      </w:pPr>
      <w:r>
        <w:rPr>
          <w:b/>
          <w:bCs/>
        </w:rPr>
        <w:t xml:space="preserve">Dr. Janelle Roberts, Senior Advisor for Veteran Workforce Programs.</w:t>
      </w:r>
      <w:r>
        <w:t xml:space="preserve"> </w:t>
      </w:r>
      <w:r>
        <w:t xml:space="preserve">Dr. Roberts holds a Ph.D. in Industrial/Organizational Psychology from Virginia Tech and is a retired U.S. Army Lieutenant Colonel with 22 years of military service including assignments as a senior HR officer. She has worked with Meridian for four years and has served as subject matter expert on every veteran workforce engagement. She will commit 40% of her time to this effort.</w:t>
      </w:r>
    </w:p>
    <w:p>
      <w:pPr>
        <w:pStyle w:val="BodyText"/>
      </w:pPr>
      <w:r>
        <w:rPr>
          <w:b/>
          <w:bCs/>
        </w:rPr>
        <w:t xml:space="preserve">Sarah Whitfield, VP Federal Programs (Program Manager).</w:t>
      </w:r>
      <w:r>
        <w:t xml:space="preserve"> </w:t>
      </w:r>
      <w:r>
        <w:t xml:space="preserve">Ms. Whitfield has 16 years of federal contracting experience, including 8 years managing workforce services contracts for OPM, SSA, and VA. She holds a PMP certification and will serve as the primary interface with the VA contracting officer. She will commit 35% of her time to this effort.</w:t>
      </w:r>
    </w:p>
    <w:p>
      <w:pPr>
        <w:pStyle w:val="BodyText"/>
      </w:pPr>
      <w:r>
        <w:rPr>
          <w:b/>
          <w:bCs/>
        </w:rPr>
        <w:t xml:space="preserve">Robert Kahale, Senior Workforce Specialist (Site Lead, Region 1).</w:t>
      </w:r>
      <w:r>
        <w:t xml:space="preserve"> </w:t>
      </w:r>
      <w:r>
        <w:t xml:space="preserve">Mr. Kahale is a retired Marine Corps Master Sergeant with 20 years of military service and 7 years of post-military workforce development experience. He will lead on-site support at the first pilot center. He will commit 100% of his time to this effort during Phase 2.</w:t>
      </w:r>
    </w:p>
    <w:p>
      <w:pPr>
        <w:pStyle w:val="BodyText"/>
      </w:pPr>
      <w:r>
        <w:t xml:space="preserve">Two additional Senior Workforce Specialists with comparable veteran-background credentials will be assigned as site leads at the other two pilot centers. Resumes for all key personnel and alternates are available on request.</w:t>
      </w:r>
    </w:p>
    <w:p>
      <w:pPr>
        <w:pStyle w:val="BodyText"/>
      </w:pPr>
      <w:r>
        <w:rPr>
          <w:b/>
          <w:bCs/>
        </w:rPr>
        <w:t xml:space="preserve">2.7 Type of Support Needed from the Government</w:t>
      </w:r>
    </w:p>
    <w:p>
      <w:pPr>
        <w:pStyle w:val="BodyText"/>
      </w:pPr>
      <w:r>
        <w:t xml:space="preserve">Meridian will perform the core analytics and platform configuration work at its Alexandria, VA facility and does not require government facilities for that work. However, effective deployment requires the following government support:</w:t>
      </w:r>
    </w:p>
    <w:p>
      <w:pPr>
        <w:pStyle w:val="Compact"/>
        <w:numPr>
          <w:ilvl w:val="0"/>
          <w:numId w:val="1005"/>
        </w:numPr>
      </w:pPr>
      <w:r>
        <w:rPr>
          <w:b/>
          <w:bCs/>
        </w:rPr>
        <w:t xml:space="preserve">Access to VA USA Staffing workflow data</w:t>
      </w:r>
      <w:r>
        <w:t xml:space="preserve"> </w:t>
      </w:r>
      <w:r>
        <w:t xml:space="preserve">for the three pilot sites under appropriate data use agreements, covering 24 months of historical data plus ongoing operational data during the pilot.</w:t>
      </w:r>
    </w:p>
    <w:p>
      <w:pPr>
        <w:pStyle w:val="Compact"/>
        <w:numPr>
          <w:ilvl w:val="0"/>
          <w:numId w:val="1005"/>
        </w:numPr>
      </w:pPr>
      <w:r>
        <w:rPr>
          <w:b/>
          <w:bCs/>
        </w:rPr>
        <w:t xml:space="preserve">On-site workspace</w:t>
      </w:r>
      <w:r>
        <w:t xml:space="preserve"> </w:t>
      </w:r>
      <w:r>
        <w:t xml:space="preserve">at each of the three pilot regional hiring centers for one embedded Meridian specialist during Phase 2 (approximately 9 months per site).</w:t>
      </w:r>
    </w:p>
    <w:p>
      <w:pPr>
        <w:pStyle w:val="Compact"/>
        <w:numPr>
          <w:ilvl w:val="0"/>
          <w:numId w:val="1005"/>
        </w:numPr>
      </w:pPr>
      <w:r>
        <w:rPr>
          <w:b/>
          <w:bCs/>
        </w:rPr>
        <w:t xml:space="preserve">Designated VA HR&amp;A executive sponsor</w:t>
      </w:r>
      <w:r>
        <w:t xml:space="preserve"> </w:t>
      </w:r>
      <w:r>
        <w:t xml:space="preserve">for the pilot (approximately 2–4 hours per month for steering committee meetings).</w:t>
      </w:r>
    </w:p>
    <w:p>
      <w:pPr>
        <w:pStyle w:val="Compact"/>
        <w:numPr>
          <w:ilvl w:val="0"/>
          <w:numId w:val="1005"/>
        </w:numPr>
      </w:pPr>
      <w:r>
        <w:rPr>
          <w:b/>
          <w:bCs/>
        </w:rPr>
        <w:t xml:space="preserve">Designated point of contact at each pilot site</w:t>
      </w:r>
      <w:r>
        <w:t xml:space="preserve"> </w:t>
      </w:r>
      <w:r>
        <w:t xml:space="preserve">for daily coordination (HR center leadership or equivalent).</w:t>
      </w:r>
    </w:p>
    <w:p>
      <w:pPr>
        <w:pStyle w:val="Compact"/>
        <w:numPr>
          <w:ilvl w:val="0"/>
          <w:numId w:val="1005"/>
        </w:numPr>
      </w:pPr>
      <w:r>
        <w:rPr>
          <w:b/>
          <w:bCs/>
        </w:rPr>
        <w:t xml:space="preserve">VA information system access</w:t>
      </w:r>
      <w:r>
        <w:t xml:space="preserve"> </w:t>
      </w:r>
      <w:r>
        <w:t xml:space="preserve">sufficient to allow Meridian staff to operate within the agency network where required; all Meridian staff to be assigned to the effort will complete VA background investigations and training requirements prior to beginning work.</w:t>
      </w:r>
    </w:p>
    <w:p>
      <w:r>
        <w:pict>
          <v:rect style="width:0;height:1.5pt" o:hralign="center" o:hrstd="t" o:hr="t"/>
        </w:pict>
      </w:r>
    </w:p>
    <w:bookmarkEnd w:id="12"/>
    <w:bookmarkStart w:id="13" w:name="X28136ab4ee65456fbfc26342004afea7ffa49cd"/>
    <w:p>
      <w:pPr>
        <w:pStyle w:val="Heading2"/>
      </w:pPr>
      <w:r>
        <w:t xml:space="preserve">PART 3 — SUPPORTING INFORMATION (FAR 15.605(c))</w:t>
      </w:r>
    </w:p>
    <w:p>
      <w:pPr>
        <w:pStyle w:val="FirstParagraph"/>
      </w:pPr>
      <w:r>
        <w:rPr>
          <w:b/>
          <w:bCs/>
        </w:rPr>
        <w:t xml:space="preserve">3.1 Proposed Price</w:t>
      </w:r>
    </w:p>
    <w:p>
      <w:pPr>
        <w:pStyle w:val="BodyText"/>
      </w:pPr>
      <w:r>
        <w:t xml:space="preserve">Total estimated price:</w:t>
      </w:r>
      <w:r>
        <w:t xml:space="preserve"> </w:t>
      </w:r>
      <w:r>
        <w:rPr>
          <w:b/>
          <w:bCs/>
        </w:rPr>
        <w:t xml:space="preserve">$2,450,000</w:t>
      </w:r>
      <w:r>
        <w:t xml:space="preserve"> </w:t>
      </w:r>
      <w:r>
        <w:t xml:space="preserve">(firm-fixed-price, milestone-based).</w:t>
      </w:r>
    </w:p>
    <w:p>
      <w:pPr>
        <w:pStyle w:val="BodyText"/>
      </w:pPr>
      <w:r>
        <w:t xml:space="preserve">Preliminary cost allocation:</w:t>
      </w:r>
    </w:p>
    <w:tbl>
      <w:tblPr>
        <w:tblStyle w:val="Table"/>
        <w:tblW w:type="pct" w:w="5000"/>
        <w:tblLayout w:type="fixed"/>
        <w:tblLook w:firstRow="1" w:lastRow="0" w:firstColumn="0" w:lastColumn="0" w:noHBand="0" w:noVBand="0" w:val="0020"/>
      </w:tblPr>
      <w:tblGrid>
        <w:gridCol w:w="5040"/>
        <w:gridCol w:w="2880"/>
      </w:tblGrid>
      <w:tr>
        <w:trPr>
          <w:tblHeader w:val="on"/>
        </w:trPr>
        <w:tc>
          <w:tcPr/>
          <w:p>
            <w:pPr>
              <w:pStyle w:val="Compact"/>
            </w:pPr>
            <w:r>
              <w:t xml:space="preserve">Cost Element</w:t>
            </w:r>
          </w:p>
        </w:tc>
        <w:tc>
          <w:tcPr/>
          <w:p>
            <w:pPr>
              <w:pStyle w:val="Compact"/>
            </w:pPr>
            <w:r>
              <w:t xml:space="preserve">Amount</w:t>
            </w:r>
          </w:p>
        </w:tc>
      </w:tr>
      <w:tr>
        <w:tc>
          <w:tcPr/>
          <w:p>
            <w:pPr>
              <w:pStyle w:val="Compact"/>
            </w:pPr>
            <w:r>
              <w:t xml:space="preserve">Direct Labor (project lead, 3 site leads, analytics staff, program manager, SMEs)</w:t>
            </w:r>
          </w:p>
        </w:tc>
        <w:tc>
          <w:tcPr/>
          <w:p>
            <w:pPr>
              <w:pStyle w:val="Compact"/>
            </w:pPr>
            <w:r>
              <w:t xml:space="preserve">$1,218,000</w:t>
            </w:r>
          </w:p>
        </w:tc>
      </w:tr>
      <w:tr>
        <w:tc>
          <w:tcPr/>
          <w:p>
            <w:pPr>
              <w:pStyle w:val="Compact"/>
            </w:pPr>
            <w:r>
              <w:t xml:space="preserve">PathMatch Platform License and Configuration (proprietary platform, per Meridian standard rate)</w:t>
            </w:r>
          </w:p>
        </w:tc>
        <w:tc>
          <w:tcPr/>
          <w:p>
            <w:pPr>
              <w:pStyle w:val="Compact"/>
            </w:pPr>
            <w:r>
              <w:t xml:space="preserve">$420,000</w:t>
            </w:r>
          </w:p>
        </w:tc>
      </w:tr>
      <w:tr>
        <w:tc>
          <w:tcPr/>
          <w:p>
            <w:pPr>
              <w:pStyle w:val="Compact"/>
            </w:pPr>
            <w:r>
              <w:t xml:space="preserve">Integration and Data Services</w:t>
            </w:r>
          </w:p>
        </w:tc>
        <w:tc>
          <w:tcPr/>
          <w:p>
            <w:pPr>
              <w:pStyle w:val="Compact"/>
            </w:pPr>
            <w:r>
              <w:t xml:space="preserve">$186,000</w:t>
            </w:r>
          </w:p>
        </w:tc>
      </w:tr>
      <w:tr>
        <w:tc>
          <w:tcPr/>
          <w:p>
            <w:pPr>
              <w:pStyle w:val="Compact"/>
            </w:pPr>
            <w:r>
              <w:t xml:space="preserve">Travel (3 site deployments, 4 VA steering committee meetings)</w:t>
            </w:r>
          </w:p>
        </w:tc>
        <w:tc>
          <w:tcPr/>
          <w:p>
            <w:pPr>
              <w:pStyle w:val="Compact"/>
            </w:pPr>
            <w:r>
              <w:t xml:space="preserve">$78,000</w:t>
            </w:r>
          </w:p>
        </w:tc>
      </w:tr>
      <w:tr>
        <w:tc>
          <w:tcPr/>
          <w:p>
            <w:pPr>
              <w:pStyle w:val="Compact"/>
            </w:pPr>
            <w:r>
              <w:t xml:space="preserve">Training and Change Management Materials</w:t>
            </w:r>
          </w:p>
        </w:tc>
        <w:tc>
          <w:tcPr/>
          <w:p>
            <w:pPr>
              <w:pStyle w:val="Compact"/>
            </w:pPr>
            <w:r>
              <w:t xml:space="preserve">$62,000</w:t>
            </w:r>
          </w:p>
        </w:tc>
      </w:tr>
      <w:tr>
        <w:tc>
          <w:tcPr/>
          <w:p>
            <w:pPr>
              <w:pStyle w:val="Compact"/>
            </w:pPr>
            <w:r>
              <w:t xml:space="preserve">Indirect Costs and Overhead</w:t>
            </w:r>
          </w:p>
        </w:tc>
        <w:tc>
          <w:tcPr/>
          <w:p>
            <w:pPr>
              <w:pStyle w:val="Compact"/>
            </w:pPr>
            <w:r>
              <w:t xml:space="preserve">$388,000</w:t>
            </w:r>
          </w:p>
        </w:tc>
      </w:tr>
      <w:tr>
        <w:tc>
          <w:tcPr/>
          <w:p>
            <w:pPr>
              <w:pStyle w:val="Compact"/>
            </w:pPr>
            <w:r>
              <w:t xml:space="preserve">Fee</w:t>
            </w:r>
          </w:p>
        </w:tc>
        <w:tc>
          <w:tcPr/>
          <w:p>
            <w:pPr>
              <w:pStyle w:val="Compact"/>
            </w:pPr>
            <w:r>
              <w:t xml:space="preserve">$98,000</w:t>
            </w:r>
          </w:p>
        </w:tc>
      </w:tr>
      <w:tr>
        <w:tc>
          <w:tcPr/>
          <w:p>
            <w:pPr>
              <w:pStyle w:val="Compact"/>
            </w:pPr>
            <w:r>
              <w:rPr>
                <w:b/>
                <w:bCs/>
              </w:rPr>
              <w:t xml:space="preserve">Total</w:t>
            </w:r>
          </w:p>
        </w:tc>
        <w:tc>
          <w:tcPr/>
          <w:p>
            <w:pPr>
              <w:pStyle w:val="Compact"/>
            </w:pPr>
            <w:r>
              <w:rPr>
                <w:b/>
                <w:bCs/>
              </w:rPr>
              <w:t xml:space="preserve">$2,450,000</w:t>
            </w:r>
          </w:p>
        </w:tc>
      </w:tr>
    </w:tbl>
    <w:p>
      <w:pPr>
        <w:pStyle w:val="BodyText"/>
      </w:pPr>
      <w:r>
        <w:t xml:space="preserve">A detailed line-item budget is available on request under FAR 15.609(a) proprietary protection.</w:t>
      </w:r>
    </w:p>
    <w:p>
      <w:pPr>
        <w:pStyle w:val="BodyText"/>
      </w:pPr>
      <w:r>
        <w:rPr>
          <w:b/>
          <w:bCs/>
        </w:rPr>
        <w:t xml:space="preserve">3.2 Period of Validity</w:t>
      </w:r>
    </w:p>
    <w:p>
      <w:pPr>
        <w:pStyle w:val="BodyText"/>
      </w:pPr>
      <w:r>
        <w:t xml:space="preserve">This proposal is valid for</w:t>
      </w:r>
      <w:r>
        <w:t xml:space="preserve"> </w:t>
      </w:r>
      <w:r>
        <w:rPr>
          <w:b/>
          <w:bCs/>
        </w:rPr>
        <w:t xml:space="preserve">nine (9) months</w:t>
      </w:r>
      <w:r>
        <w:t xml:space="preserve"> </w:t>
      </w:r>
      <w:r>
        <w:t xml:space="preserve">from the date of submission.</w:t>
      </w:r>
    </w:p>
    <w:p>
      <w:pPr>
        <w:pStyle w:val="BodyText"/>
      </w:pPr>
      <w:r>
        <w:rPr>
          <w:b/>
          <w:bCs/>
        </w:rPr>
        <w:t xml:space="preserve">3.3 Type of Contract Preferred</w:t>
      </w:r>
    </w:p>
    <w:p>
      <w:pPr>
        <w:pStyle w:val="BodyText"/>
      </w:pPr>
      <w:r>
        <w:t xml:space="preserve">Meridian proposes a</w:t>
      </w:r>
      <w:r>
        <w:t xml:space="preserve"> </w:t>
      </w:r>
      <w:r>
        <w:rPr>
          <w:b/>
          <w:bCs/>
        </w:rPr>
        <w:t xml:space="preserve">firm-fixed-price (FFP)</w:t>
      </w:r>
      <w:r>
        <w:t xml:space="preserve"> </w:t>
      </w:r>
      <w:r>
        <w:t xml:space="preserve">contract structured around phase milestones. Meridian believes FFP is appropriate because the scope is well-defined, the deliverables are measurable, and FFP aligns incentives for on-time completion. Meridian is prepared to discuss alternative structures (e.g., IDIQ with fixed-price task orders) if the VA prefers that vehicle for flexibility in follow-on sites.</w:t>
      </w:r>
    </w:p>
    <w:p>
      <w:pPr>
        <w:pStyle w:val="BodyText"/>
      </w:pPr>
      <w:r>
        <w:rPr>
          <w:b/>
          <w:bCs/>
        </w:rPr>
        <w:t xml:space="preserve">3.4 Proposed Duration of Effort</w:t>
      </w:r>
    </w:p>
    <w:p>
      <w:pPr>
        <w:pStyle w:val="BodyText"/>
      </w:pPr>
      <w:r>
        <w:t xml:space="preserve">Twenty-four (24) months from contract award to final deliverable, structured as four phases as described in Section 2.3.</w:t>
      </w:r>
    </w:p>
    <w:p>
      <w:pPr>
        <w:pStyle w:val="BodyText"/>
      </w:pPr>
      <w:r>
        <w:rPr>
          <w:b/>
          <w:bCs/>
        </w:rPr>
        <w:t xml:space="preserve">3.5 Organization Description, Experience, and Facilities</w:t>
      </w:r>
    </w:p>
    <w:p>
      <w:pPr>
        <w:pStyle w:val="BodyText"/>
      </w:pPr>
      <w:r>
        <w:t xml:space="preserve">Meridian Workforce Solutions, LLC was founded in 2016 to provide specialized workforce consulting, veteran hiring services, and workforce analytics to federal, state, and commercial clients. The company has grown from 3 to 42 full-time employees over eight years and operates from a 9,500-square-foot headquarters facility in Alexandria, VA. Approximately 40% of Meridian’s staff are themselves military veterans.</w:t>
      </w:r>
    </w:p>
    <w:p>
      <w:pPr>
        <w:pStyle w:val="BodyText"/>
      </w:pPr>
      <w:r>
        <w:t xml:space="preserve">Meridian’s core offering is the PathMatch Engine, a proprietary talent-matching platform developed entirely with private investment beginning in 2019.</w:t>
      </w:r>
    </w:p>
    <w:p>
      <w:pPr>
        <w:pStyle w:val="BodyText"/>
      </w:pPr>
      <w:r>
        <w:rPr>
          <w:b/>
          <w:bCs/>
        </w:rPr>
        <w:t xml:space="preserve">Past Performance:</w:t>
      </w:r>
    </w:p>
    <w:p>
      <w:pPr>
        <w:pStyle w:val="Compact"/>
        <w:numPr>
          <w:ilvl w:val="0"/>
          <w:numId w:val="1006"/>
        </w:numPr>
      </w:pPr>
      <w:r>
        <w:rPr>
          <w:b/>
          <w:bCs/>
        </w:rPr>
        <w:t xml:space="preserve">State of Virginia Department of Workforce Development</w:t>
      </w:r>
      <w:r>
        <w:t xml:space="preserve"> </w:t>
      </w:r>
      <w:r>
        <w:t xml:space="preserve">— Veteran Employment Services, $1.8M, 2022–2024. Delivered the first external deployment of PathMatch. Reference available on request.</w:t>
      </w:r>
    </w:p>
    <w:p>
      <w:pPr>
        <w:pStyle w:val="Compact"/>
        <w:numPr>
          <w:ilvl w:val="0"/>
          <w:numId w:val="1006"/>
        </w:numPr>
      </w:pPr>
      <w:r>
        <w:rPr>
          <w:b/>
          <w:bCs/>
        </w:rPr>
        <w:t xml:space="preserve">Department of Labor Veterans’ Employment and Training Service</w:t>
      </w:r>
      <w:r>
        <w:t xml:space="preserve"> </w:t>
      </w:r>
      <w:r>
        <w:t xml:space="preserve">— Workforce Analytics Support, $1.1M, 2023–2025. Ongoing. Reference available on request.</w:t>
      </w:r>
    </w:p>
    <w:p>
      <w:pPr>
        <w:pStyle w:val="Compact"/>
        <w:numPr>
          <w:ilvl w:val="0"/>
          <w:numId w:val="1006"/>
        </w:numPr>
      </w:pPr>
      <w:r>
        <w:rPr>
          <w:b/>
          <w:bCs/>
        </w:rPr>
        <w:t xml:space="preserve">State of Texas Workforce Commission</w:t>
      </w:r>
      <w:r>
        <w:t xml:space="preserve"> </w:t>
      </w:r>
      <w:r>
        <w:t xml:space="preserve">— Talent Pipeline Pilot, $950k, 2023–2024. Completed. Reference available on request.</w:t>
      </w:r>
    </w:p>
    <w:p>
      <w:pPr>
        <w:pStyle w:val="Compact"/>
        <w:numPr>
          <w:ilvl w:val="0"/>
          <w:numId w:val="1006"/>
        </w:numPr>
      </w:pPr>
      <w:r>
        <w:rPr>
          <w:b/>
          <w:bCs/>
        </w:rPr>
        <w:t xml:space="preserve">Office of Personnel Management</w:t>
      </w:r>
      <w:r>
        <w:t xml:space="preserve"> </w:t>
      </w:r>
      <w:r>
        <w:t xml:space="preserve">— Federal Hiring Analytics Support, $650k, 2021–2022. Completed. Reference available on request.</w:t>
      </w:r>
    </w:p>
    <w:p>
      <w:pPr>
        <w:pStyle w:val="FirstParagraph"/>
      </w:pPr>
      <w:r>
        <w:rPr>
          <w:b/>
          <w:bCs/>
        </w:rPr>
        <w:t xml:space="preserve">3.6 Organizational Conflicts of Interest, Security Clearances, Environmental</w:t>
      </w:r>
    </w:p>
    <w:p>
      <w:pPr>
        <w:pStyle w:val="BodyText"/>
      </w:pPr>
      <w:r>
        <w:rPr>
          <w:b/>
          <w:bCs/>
        </w:rPr>
        <w:t xml:space="preserve">Conflicts of Interest:</w:t>
      </w:r>
      <w:r>
        <w:t xml:space="preserve"> </w:t>
      </w:r>
      <w:r>
        <w:t xml:space="preserve">Meridian is not aware of any organizational conflicts of interest. Meridian is not currently contracted with any VA hiring center in any capacity that would conflict with this effort.</w:t>
      </w:r>
    </w:p>
    <w:p>
      <w:pPr>
        <w:pStyle w:val="BodyText"/>
      </w:pPr>
      <w:r>
        <w:rPr>
          <w:b/>
          <w:bCs/>
        </w:rPr>
        <w:t xml:space="preserve">Security Clearances:</w:t>
      </w:r>
      <w:r>
        <w:t xml:space="preserve"> </w:t>
      </w:r>
      <w:r>
        <w:t xml:space="preserve">Meridian does not currently hold a facility clearance, and this effort is not anticipated to require classified work. All Meridian staff assigned to this effort will complete VA background investigations as required for system access.</w:t>
      </w:r>
    </w:p>
    <w:p>
      <w:pPr>
        <w:pStyle w:val="BodyText"/>
      </w:pPr>
      <w:r>
        <w:rPr>
          <w:b/>
          <w:bCs/>
        </w:rPr>
        <w:t xml:space="preserve">Environmental Impacts:</w:t>
      </w:r>
      <w:r>
        <w:t xml:space="preserve"> </w:t>
      </w:r>
      <w:r>
        <w:t xml:space="preserve">None.</w:t>
      </w:r>
    </w:p>
    <w:p>
      <w:pPr>
        <w:pStyle w:val="BodyText"/>
      </w:pPr>
      <w:r>
        <w:rPr>
          <w:b/>
          <w:bCs/>
        </w:rPr>
        <w:t xml:space="preserve">3.7 Prior Agency Contacts</w:t>
      </w:r>
    </w:p>
    <w:p>
      <w:pPr>
        <w:pStyle w:val="BodyText"/>
      </w:pPr>
      <w:r>
        <w:t xml:space="preserve">The following preliminary contacts were made in preparation of this proposal, in accordance with FAR 15.604:</w:t>
      </w:r>
    </w:p>
    <w:p>
      <w:pPr>
        <w:pStyle w:val="Compact"/>
        <w:numPr>
          <w:ilvl w:val="0"/>
          <w:numId w:val="1007"/>
        </w:numPr>
      </w:pPr>
      <w:r>
        <w:rPr>
          <w:b/>
          <w:bCs/>
        </w:rPr>
        <w:t xml:space="preserve">[Name], VA HR&amp;A Office of Workforce Planning and Analysis</w:t>
      </w:r>
      <w:r>
        <w:t xml:space="preserve"> </w:t>
      </w:r>
      <w:r>
        <w:t xml:space="preserve">— Email exchange on [date] confirming VA’s interest in external veteran hiring support and the correct submission process for an unsolicited proposal.</w:t>
      </w:r>
    </w:p>
    <w:p>
      <w:pPr>
        <w:pStyle w:val="Compact"/>
        <w:numPr>
          <w:ilvl w:val="0"/>
          <w:numId w:val="1007"/>
        </w:numPr>
      </w:pPr>
      <w:r>
        <w:rPr>
          <w:b/>
          <w:bCs/>
        </w:rPr>
        <w:t xml:space="preserve">[Name], VA Office of Small and Disadvantaged Business Utilization (OSDBU)</w:t>
      </w:r>
      <w:r>
        <w:t xml:space="preserve"> </w:t>
      </w:r>
      <w:r>
        <w:t xml:space="preserve">— 20-minute phone call on [date] confirming 8(a) and SDVOSB sole-source options at VA.</w:t>
      </w:r>
    </w:p>
    <w:p>
      <w:pPr>
        <w:pStyle w:val="FirstParagraph"/>
      </w:pPr>
      <w:r>
        <w:t xml:space="preserve">No government personnel reviewed drafts of this proposal, provided guidance on its content, or directed any portion of its preparation.</w:t>
      </w:r>
    </w:p>
    <w:p>
      <w:r>
        <w:pict>
          <v:rect style="width:0;height:1.5pt" o:hralign="center" o:hrstd="t" o:hr="t"/>
        </w:pict>
      </w:r>
    </w:p>
    <w:bookmarkEnd w:id="13"/>
    <w:bookmarkStart w:id="14" w:name="how-to-adapt-this-template"/>
    <w:p>
      <w:pPr>
        <w:pStyle w:val="Heading2"/>
      </w:pPr>
      <w:r>
        <w:t xml:space="preserve">HOW TO ADAPT THIS TEMPLATE</w:t>
      </w:r>
    </w:p>
    <w:p>
      <w:pPr>
        <w:pStyle w:val="FirstParagraph"/>
      </w:pPr>
      <w:r>
        <w:rPr>
          <w:b/>
          <w:bCs/>
        </w:rPr>
        <w:t xml:space="preserve">Things you must change:</w:t>
      </w:r>
    </w:p>
    <w:p>
      <w:pPr>
        <w:pStyle w:val="Compact"/>
        <w:numPr>
          <w:ilvl w:val="0"/>
          <w:numId w:val="1008"/>
        </w:numPr>
      </w:pPr>
      <w:r>
        <w:t xml:space="preserve">Company name, address, contact information throughout</w:t>
      </w:r>
    </w:p>
    <w:p>
      <w:pPr>
        <w:pStyle w:val="Compact"/>
        <w:numPr>
          <w:ilvl w:val="0"/>
          <w:numId w:val="1009"/>
        </w:numPr>
      </w:pPr>
      <w:r>
        <w:t xml:space="preserve">Key personnel names and biographies in Section 2.6</w:t>
      </w:r>
    </w:p>
    <w:p>
      <w:pPr>
        <w:pStyle w:val="Compact"/>
        <w:numPr>
          <w:ilvl w:val="0"/>
          <w:numId w:val="1010"/>
        </w:numPr>
      </w:pPr>
      <w:r>
        <w:t xml:space="preserve">Technical content of the title, abstract, objectives, approach, and results (Sections 2.1–2.4)</w:t>
      </w:r>
    </w:p>
    <w:p>
      <w:pPr>
        <w:pStyle w:val="Compact"/>
        <w:numPr>
          <w:ilvl w:val="0"/>
          <w:numId w:val="1011"/>
        </w:numPr>
      </w:pPr>
      <w:r>
        <w:t xml:space="preserve">Target agency and mission support statement (Section 2.5) — cite YOUR target agency’s actual strategic priorities</w:t>
      </w:r>
    </w:p>
    <w:p>
      <w:pPr>
        <w:pStyle w:val="Compact"/>
        <w:numPr>
          <w:ilvl w:val="0"/>
          <w:numId w:val="1012"/>
        </w:numPr>
      </w:pPr>
      <w:r>
        <w:t xml:space="preserve">Government support needed (Section 2.7)</w:t>
      </w:r>
    </w:p>
    <w:p>
      <w:pPr>
        <w:pStyle w:val="Compact"/>
        <w:numPr>
          <w:ilvl w:val="0"/>
          <w:numId w:val="1013"/>
        </w:numPr>
      </w:pPr>
      <w:r>
        <w:t xml:space="preserve">Cost estimates (Section 3.1) — use your real numbers</w:t>
      </w:r>
    </w:p>
    <w:p>
      <w:pPr>
        <w:pStyle w:val="Compact"/>
        <w:numPr>
          <w:ilvl w:val="0"/>
          <w:numId w:val="1014"/>
        </w:numPr>
      </w:pPr>
      <w:r>
        <w:t xml:space="preserve">Past performance (Section 3.5) — use your actual contracts and references</w:t>
      </w:r>
    </w:p>
    <w:p>
      <w:pPr>
        <w:pStyle w:val="Compact"/>
        <w:numPr>
          <w:ilvl w:val="0"/>
          <w:numId w:val="1015"/>
        </w:numPr>
      </w:pPr>
      <w:r>
        <w:t xml:space="preserve">Certifications on cover page and in Sections 1.1 and 2.5</w:t>
      </w:r>
    </w:p>
    <w:p>
      <w:pPr>
        <w:pStyle w:val="Compact"/>
        <w:numPr>
          <w:ilvl w:val="0"/>
          <w:numId w:val="1016"/>
        </w:numPr>
      </w:pPr>
      <w:r>
        <w:t xml:space="preserve">Proprietary data descriptions in Section 1.3</w:t>
      </w:r>
    </w:p>
    <w:p>
      <w:pPr>
        <w:pStyle w:val="Compact"/>
        <w:numPr>
          <w:ilvl w:val="0"/>
          <w:numId w:val="1017"/>
        </w:numPr>
      </w:pPr>
      <w:r>
        <w:t xml:space="preserve">Prior agency contacts (Section 3.7)</w:t>
      </w:r>
    </w:p>
    <w:p>
      <w:pPr>
        <w:pStyle w:val="FirstParagraph"/>
      </w:pPr>
      <w:r>
        <w:rPr>
          <w:b/>
          <w:bCs/>
        </w:rPr>
        <w:t xml:space="preserve">Things you must keep unchanged:</w:t>
      </w:r>
    </w:p>
    <w:p>
      <w:pPr>
        <w:pStyle w:val="Compact"/>
        <w:numPr>
          <w:ilvl w:val="0"/>
          <w:numId w:val="1018"/>
        </w:numPr>
      </w:pPr>
      <w:r>
        <w:t xml:space="preserve">The exact text of the FAR 15.609(a) title-page legend</w:t>
      </w:r>
    </w:p>
    <w:p>
      <w:pPr>
        <w:pStyle w:val="Compact"/>
        <w:numPr>
          <w:ilvl w:val="0"/>
          <w:numId w:val="1019"/>
        </w:numPr>
      </w:pPr>
      <w:r>
        <w:t xml:space="preserve">The three-part structure (Basic / Technical / Supporting)</w:t>
      </w:r>
    </w:p>
    <w:p>
      <w:pPr>
        <w:pStyle w:val="Compact"/>
        <w:numPr>
          <w:ilvl w:val="0"/>
          <w:numId w:val="1020"/>
        </w:numPr>
      </w:pPr>
      <w:r>
        <w:t xml:space="preserve">The FAR section citations in the headings</w:t>
      </w:r>
    </w:p>
    <w:p>
      <w:pPr>
        <w:pStyle w:val="Compact"/>
        <w:numPr>
          <w:ilvl w:val="0"/>
          <w:numId w:val="1021"/>
        </w:numPr>
      </w:pPr>
      <w:r>
        <w:t xml:space="preserve">The disclosure of other parties receiving the proposal (Section 1.4)</w:t>
      </w:r>
    </w:p>
    <w:p>
      <w:pPr>
        <w:pStyle w:val="Compact"/>
        <w:numPr>
          <w:ilvl w:val="0"/>
          <w:numId w:val="1022"/>
        </w:numPr>
      </w:pPr>
      <w:r>
        <w:t xml:space="preserve">The prior agency contacts disclosure (Section 3.7)</w:t>
      </w:r>
    </w:p>
    <w:p>
      <w:pPr>
        <w:pStyle w:val="FirstParagraph"/>
      </w:pPr>
      <w:r>
        <w:rPr>
          <w:b/>
          <w:bCs/>
        </w:rPr>
        <w:t xml:space="preserve">Key adaptation tips specific to this template:</w:t>
      </w:r>
    </w:p>
    <w:p>
      <w:pPr>
        <w:numPr>
          <w:ilvl w:val="0"/>
          <w:numId w:val="1023"/>
        </w:numPr>
      </w:pPr>
      <w:r>
        <w:rPr>
          <w:b/>
          <w:bCs/>
        </w:rPr>
        <w:t xml:space="preserve">The mission support statement is the most important section.</w:t>
      </w:r>
      <w:r>
        <w:t xml:space="preserve"> </w:t>
      </w:r>
      <w:r>
        <w:t xml:space="preserve">Do not copy this template’s mission language — rewrite it with quotes from YOUR target agency’s strategic plan, published priorities, and IG or GAO reports. The more specifically you cite the agency’s own language, the more convincing the proposal.</w:t>
      </w:r>
    </w:p>
    <w:p>
      <w:pPr>
        <w:numPr>
          <w:ilvl w:val="0"/>
          <w:numId w:val="1023"/>
        </w:numPr>
      </w:pPr>
      <w:r>
        <w:rPr>
          <w:b/>
          <w:bCs/>
        </w:rPr>
        <w:t xml:space="preserve">The</w:t>
      </w:r>
      <w:r>
        <w:rPr>
          <w:b/>
          <w:bCs/>
        </w:rPr>
        <w:t xml:space="preserve"> </w:t>
      </w:r>
      <w:r>
        <w:rPr>
          <w:b/>
          <w:bCs/>
        </w:rPr>
        <w:t xml:space="preserve">“innovative approach”</w:t>
      </w:r>
      <w:r>
        <w:rPr>
          <w:b/>
          <w:bCs/>
        </w:rPr>
        <w:t xml:space="preserve"> </w:t>
      </w:r>
      <w:r>
        <w:rPr>
          <w:b/>
          <w:bCs/>
        </w:rPr>
        <w:t xml:space="preserve">has to be genuine.</w:t>
      </w:r>
      <w:r>
        <w:t xml:space="preserve"> </w:t>
      </w:r>
      <w:r>
        <w:t xml:space="preserve">A Mission-Solution proposal is high-risk because the agency likely already has a way to do what you’re proposing. You have to articulate clearly why your approach is</w:t>
      </w:r>
      <w:r>
        <w:t xml:space="preserve"> </w:t>
      </w:r>
      <w:r>
        <w:rPr>
          <w:i/>
          <w:iCs/>
        </w:rPr>
        <w:t xml:space="preserve">materially</w:t>
      </w:r>
      <w:r>
        <w:t xml:space="preserve"> </w:t>
      </w:r>
      <w:r>
        <w:t xml:space="preserve">different and better — not just</w:t>
      </w:r>
      <w:r>
        <w:t xml:space="preserve"> </w:t>
      </w:r>
      <w:r>
        <w:t xml:space="preserve">“we do it better,”</w:t>
      </w:r>
      <w:r>
        <w:t xml:space="preserve"> </w:t>
      </w:r>
      <w:r>
        <w:t xml:space="preserve">but</w:t>
      </w:r>
      <w:r>
        <w:t xml:space="preserve"> </w:t>
      </w:r>
      <w:r>
        <w:rPr>
          <w:i/>
          <w:iCs/>
        </w:rPr>
        <w:t xml:space="preserve">why</w:t>
      </w:r>
      <w:r>
        <w:t xml:space="preserve"> </w:t>
      </w:r>
      <w:r>
        <w:t xml:space="preserve">(a proprietary tool, a patented process, unique data, exclusive partnerships).</w:t>
      </w:r>
    </w:p>
    <w:p>
      <w:pPr>
        <w:numPr>
          <w:ilvl w:val="0"/>
          <w:numId w:val="1023"/>
        </w:numPr>
      </w:pPr>
      <w:r>
        <w:rPr>
          <w:b/>
          <w:bCs/>
        </w:rPr>
        <w:t xml:space="preserve">Quantify everything.</w:t>
      </w:r>
      <w:r>
        <w:t xml:space="preserve"> </w:t>
      </w:r>
      <w:r>
        <w:t xml:space="preserve">Services proposals that lack numbers get rejected for cost realism failures. Hours, dollars, percentages, baseline-to-target changes — put real numbers in every section where you can.</w:t>
      </w:r>
    </w:p>
    <w:p>
      <w:pPr>
        <w:numPr>
          <w:ilvl w:val="0"/>
          <w:numId w:val="1023"/>
        </w:numPr>
      </w:pPr>
      <w:r>
        <w:rPr>
          <w:b/>
          <w:bCs/>
        </w:rPr>
        <w:t xml:space="preserve">Set-aside certifications are a huge advantage.</w:t>
      </w:r>
      <w:r>
        <w:t xml:space="preserve"> </w:t>
      </w:r>
      <w:r>
        <w:t xml:space="preserve">If you hold 8(a), HUBZone, WOSB, or SDVOSB status, highlight it. These give the contracting officer a legal sole-source pathway that is much easier to justify than a full FAR 6.302-1 J&amp;A.</w:t>
      </w:r>
    </w:p>
    <w:p>
      <w:r>
        <w:pict>
          <v:rect style="width:0;height:1.5pt" o:hralign="center" o:hrstd="t" o:hr="t"/>
        </w:pict>
      </w:r>
    </w:p>
    <w:p>
      <w:pPr>
        <w:pStyle w:val="FirstParagraph"/>
      </w:pPr>
      <w:r>
        <w:rPr>
          <w:i/>
          <w:iCs/>
        </w:rPr>
        <w:t xml:space="preserve">End of General Sample 2 — Mission-Solution Template</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