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ff18fe4e3ee9fcf7e47b9697965ec4e37822124"/>
    <w:p>
      <w:pPr>
        <w:pStyle w:val="Heading1"/>
      </w:pPr>
      <w:r>
        <w:t xml:space="preserve">THE GOVAFY GUIDE TO WRITING UNSOLICITED PROPOSALS</w:t>
      </w:r>
    </w:p>
    <w:p>
      <w:pPr>
        <w:pStyle w:val="FirstParagraph"/>
      </w:pPr>
      <w:r>
        <w:rPr>
          <w:b/>
          <w:bCs/>
        </w:rPr>
        <w:t xml:space="preserve">A plain-English playbook for small businesses pitching new ideas directly to federal agencies</w:t>
      </w:r>
    </w:p>
    <w:p>
      <w:pPr>
        <w:pStyle w:val="BodyText"/>
      </w:pPr>
      <w:r>
        <w:rPr>
          <w:i/>
          <w:iCs/>
        </w:rPr>
        <w:t xml:space="preserve">Published by Govafy.com</w:t>
      </w:r>
    </w:p>
    <w:p>
      <w:r>
        <w:pict>
          <v:rect style="width:0;height:1.5pt" o:hralign="center" o:hrstd="t" o:hr="t"/>
        </w:pict>
      </w:r>
    </w:p>
    <w:bookmarkStart w:id="9" w:name="how-to-use-this-guide"/>
    <w:p>
      <w:pPr>
        <w:pStyle w:val="Heading2"/>
      </w:pPr>
      <w:r>
        <w:t xml:space="preserve">How to Use This Guide</w:t>
      </w:r>
    </w:p>
    <w:p>
      <w:pPr>
        <w:pStyle w:val="FirstParagraph"/>
      </w:pPr>
      <w:r>
        <w:t xml:space="preserve">You are holding a playbook for one of the most misunderstood tools in federal contracting: the</w:t>
      </w:r>
      <w:r>
        <w:t xml:space="preserve"> </w:t>
      </w:r>
      <w:r>
        <w:rPr>
          <w:b/>
          <w:bCs/>
        </w:rPr>
        <w:t xml:space="preserve">unsolicited proposal</w:t>
      </w:r>
      <w:r>
        <w:t xml:space="preserve">.</w:t>
      </w:r>
    </w:p>
    <w:p>
      <w:pPr>
        <w:pStyle w:val="BodyText"/>
      </w:pPr>
      <w:r>
        <w:t xml:space="preserve">An unsolicited proposal is a way for you — a private company — to walk up to a federal agency and say,</w:t>
      </w:r>
      <w:r>
        <w:t xml:space="preserve"> </w:t>
      </w:r>
      <w:r>
        <w:rPr>
          <w:i/>
          <w:iCs/>
        </w:rPr>
        <w:t xml:space="preserve">“We have an idea you didn’t ask for. Here’s why it will help your mission. Here’s how much it costs. Let’s talk.”</w:t>
      </w:r>
      <w:r>
        <w:t xml:space="preserve"> </w:t>
      </w:r>
      <w:r>
        <w:t xml:space="preserve">When it works, it can lead to a contract that no one else gets to bid on. When it’s done wrong, it gets thrown in the recycling bin within five minutes.</w:t>
      </w:r>
    </w:p>
    <w:p>
      <w:pPr>
        <w:pStyle w:val="BodyText"/>
      </w:pPr>
      <w:r>
        <w:t xml:space="preserve">This guide is written for small business owners who have never done this before. You do not need a law degree, a federal proposal manager, or a capture consultant to read this document. If you have an idea you think the government should buy, this guide will tell you:</w:t>
      </w:r>
    </w:p>
    <w:p>
      <w:pPr>
        <w:pStyle w:val="Compact"/>
        <w:numPr>
          <w:ilvl w:val="0"/>
          <w:numId w:val="1001"/>
        </w:numPr>
      </w:pPr>
      <w:r>
        <w:t xml:space="preserve">Whether your idea even qualifies as a real unsolicited proposal (most don’t — we’ll help you figure that out before you waste weeks writing one).</w:t>
      </w:r>
    </w:p>
    <w:p>
      <w:pPr>
        <w:pStyle w:val="Compact"/>
        <w:numPr>
          <w:ilvl w:val="0"/>
          <w:numId w:val="1001"/>
        </w:numPr>
      </w:pPr>
      <w:r>
        <w:t xml:space="preserve">What the rules actually say — in plain English, with the regulation citations right next to each point so you can look them up yourself.</w:t>
      </w:r>
    </w:p>
    <w:p>
      <w:pPr>
        <w:pStyle w:val="Compact"/>
        <w:numPr>
          <w:ilvl w:val="0"/>
          <w:numId w:val="1001"/>
        </w:numPr>
      </w:pPr>
      <w:r>
        <w:t xml:space="preserve">What to put in the proposal, in the order the government wants to see it.</w:t>
      </w:r>
    </w:p>
    <w:p>
      <w:pPr>
        <w:pStyle w:val="Compact"/>
        <w:numPr>
          <w:ilvl w:val="0"/>
          <w:numId w:val="1001"/>
        </w:numPr>
      </w:pPr>
      <w:r>
        <w:t xml:space="preserve">How to protect your intellectual property so the agency can’t just take your idea and give it to someone else.</w:t>
      </w:r>
    </w:p>
    <w:p>
      <w:pPr>
        <w:pStyle w:val="Compact"/>
        <w:numPr>
          <w:ilvl w:val="0"/>
          <w:numId w:val="1001"/>
        </w:numPr>
      </w:pPr>
      <w:r>
        <w:t xml:space="preserve">Where to send it, who reads it, and what happens next.</w:t>
      </w:r>
    </w:p>
    <w:p>
      <w:pPr>
        <w:pStyle w:val="Compact"/>
        <w:numPr>
          <w:ilvl w:val="0"/>
          <w:numId w:val="1001"/>
        </w:numPr>
      </w:pPr>
      <w:r>
        <w:t xml:space="preserve">The specific mistakes that get proposals killed — and how to avoid every one of them.</w:t>
      </w:r>
    </w:p>
    <w:p>
      <w:pPr>
        <w:pStyle w:val="FirstParagraph"/>
      </w:pPr>
      <w:r>
        <w:t xml:space="preserve">This guide is paired with</w:t>
      </w:r>
      <w:r>
        <w:t xml:space="preserve"> </w:t>
      </w:r>
      <w:r>
        <w:rPr>
          <w:b/>
          <w:bCs/>
        </w:rPr>
        <w:t xml:space="preserve">nine sample proposals</w:t>
      </w:r>
      <w:r>
        <w:t xml:space="preserve">: three general templates you can adapt for almost any situation, and six specific examples targeting real federal agencies. Use the guide to learn the rules. Use the samples as starting points you can rewrite for your own idea.</w:t>
      </w:r>
    </w:p>
    <w:p>
      <w:r>
        <w:pict>
          <v:rect style="width:0;height:1.5pt" o:hralign="center" o:hrstd="t" o:hr="t"/>
        </w:pict>
      </w:r>
    </w:p>
    <w:bookmarkEnd w:id="9"/>
    <w:bookmarkStart w:id="10" w:name="table-of-contents"/>
    <w:p>
      <w:pPr>
        <w:pStyle w:val="Heading2"/>
      </w:pPr>
      <w:r>
        <w:t xml:space="preserve">Table of Contents</w:t>
      </w:r>
    </w:p>
    <w:p>
      <w:pPr>
        <w:pStyle w:val="FirstParagraph"/>
      </w:pPr>
      <w:r>
        <w:rPr>
          <w:b/>
          <w:bCs/>
        </w:rPr>
        <w:t xml:space="preserve">Section 1.</w:t>
      </w:r>
      <w:r>
        <w:t xml:space="preserve"> </w:t>
      </w:r>
      <w:r>
        <w:t xml:space="preserve">Unsolicited Proposals in Plain English</w:t>
      </w:r>
      <w:r>
        <w:t xml:space="preserve"> </w:t>
      </w:r>
      <w:r>
        <w:rPr>
          <w:b/>
          <w:bCs/>
        </w:rPr>
        <w:t xml:space="preserve">Section 2.</w:t>
      </w:r>
      <w:r>
        <w:t xml:space="preserve"> </w:t>
      </w:r>
      <w:r>
        <w:t xml:space="preserve">The Six-Part Eligibility Test —</w:t>
      </w:r>
      <w:r>
        <w:t xml:space="preserve"> </w:t>
      </w:r>
      <w:r>
        <w:t xml:space="preserve">“Is My Idea Even Allowed?”</w:t>
      </w:r>
      <w:r>
        <w:t xml:space="preserve"> </w:t>
      </w:r>
      <w:r>
        <w:rPr>
          <w:b/>
          <w:bCs/>
        </w:rPr>
        <w:t xml:space="preserve">Section 3.</w:t>
      </w:r>
      <w:r>
        <w:t xml:space="preserve"> </w:t>
      </w:r>
      <w:r>
        <w:t xml:space="preserve">The Reality Check — What a</w:t>
      </w:r>
      <w:r>
        <w:t xml:space="preserve"> </w:t>
      </w:r>
      <w:r>
        <w:t xml:space="preserve">“Yes”</w:t>
      </w:r>
      <w:r>
        <w:t xml:space="preserve"> </w:t>
      </w:r>
      <w:r>
        <w:t xml:space="preserve">Actually Buys You</w:t>
      </w:r>
      <w:r>
        <w:t xml:space="preserve"> </w:t>
      </w:r>
      <w:r>
        <w:rPr>
          <w:b/>
          <w:bCs/>
        </w:rPr>
        <w:t xml:space="preserve">Section 4.</w:t>
      </w:r>
      <w:r>
        <w:t xml:space="preserve"> </w:t>
      </w:r>
      <w:r>
        <w:t xml:space="preserve">Before You Write a Single Word — Preliminary Contact with the Agency</w:t>
      </w:r>
      <w:r>
        <w:t xml:space="preserve"> </w:t>
      </w:r>
      <w:r>
        <w:rPr>
          <w:b/>
          <w:bCs/>
        </w:rPr>
        <w:t xml:space="preserve">Section 5.</w:t>
      </w:r>
      <w:r>
        <w:t xml:space="preserve"> </w:t>
      </w:r>
      <w:r>
        <w:t xml:space="preserve">Who Can Submit — The Responsibility Standards</w:t>
      </w:r>
      <w:r>
        <w:t xml:space="preserve"> </w:t>
      </w:r>
      <w:r>
        <w:rPr>
          <w:b/>
          <w:bCs/>
        </w:rPr>
        <w:t xml:space="preserve">Section 6.</w:t>
      </w:r>
      <w:r>
        <w:t xml:space="preserve"> </w:t>
      </w:r>
      <w:r>
        <w:t xml:space="preserve">Writing the Proposal — Required Content</w:t>
      </w:r>
      <w:r>
        <w:t xml:space="preserve"> </w:t>
      </w:r>
      <w:r>
        <w:rPr>
          <w:b/>
          <w:bCs/>
        </w:rPr>
        <w:t xml:space="preserve">Section 7.</w:t>
      </w:r>
      <w:r>
        <w:t xml:space="preserve"> </w:t>
      </w:r>
      <w:r>
        <w:t xml:space="preserve">Protecting Your Intellectual Property</w:t>
      </w:r>
      <w:r>
        <w:t xml:space="preserve"> </w:t>
      </w:r>
      <w:r>
        <w:rPr>
          <w:b/>
          <w:bCs/>
        </w:rPr>
        <w:t xml:space="preserve">Section 8.</w:t>
      </w:r>
      <w:r>
        <w:t xml:space="preserve"> </w:t>
      </w:r>
      <w:r>
        <w:t xml:space="preserve">Where to Submit — Federal Agency Directory</w:t>
      </w:r>
      <w:r>
        <w:t xml:space="preserve"> </w:t>
      </w:r>
      <w:r>
        <w:rPr>
          <w:b/>
          <w:bCs/>
        </w:rPr>
        <w:t xml:space="preserve">Section 9.</w:t>
      </w:r>
      <w:r>
        <w:t xml:space="preserve"> </w:t>
      </w:r>
      <w:r>
        <w:t xml:space="preserve">When to Submit — Timing and the Federal Fiscal Year</w:t>
      </w:r>
      <w:r>
        <w:t xml:space="preserve"> </w:t>
      </w:r>
      <w:r>
        <w:rPr>
          <w:b/>
          <w:bCs/>
        </w:rPr>
        <w:t xml:space="preserve">Section 10.</w:t>
      </w:r>
      <w:r>
        <w:t xml:space="preserve"> </w:t>
      </w:r>
      <w:r>
        <w:t xml:space="preserve">What Happens After You Submit</w:t>
      </w:r>
      <w:r>
        <w:t xml:space="preserve"> </w:t>
      </w:r>
      <w:r>
        <w:rPr>
          <w:b/>
          <w:bCs/>
        </w:rPr>
        <w:t xml:space="preserve">Section 11.</w:t>
      </w:r>
      <w:r>
        <w:t xml:space="preserve"> </w:t>
      </w:r>
      <w:r>
        <w:t xml:space="preserve">The Twelve Ways Proposals Get Killed</w:t>
      </w:r>
      <w:r>
        <w:t xml:space="preserve"> </w:t>
      </w:r>
      <w:r>
        <w:rPr>
          <w:b/>
          <w:bCs/>
        </w:rPr>
        <w:t xml:space="preserve">Section 12.</w:t>
      </w:r>
      <w:r>
        <w:t xml:space="preserve"> </w:t>
      </w:r>
      <w:r>
        <w:t xml:space="preserve">The Companion Samples — How to Use Them</w:t>
      </w:r>
    </w:p>
    <w:p>
      <w:pPr>
        <w:pStyle w:val="BodyText"/>
      </w:pPr>
      <w:r>
        <w:rPr>
          <w:b/>
          <w:bCs/>
        </w:rPr>
        <w:t xml:space="preserve">Appendix A.</w:t>
      </w:r>
      <w:r>
        <w:t xml:space="preserve"> </w:t>
      </w:r>
      <w:r>
        <w:t xml:space="preserve">One-Page FAR Subpart 15.6 Quick Reference</w:t>
      </w:r>
      <w:r>
        <w:t xml:space="preserve"> </w:t>
      </w:r>
      <w:r>
        <w:rPr>
          <w:b/>
          <w:bCs/>
        </w:rPr>
        <w:t xml:space="preserve">Appendix B.</w:t>
      </w:r>
      <w:r>
        <w:t xml:space="preserve"> </w:t>
      </w:r>
      <w:r>
        <w:t xml:space="preserve">Required Title-Page Legend (copy-paste ready)</w:t>
      </w:r>
      <w:r>
        <w:t xml:space="preserve"> </w:t>
      </w:r>
      <w:r>
        <w:rPr>
          <w:b/>
          <w:bCs/>
        </w:rPr>
        <w:t xml:space="preserve">Appendix C.</w:t>
      </w:r>
      <w:r>
        <w:t xml:space="preserve"> </w:t>
      </w:r>
      <w:r>
        <w:t xml:space="preserve">Required Per-Sheet Legend (copy-paste ready)</w:t>
      </w:r>
      <w:r>
        <w:t xml:space="preserve"> </w:t>
      </w:r>
      <w:r>
        <w:rPr>
          <w:b/>
          <w:bCs/>
        </w:rPr>
        <w:t xml:space="preserve">Appendix D.</w:t>
      </w:r>
      <w:r>
        <w:t xml:space="preserve"> </w:t>
      </w:r>
      <w:r>
        <w:t xml:space="preserve">Government Cover Sheet Language</w:t>
      </w:r>
      <w:r>
        <w:t xml:space="preserve"> </w:t>
      </w:r>
      <w:r>
        <w:rPr>
          <w:b/>
          <w:bCs/>
        </w:rPr>
        <w:t xml:space="preserve">Appendix E.</w:t>
      </w:r>
      <w:r>
        <w:t xml:space="preserve"> </w:t>
      </w:r>
      <w:r>
        <w:t xml:space="preserve">Eligibility Self-Assessment Worksheet</w:t>
      </w:r>
      <w:r>
        <w:t xml:space="preserve"> </w:t>
      </w:r>
      <w:r>
        <w:rPr>
          <w:b/>
          <w:bCs/>
        </w:rPr>
        <w:t xml:space="preserve">Appendix F.</w:t>
      </w:r>
      <w:r>
        <w:t xml:space="preserve"> </w:t>
      </w:r>
      <w:r>
        <w:t xml:space="preserve">Pre-Submission Checklist</w:t>
      </w:r>
      <w:r>
        <w:t xml:space="preserve"> </w:t>
      </w:r>
      <w:r>
        <w:rPr>
          <w:b/>
          <w:bCs/>
        </w:rPr>
        <w:t xml:space="preserve">Appendix G.</w:t>
      </w:r>
      <w:r>
        <w:t xml:space="preserve"> </w:t>
      </w:r>
      <w:r>
        <w:t xml:space="preserve">Printable Agency Submission Directory</w:t>
      </w:r>
      <w:r>
        <w:t xml:space="preserve"> </w:t>
      </w:r>
      <w:r>
        <w:rPr>
          <w:b/>
          <w:bCs/>
        </w:rPr>
        <w:t xml:space="preserve">Appendix H.</w:t>
      </w:r>
      <w:r>
        <w:t xml:space="preserve"> </w:t>
      </w:r>
      <w:r>
        <w:t xml:space="preserve">Glossary of Federal Contracting Terms</w:t>
      </w:r>
      <w:r>
        <w:t xml:space="preserve"> </w:t>
      </w:r>
      <w:r>
        <w:rPr>
          <w:b/>
          <w:bCs/>
        </w:rPr>
        <w:t xml:space="preserve">Appendix I.</w:t>
      </w:r>
      <w:r>
        <w:t xml:space="preserve"> </w:t>
      </w:r>
      <w:r>
        <w:t xml:space="preserve">Sources and References</w:t>
      </w:r>
    </w:p>
    <w:p>
      <w:r>
        <w:pict>
          <v:rect style="width:0;height:1.5pt" o:hralign="center" o:hrstd="t" o:hr="t"/>
        </w:pict>
      </w:r>
    </w:p>
    <w:bookmarkEnd w:id="10"/>
    <w:bookmarkEnd w:id="11"/>
    <w:bookmarkStart w:id="17" w:name="section-1"/>
    <w:p>
      <w:pPr>
        <w:pStyle w:val="Heading1"/>
      </w:pPr>
      <w:r>
        <w:t xml:space="preserve">SECTION 1</w:t>
      </w:r>
    </w:p>
    <w:bookmarkStart w:id="16" w:name="unsolicited-proposals-in-plain-english"/>
    <w:p>
      <w:pPr>
        <w:pStyle w:val="Heading2"/>
      </w:pPr>
      <w:r>
        <w:t xml:space="preserve">Unsolicited Proposals in Plain English</w:t>
      </w:r>
    </w:p>
    <w:bookmarkStart w:id="12" w:name="what-an-unsolicited-proposal-actually-is"/>
    <w:p>
      <w:pPr>
        <w:pStyle w:val="Heading3"/>
      </w:pPr>
      <w:r>
        <w:t xml:space="preserve">1.1 What an unsolicited proposal actually is</w:t>
      </w:r>
    </w:p>
    <w:p>
      <w:pPr>
        <w:pStyle w:val="FirstParagraph"/>
      </w:pPr>
      <w:r>
        <w:t xml:space="preserve">The federal government buys almost everything it buys the same way: it writes a description of what it wants (a</w:t>
      </w:r>
      <w:r>
        <w:t xml:space="preserve"> </w:t>
      </w:r>
      <w:r>
        <w:t xml:space="preserve">“solicitation”</w:t>
      </w:r>
      <w:r>
        <w:t xml:space="preserve">), posts it publicly on SAM.gov, waits for companies to submit proposals, and then picks the best one. That is the normal process. Anyone in federal contracting who has ever responded to a Request for Proposals (RFP) knows how that works.</w:t>
      </w:r>
    </w:p>
    <w:p>
      <w:pPr>
        <w:pStyle w:val="BodyText"/>
      </w:pPr>
      <w:r>
        <w:t xml:space="preserve">An</w:t>
      </w:r>
      <w:r>
        <w:t xml:space="preserve"> </w:t>
      </w:r>
      <w:r>
        <w:rPr>
          <w:b/>
          <w:bCs/>
        </w:rPr>
        <w:t xml:space="preserve">unsolicited proposal</w:t>
      </w:r>
      <w:r>
        <w:t xml:space="preserve"> </w:t>
      </w:r>
      <w:r>
        <w:t xml:space="preserve">is the opposite. It is a proposal that you initiate — not the government. You come to them with an idea they never asked for, and you ask them to buy it.</w:t>
      </w:r>
    </w:p>
    <w:p>
      <w:pPr>
        <w:pStyle w:val="BodyText"/>
      </w:pPr>
      <w:r>
        <w:t xml:space="preserve">The formal definition is in the Federal Acquisition Regulation, Subpart 15.6, Section 15.601:</w:t>
      </w:r>
    </w:p>
    <w:p>
      <w:pPr>
        <w:pStyle w:val="BlockText"/>
      </w:pPr>
      <w:r>
        <w:rPr>
          <w:i/>
          <w:iCs/>
        </w:rPr>
        <w:t xml:space="preserve">“Unsolicited proposal”</w:t>
      </w:r>
      <w:r>
        <w:rPr>
          <w:i/>
          <w:iCs/>
        </w:rPr>
        <w:t xml:space="preserve"> </w:t>
      </w:r>
      <w:r>
        <w:rPr>
          <w:i/>
          <w:iCs/>
        </w:rPr>
        <w:t xml:space="preserve">means a written proposal for a new, unique, or innovative idea or approach submitted to an agency on the initiative of the offeror for the purpose of obtaining a contract with the Government, and which is not in response to a request for proposals, Broad Agency Announcement (BAA), Program Research and Development Announcement (PRDA), or any other Government-initiated solicitation or program.</w:t>
      </w:r>
    </w:p>
    <w:p>
      <w:pPr>
        <w:pStyle w:val="FirstParagraph"/>
      </w:pPr>
      <w:r>
        <w:t xml:space="preserve">Unpack that sentence and you get five things a real unsolicited proposal has to be:</w:t>
      </w:r>
    </w:p>
    <w:p>
      <w:pPr>
        <w:pStyle w:val="Compact"/>
        <w:numPr>
          <w:ilvl w:val="0"/>
          <w:numId w:val="1002"/>
        </w:numPr>
      </w:pPr>
      <w:r>
        <w:rPr>
          <w:b/>
          <w:bCs/>
        </w:rPr>
        <w:t xml:space="preserve">Written.</w:t>
      </w:r>
      <w:r>
        <w:t xml:space="preserve"> </w:t>
      </w:r>
      <w:r>
        <w:t xml:space="preserve">Not a phone call. Not a PowerPoint at a lunch meeting. A formal written document.</w:t>
      </w:r>
    </w:p>
    <w:p>
      <w:pPr>
        <w:pStyle w:val="Compact"/>
        <w:numPr>
          <w:ilvl w:val="0"/>
          <w:numId w:val="1002"/>
        </w:numPr>
      </w:pPr>
      <w:r>
        <w:rPr>
          <w:b/>
          <w:bCs/>
        </w:rPr>
        <w:t xml:space="preserve">New, unique, or innovative.</w:t>
      </w:r>
      <w:r>
        <w:t xml:space="preserve"> </w:t>
      </w:r>
      <w:r>
        <w:t xml:space="preserve">Not something the government is already buying. Not a me-too product.</w:t>
      </w:r>
    </w:p>
    <w:p>
      <w:pPr>
        <w:pStyle w:val="Compact"/>
        <w:numPr>
          <w:ilvl w:val="0"/>
          <w:numId w:val="1002"/>
        </w:numPr>
      </w:pPr>
      <w:r>
        <w:rPr>
          <w:b/>
          <w:bCs/>
        </w:rPr>
        <w:t xml:space="preserve">Submitted on your initiative.</w:t>
      </w:r>
      <w:r>
        <w:t xml:space="preserve"> </w:t>
      </w:r>
      <w:r>
        <w:t xml:space="preserve">You decided to do this — not because the government asked you to.</w:t>
      </w:r>
    </w:p>
    <w:p>
      <w:pPr>
        <w:pStyle w:val="Compact"/>
        <w:numPr>
          <w:ilvl w:val="0"/>
          <w:numId w:val="1002"/>
        </w:numPr>
      </w:pPr>
      <w:r>
        <w:rPr>
          <w:b/>
          <w:bCs/>
        </w:rPr>
        <w:t xml:space="preserve">For the purpose of getting a contract.</w:t>
      </w:r>
      <w:r>
        <w:t xml:space="preserve"> </w:t>
      </w:r>
      <w:r>
        <w:t xml:space="preserve">You want them to pay you. This is not a donation or a tip or a cold intro.</w:t>
      </w:r>
    </w:p>
    <w:p>
      <w:pPr>
        <w:pStyle w:val="Compact"/>
        <w:numPr>
          <w:ilvl w:val="0"/>
          <w:numId w:val="1002"/>
        </w:numPr>
      </w:pPr>
      <w:r>
        <w:rPr>
          <w:b/>
          <w:bCs/>
        </w:rPr>
        <w:t xml:space="preserve">Not in response to any Government-initiated solicitation or program.</w:t>
      </w:r>
      <w:r>
        <w:t xml:space="preserve"> </w:t>
      </w:r>
      <w:r>
        <w:t xml:space="preserve">If they already have a solicitation open or a program you could apply to, submit to that instead — this is not the right tool.</w:t>
      </w:r>
    </w:p>
    <w:p>
      <w:pPr>
        <w:pStyle w:val="FirstParagraph"/>
      </w:pPr>
      <w:r>
        <w:t xml:space="preserve">If your idea fails even one of those five tests, it is not an unsolicited proposal. It is something else — an advertising piece, a capability statement, a contribution, or an RFP response — and it should be handled differently.</w:t>
      </w:r>
    </w:p>
    <w:bookmarkEnd w:id="12"/>
    <w:bookmarkStart w:id="13" w:name="what-it-is-not"/>
    <w:p>
      <w:pPr>
        <w:pStyle w:val="Heading3"/>
      </w:pPr>
      <w:r>
        <w:t xml:space="preserve">1.2 What it is NOT</w:t>
      </w:r>
    </w:p>
    <w:p>
      <w:pPr>
        <w:pStyle w:val="FirstParagraph"/>
      </w:pPr>
      <w:r>
        <w:t xml:space="preserve">FAR 15.603(b) is very clear about what does</w:t>
      </w:r>
      <w:r>
        <w:t xml:space="preserve"> </w:t>
      </w:r>
      <w:r>
        <w:rPr>
          <w:b/>
          <w:bCs/>
        </w:rPr>
        <w:t xml:space="preserve">not</w:t>
      </w:r>
      <w:r>
        <w:t xml:space="preserve"> </w:t>
      </w:r>
      <w:r>
        <w:t xml:space="preserve">count as an unsolicited proposal:</w:t>
      </w:r>
    </w:p>
    <w:p>
      <w:pPr>
        <w:numPr>
          <w:ilvl w:val="0"/>
          <w:numId w:val="1003"/>
        </w:numPr>
      </w:pPr>
      <w:r>
        <w:rPr>
          <w:b/>
          <w:bCs/>
        </w:rPr>
        <w:t xml:space="preserve">Advertising material.</w:t>
      </w:r>
      <w:r>
        <w:t xml:space="preserve"> </w:t>
      </w:r>
      <w:r>
        <w:t xml:space="preserve">A brochure, a product sheet, a capability statement, or a marketing deck does not become an unsolicited proposal just because you mail it to an agency. Advertising material is defined at FAR 15.601 as</w:t>
      </w:r>
      <w:r>
        <w:t xml:space="preserve"> </w:t>
      </w:r>
      <w:r>
        <w:rPr>
          <w:i/>
          <w:iCs/>
        </w:rPr>
        <w:t xml:space="preserve">“material designed to acquaint the Government with a prospective contractor’s present products, services, or potential capabilities, or designed to stimulate the Government’s interest in buying such products or services.”</w:t>
      </w:r>
      <w:r>
        <w:t xml:space="preserve"> </w:t>
      </w:r>
      <w:r>
        <w:t xml:space="preserve">If your document is a sales pitch, the reviewer will classify it as advertising and reject it.</w:t>
      </w:r>
    </w:p>
    <w:p>
      <w:pPr>
        <w:numPr>
          <w:ilvl w:val="0"/>
          <w:numId w:val="1003"/>
        </w:numPr>
      </w:pPr>
      <w:r>
        <w:rPr>
          <w:b/>
          <w:bCs/>
        </w:rPr>
        <w:t xml:space="preserve">Commercial product or service offers.</w:t>
      </w:r>
      <w:r>
        <w:t xml:space="preserve"> </w:t>
      </w:r>
      <w:r>
        <w:t xml:space="preserve">If you are trying to substitute your product for something the government already buys through normal supply channels, that is a commercial product or service offer, not an unsolicited proposal. (Note: this definition was updated in a recent FAR revision. The older term was</w:t>
      </w:r>
      <w:r>
        <w:t xml:space="preserve"> </w:t>
      </w:r>
      <w:r>
        <w:t xml:space="preserve">“commercial item offer.”</w:t>
      </w:r>
      <w:r>
        <w:t xml:space="preserve"> </w:t>
      </w:r>
      <w:r>
        <w:t xml:space="preserve">You will still see both phrases in older agency guides.)</w:t>
      </w:r>
    </w:p>
    <w:p>
      <w:pPr>
        <w:numPr>
          <w:ilvl w:val="0"/>
          <w:numId w:val="1003"/>
        </w:numPr>
      </w:pPr>
      <w:r>
        <w:rPr>
          <w:b/>
          <w:bCs/>
        </w:rPr>
        <w:t xml:space="preserve">Contributions.</w:t>
      </w:r>
      <w:r>
        <w:t xml:space="preserve"> </w:t>
      </w:r>
      <w:r>
        <w:t xml:space="preserve">A contribution is</w:t>
      </w:r>
      <w:r>
        <w:t xml:space="preserve"> </w:t>
      </w:r>
      <w:r>
        <w:t xml:space="preserve">“a concept, suggestion, or idea presented to the Government for its use with no indication that the source intends to devote any further effort to it.”</w:t>
      </w:r>
      <w:r>
        <w:t xml:space="preserve"> </w:t>
      </w:r>
      <w:r>
        <w:t xml:space="preserve">If you are just sharing an idea and you do not want to be paid for it, that is a contribution. The government handles contributions differently — usually by thanking you and doing whatever it wants with the idea.</w:t>
      </w:r>
    </w:p>
    <w:p>
      <w:pPr>
        <w:numPr>
          <w:ilvl w:val="0"/>
          <w:numId w:val="1003"/>
        </w:numPr>
      </w:pPr>
      <w:r>
        <w:rPr>
          <w:b/>
          <w:bCs/>
        </w:rPr>
        <w:t xml:space="preserve">Routine correspondence on technical issues.</w:t>
      </w:r>
      <w:r>
        <w:t xml:space="preserve"> </w:t>
      </w:r>
      <w:r>
        <w:t xml:space="preserve">A letter asking the government about its research interests, submitting a research abstract for feedback, or exploring whether the agency cares about a topic is routine technical correspondence. It is not a proposal.</w:t>
      </w:r>
    </w:p>
    <w:p>
      <w:pPr>
        <w:pStyle w:val="BlockText"/>
      </w:pPr>
      <w:r>
        <w:rPr>
          <w:b/>
          <w:bCs/>
        </w:rPr>
        <w:t xml:space="preserve">Plain-English translation:</w:t>
      </w:r>
      <w:r>
        <w:t xml:space="preserve"> </w:t>
      </w:r>
      <w:r>
        <w:t xml:space="preserve">If you are selling a product you already sell to other customers, do not call it an unsolicited proposal. If you are handing the government a free idea, do not call it an unsolicited proposal. If you are just asking questions, do not call it an unsolicited proposal. Call it what it actually is and handle it through the normal channel.</w:t>
      </w:r>
    </w:p>
    <w:bookmarkEnd w:id="13"/>
    <w:bookmarkStart w:id="14" w:name="the-honest-pros-and-cons"/>
    <w:p>
      <w:pPr>
        <w:pStyle w:val="Heading3"/>
      </w:pPr>
      <w:r>
        <w:t xml:space="preserve">1.3 The honest pros and cons</w:t>
      </w:r>
    </w:p>
    <w:p>
      <w:pPr>
        <w:pStyle w:val="FirstParagraph"/>
      </w:pPr>
      <w:r>
        <w:rPr>
          <w:b/>
          <w:bCs/>
        </w:rPr>
        <w:t xml:space="preserve">Pros:</w:t>
      </w:r>
      <w:r>
        <w:t xml:space="preserve"> </w:t>
      </w:r>
      <w:r>
        <w:t xml:space="preserve">-</w:t>
      </w:r>
      <w:r>
        <w:t xml:space="preserve"> </w:t>
      </w:r>
      <w:r>
        <w:rPr>
          <w:b/>
          <w:bCs/>
        </w:rPr>
        <w:t xml:space="preserve">You control the story.</w:t>
      </w:r>
      <w:r>
        <w:t xml:space="preserve"> </w:t>
      </w:r>
      <w:r>
        <w:t xml:space="preserve">You pick the problem, the solution, the price, the timing, and the scope. The government does not frame the question for you.</w:t>
      </w:r>
      <w:r>
        <w:t xml:space="preserve"> </w:t>
      </w:r>
      <w:r>
        <w:t xml:space="preserve">-</w:t>
      </w:r>
      <w:r>
        <w:t xml:space="preserve"> </w:t>
      </w:r>
      <w:r>
        <w:rPr>
          <w:b/>
          <w:bCs/>
        </w:rPr>
        <w:t xml:space="preserve">There is no competition in the room.</w:t>
      </w:r>
      <w:r>
        <w:t xml:space="preserve"> </w:t>
      </w:r>
      <w:r>
        <w:t xml:space="preserve">Unlike an RFP, you are not being compared to 15 other bidders in real time. If the agency decides your idea deserves a sole-source contract, you may get one.</w:t>
      </w:r>
      <w:r>
        <w:t xml:space="preserve"> </w:t>
      </w:r>
      <w:r>
        <w:t xml:space="preserve">-</w:t>
      </w:r>
      <w:r>
        <w:t xml:space="preserve"> </w:t>
      </w:r>
      <w:r>
        <w:rPr>
          <w:b/>
          <w:bCs/>
        </w:rPr>
        <w:t xml:space="preserve">The only real cost to try is your time.</w:t>
      </w:r>
      <w:r>
        <w:t xml:space="preserve"> </w:t>
      </w:r>
      <w:r>
        <w:t xml:space="preserve">No bid bond, no registration fee, no pay-to-play. If you have the idea and the time to write it up, the cost of submission is nearly zero.</w:t>
      </w:r>
      <w:r>
        <w:t xml:space="preserve"> </w:t>
      </w:r>
      <w:r>
        <w:t xml:space="preserve">-</w:t>
      </w:r>
      <w:r>
        <w:t xml:space="preserve"> </w:t>
      </w:r>
      <w:r>
        <w:rPr>
          <w:b/>
          <w:bCs/>
        </w:rPr>
        <w:t xml:space="preserve">You can submit the same idea to multiple agencies at once.</w:t>
      </w:r>
      <w:r>
        <w:t xml:space="preserve"> </w:t>
      </w:r>
      <w:r>
        <w:t xml:space="preserve">Nothing in FAR 15.6 prevents you from sending the same (or similar) proposal to three different agencies whose missions overlap with your idea. You just have to disclose who else has a copy — that is required by FAR 15.605(a)(4).</w:t>
      </w:r>
      <w:r>
        <w:t xml:space="preserve"> </w:t>
      </w:r>
      <w:r>
        <w:t xml:space="preserve">-</w:t>
      </w:r>
      <w:r>
        <w:t xml:space="preserve"> </w:t>
      </w:r>
      <w:r>
        <w:rPr>
          <w:b/>
          <w:bCs/>
        </w:rPr>
        <w:t xml:space="preserve">Rejection is private.</w:t>
      </w:r>
      <w:r>
        <w:t xml:space="preserve"> </w:t>
      </w:r>
      <w:r>
        <w:t xml:space="preserve">If an agency passes on your idea, no one else knows. You haven’t burned your reputation or your relationship.</w:t>
      </w:r>
    </w:p>
    <w:p>
      <w:pPr>
        <w:pStyle w:val="BodyText"/>
      </w:pPr>
      <w:r>
        <w:rPr>
          <w:b/>
          <w:bCs/>
        </w:rPr>
        <w:t xml:space="preserve">Cons:</w:t>
      </w:r>
      <w:r>
        <w:t xml:space="preserve"> </w:t>
      </w:r>
      <w:r>
        <w:t xml:space="preserve">-</w:t>
      </w:r>
      <w:r>
        <w:t xml:space="preserve"> </w:t>
      </w:r>
      <w:r>
        <w:rPr>
          <w:b/>
          <w:bCs/>
        </w:rPr>
        <w:t xml:space="preserve">Favorable evaluation does not equal a contract.</w:t>
      </w:r>
      <w:r>
        <w:t xml:space="preserve"> </w:t>
      </w:r>
      <w:r>
        <w:t xml:space="preserve">This is the single most important thing to understand. A good evaluation is a</w:t>
      </w:r>
      <w:r>
        <w:t xml:space="preserve"> </w:t>
      </w:r>
      <w:r>
        <w:rPr>
          <w:i/>
          <w:iCs/>
        </w:rPr>
        <w:t xml:space="preserve">ticket to a conversation</w:t>
      </w:r>
      <w:r>
        <w:t xml:space="preserve">, not an award. The government still has to jump through significant legal hoops to give you a sole-source contract. We cover this in Section 3.</w:t>
      </w:r>
      <w:r>
        <w:t xml:space="preserve"> </w:t>
      </w:r>
      <w:r>
        <w:t xml:space="preserve">-</w:t>
      </w:r>
      <w:r>
        <w:t xml:space="preserve"> </w:t>
      </w:r>
      <w:r>
        <w:rPr>
          <w:b/>
          <w:bCs/>
        </w:rPr>
        <w:t xml:space="preserve">You cannot use this tool as a back-door around an upcoming RFP.</w:t>
      </w:r>
      <w:r>
        <w:t xml:space="preserve"> </w:t>
      </w:r>
      <w:r>
        <w:t xml:space="preserve">If the agency already has a known need for what you’re proposing, the law</w:t>
      </w:r>
      <w:r>
        <w:t xml:space="preserve"> </w:t>
      </w:r>
      <w:r>
        <w:rPr>
          <w:i/>
          <w:iCs/>
        </w:rPr>
        <w:t xml:space="preserve">requires</w:t>
      </w:r>
      <w:r>
        <w:t xml:space="preserve"> </w:t>
      </w:r>
      <w:r>
        <w:t xml:space="preserve">them to compete it openly. Submitting an unsolicited proposal for something that’s about to be an RFP is the fastest way to get rejected and look desperate.</w:t>
      </w:r>
      <w:r>
        <w:t xml:space="preserve"> </w:t>
      </w:r>
      <w:r>
        <w:t xml:space="preserve">-</w:t>
      </w:r>
      <w:r>
        <w:t xml:space="preserve"> </w:t>
      </w:r>
      <w:r>
        <w:rPr>
          <w:b/>
          <w:bCs/>
        </w:rPr>
        <w:t xml:space="preserve">Your innovation has to actually be innovative.</w:t>
      </w:r>
      <w:r>
        <w:t xml:space="preserve"> </w:t>
      </w:r>
      <w:r>
        <w:t xml:space="preserve">“We can do this cheaper than the current vendor”</w:t>
      </w:r>
      <w:r>
        <w:t xml:space="preserve"> </w:t>
      </w:r>
      <w:r>
        <w:t xml:space="preserve">is not innovative.</w:t>
      </w:r>
      <w:r>
        <w:t xml:space="preserve"> </w:t>
      </w:r>
      <w:r>
        <w:t xml:space="preserve">“We can do this using a patented approach nobody else has”</w:t>
      </w:r>
      <w:r>
        <w:t xml:space="preserve"> </w:t>
      </w:r>
      <w:r>
        <w:t xml:space="preserve">might be.</w:t>
      </w:r>
      <w:r>
        <w:t xml:space="preserve"> </w:t>
      </w:r>
      <w:r>
        <w:t xml:space="preserve">-</w:t>
      </w:r>
      <w:r>
        <w:t xml:space="preserve"> </w:t>
      </w:r>
      <w:r>
        <w:rPr>
          <w:b/>
          <w:bCs/>
        </w:rPr>
        <w:t xml:space="preserve">You are on the clock to protect your IP.</w:t>
      </w:r>
      <w:r>
        <w:t xml:space="preserve"> </w:t>
      </w:r>
      <w:r>
        <w:t xml:space="preserve">If you do not use the exact legend language required by FAR 15.609, your intellectual property may lose protection.</w:t>
      </w:r>
      <w:r>
        <w:t xml:space="preserve"> </w:t>
      </w:r>
      <w:r>
        <w:t xml:space="preserve">-</w:t>
      </w:r>
      <w:r>
        <w:t xml:space="preserve"> </w:t>
      </w:r>
      <w:r>
        <w:rPr>
          <w:b/>
          <w:bCs/>
        </w:rPr>
        <w:t xml:space="preserve">Evaluation can take months.</w:t>
      </w:r>
      <w:r>
        <w:t xml:space="preserve"> </w:t>
      </w:r>
      <w:r>
        <w:t xml:space="preserve">The government will usually acknowledge receipt within 10 business days, but the actual evaluation and any contract negotiation can take 6–12 months or longer. You need to be able to afford the wait.</w:t>
      </w:r>
    </w:p>
    <w:bookmarkEnd w:id="14"/>
    <w:bookmarkStart w:id="15" w:name="Xc68a5812f1977d718e3946b9fc17df4a22763c3"/>
    <w:p>
      <w:pPr>
        <w:pStyle w:val="Heading3"/>
      </w:pPr>
      <w:r>
        <w:t xml:space="preserve">1.4 Why right now is a good time to use this tool</w:t>
      </w:r>
    </w:p>
    <w:p>
      <w:pPr>
        <w:pStyle w:val="FirstParagraph"/>
      </w:pPr>
      <w:r>
        <w:t xml:space="preserve">The federal procurement system is in the middle of a reform push. Executive Order 14275,</w:t>
      </w:r>
      <w:r>
        <w:t xml:space="preserve"> </w:t>
      </w:r>
      <w:r>
        <w:rPr>
          <w:i/>
          <w:iCs/>
        </w:rPr>
        <w:t xml:space="preserve">“Restoring Common Sense to Federal Procurement,”</w:t>
      </w:r>
      <w:r>
        <w:t xml:space="preserve"> </w:t>
      </w:r>
      <w:r>
        <w:t xml:space="preserve">directed a major overhaul of the Federal Acquisition Regulation with the explicit goal of making procurement</w:t>
      </w:r>
      <w:r>
        <w:t xml:space="preserve"> </w:t>
      </w:r>
      <w:r>
        <w:rPr>
          <w:i/>
          <w:iCs/>
        </w:rPr>
        <w:t xml:space="preserve">“agile, effective, and efficient.”</w:t>
      </w:r>
      <w:r>
        <w:t xml:space="preserve"> </w:t>
      </w:r>
      <w:r>
        <w:t xml:space="preserve">Agencies across the government are looking for faster, more innovative ways to bring in capabilities, and tools that surface ideas from outside the normal solicitation process — unsolicited proposals, Commercial Solutions Openings, Other Transaction Authorities, Broad Agency Announcements — are getting more attention than they have in years.</w:t>
      </w:r>
    </w:p>
    <w:p>
      <w:pPr>
        <w:pStyle w:val="BodyText"/>
      </w:pPr>
      <w:r>
        <w:t xml:space="preserve">For a small business with a genuinely new idea, this is a good moment. It is</w:t>
      </w:r>
      <w:r>
        <w:t xml:space="preserve"> </w:t>
      </w:r>
      <w:r>
        <w:rPr>
          <w:b/>
          <w:bCs/>
        </w:rPr>
        <w:t xml:space="preserve">not</w:t>
      </w:r>
      <w:r>
        <w:t xml:space="preserve"> </w:t>
      </w:r>
      <w:r>
        <w:t xml:space="preserve">a moment to submit a weak or recycled proposal. Standards are not dropping — if anything, the bar for</w:t>
      </w:r>
      <w:r>
        <w:t xml:space="preserve"> </w:t>
      </w:r>
      <w:r>
        <w:t xml:space="preserve">“innovative and unique”</w:t>
      </w:r>
      <w:r>
        <w:t xml:space="preserve"> </w:t>
      </w:r>
      <w:r>
        <w:t xml:space="preserve">is getting higher. But agencies are more willing to engage with well-prepared unsolicited proposals than they were five years ago, and that window matters.</w:t>
      </w:r>
    </w:p>
    <w:p>
      <w:r>
        <w:pict>
          <v:rect style="width:0;height:1.5pt" o:hralign="center" o:hrstd="t" o:hr="t"/>
        </w:pict>
      </w:r>
    </w:p>
    <w:bookmarkEnd w:id="15"/>
    <w:bookmarkEnd w:id="16"/>
    <w:bookmarkEnd w:id="17"/>
    <w:bookmarkStart w:id="26" w:name="section-2"/>
    <w:p>
      <w:pPr>
        <w:pStyle w:val="Heading1"/>
      </w:pPr>
      <w:r>
        <w:t xml:space="preserve">SECTION 2</w:t>
      </w:r>
    </w:p>
    <w:bookmarkStart w:id="25" w:name="Xbddf64fb8f58b4113065205e1acddece5d319f3"/>
    <w:p>
      <w:pPr>
        <w:pStyle w:val="Heading2"/>
      </w:pPr>
      <w:r>
        <w:t xml:space="preserve">The Six-Part Eligibility Test —</w:t>
      </w:r>
      <w:r>
        <w:t xml:space="preserve"> </w:t>
      </w:r>
      <w:r>
        <w:t xml:space="preserve">“Is My Idea Even Allowed?”</w:t>
      </w:r>
    </w:p>
    <w:p>
      <w:pPr>
        <w:pStyle w:val="FirstParagraph"/>
      </w:pPr>
      <w:r>
        <w:t xml:space="preserve">Before you write one paragraph of a proposal, run your idea through this six-part test. It comes directly from</w:t>
      </w:r>
      <w:r>
        <w:t xml:space="preserve"> </w:t>
      </w:r>
      <w:r>
        <w:rPr>
          <w:b/>
          <w:bCs/>
        </w:rPr>
        <w:t xml:space="preserve">FAR 15.603(c)</w:t>
      </w:r>
      <w:r>
        <w:t xml:space="preserve"> </w:t>
      </w:r>
      <w:r>
        <w:t xml:space="preserve">and it is not optional. If your idea fails even one of these six tests, the agency is required to reject the proposal. You will have wasted weeks of work for nothing.</w:t>
      </w:r>
    </w:p>
    <w:bookmarkStart w:id="18" w:name="test-1-is-the-idea-innovative-and-unique"/>
    <w:p>
      <w:pPr>
        <w:pStyle w:val="Heading3"/>
      </w:pPr>
      <w:r>
        <w:t xml:space="preserve">Test 1: Is the idea innovative and unique?</w:t>
      </w:r>
    </w:p>
    <w:p>
      <w:pPr>
        <w:pStyle w:val="FirstParagraph"/>
      </w:pPr>
      <w:r>
        <w:t xml:space="preserve">The FAR wants something</w:t>
      </w:r>
      <w:r>
        <w:t xml:space="preserve"> </w:t>
      </w:r>
      <w:r>
        <w:rPr>
          <w:i/>
          <w:iCs/>
        </w:rPr>
        <w:t xml:space="preserve">new</w:t>
      </w:r>
      <w:r>
        <w:t xml:space="preserve">. Not a better version of what the government is already buying. Not a cheaper version of what an incumbent contractor is already delivering. Something that is genuinely novel — a process, a technology, a method, a combination of techniques — that nobody else is currently offering to the government.</w:t>
      </w:r>
    </w:p>
    <w:p>
      <w:pPr>
        <w:pStyle w:val="BodyText"/>
      </w:pPr>
      <w:r>
        <w:rPr>
          <w:b/>
          <w:bCs/>
        </w:rPr>
        <w:t xml:space="preserve">How to know you’re failing Test 1:</w:t>
      </w:r>
      <w:r>
        <w:t xml:space="preserve"> </w:t>
      </w:r>
      <w:r>
        <w:t xml:space="preserve">- Your</w:t>
      </w:r>
      <w:r>
        <w:t xml:space="preserve"> </w:t>
      </w:r>
      <w:r>
        <w:t xml:space="preserve">“innovation”</w:t>
      </w:r>
      <w:r>
        <w:t xml:space="preserve"> </w:t>
      </w:r>
      <w:r>
        <w:t xml:space="preserve">is just a better price or a faster turnaround.</w:t>
      </w:r>
      <w:r>
        <w:t xml:space="preserve"> </w:t>
      </w:r>
      <w:r>
        <w:t xml:space="preserve">- Three or more companies are already providing the same thing to the same agency under existing contracts.</w:t>
      </w:r>
      <w:r>
        <w:t xml:space="preserve"> </w:t>
      </w:r>
      <w:r>
        <w:t xml:space="preserve">- Your idea is a standard commercial product that your company happens to sell.</w:t>
      </w:r>
      <w:r>
        <w:t xml:space="preserve"> </w:t>
      </w:r>
      <w:r>
        <w:t xml:space="preserve">- The main selling point is that you are a certified small business.</w:t>
      </w:r>
    </w:p>
    <w:p>
      <w:pPr>
        <w:pStyle w:val="BodyText"/>
      </w:pPr>
      <w:r>
        <w:rPr>
          <w:b/>
          <w:bCs/>
        </w:rPr>
        <w:t xml:space="preserve">How to know you’re passing Test 1:</w:t>
      </w:r>
      <w:r>
        <w:t xml:space="preserve"> </w:t>
      </w:r>
      <w:r>
        <w:t xml:space="preserve">- There is a specific technical, methodological, or approach-based reason why no one else can deliver this exactly the way you can — at least right now.</w:t>
      </w:r>
      <w:r>
        <w:t xml:space="preserve"> </w:t>
      </w:r>
      <w:r>
        <w:t xml:space="preserve">- You can point to a patent, a proprietary algorithm, a unique dataset, a unique partnership, a unique facility, or a unique process.</w:t>
      </w:r>
      <w:r>
        <w:t xml:space="preserve"> </w:t>
      </w:r>
      <w:r>
        <w:t xml:space="preserve">- If an agency asked three experts in the field</w:t>
      </w:r>
      <w:r>
        <w:t xml:space="preserve"> </w:t>
      </w:r>
      <w:r>
        <w:t xml:space="preserve">“is this new?”</w:t>
      </w:r>
      <w:r>
        <w:t xml:space="preserve">, at least two of them would say yes.</w:t>
      </w:r>
    </w:p>
    <w:bookmarkEnd w:id="18"/>
    <w:bookmarkStart w:id="19" w:name="Xc86e622baf0b96e09081f2ded219bf17c8f3c50"/>
    <w:p>
      <w:pPr>
        <w:pStyle w:val="Heading3"/>
      </w:pPr>
      <w:r>
        <w:t xml:space="preserve">Test 2: Was the idea independently originated and developed by you?</w:t>
      </w:r>
    </w:p>
    <w:p>
      <w:pPr>
        <w:pStyle w:val="FirstParagraph"/>
      </w:pPr>
      <w:r>
        <w:t xml:space="preserve">You came up with this. Not the government. Not a government employee who slipped you a tip. Not a conversation in a bar with a contracting officer. The idea and the development work have to trace back to your company’s own initiative.</w:t>
      </w:r>
    </w:p>
    <w:p>
      <w:pPr>
        <w:pStyle w:val="BodyText"/>
      </w:pPr>
      <w:r>
        <w:rPr>
          <w:b/>
          <w:bCs/>
        </w:rPr>
        <w:t xml:space="preserve">Why this test exists:</w:t>
      </w:r>
      <w:r>
        <w:t xml:space="preserve"> </w:t>
      </w:r>
      <w:r>
        <w:t xml:space="preserve">The FAR is protecting against a specific abuse — a contractor and a government employee cooking up an</w:t>
      </w:r>
      <w:r>
        <w:t xml:space="preserve"> </w:t>
      </w:r>
      <w:r>
        <w:t xml:space="preserve">“innovation”</w:t>
      </w:r>
      <w:r>
        <w:t xml:space="preserve"> </w:t>
      </w:r>
      <w:r>
        <w:t xml:space="preserve">together so the government can steer a sole-source contract to the contractor. That is illegal and the six-part test is designed to catch it.</w:t>
      </w:r>
    </w:p>
    <w:p>
      <w:pPr>
        <w:pStyle w:val="BodyText"/>
      </w:pPr>
      <w:r>
        <w:rPr>
          <w:b/>
          <w:bCs/>
        </w:rPr>
        <w:t xml:space="preserve">What it means for you:</w:t>
      </w:r>
      <w:r>
        <w:t xml:space="preserve"> </w:t>
      </w:r>
      <w:r>
        <w:t xml:space="preserve">You need to be able to document the origin story of the idea. When was the idea first written down inside your company? Who thought of it? What did you invest in developing it before you ever contacted the agency? Keep the receipts.</w:t>
      </w:r>
    </w:p>
    <w:bookmarkEnd w:id="19"/>
    <w:bookmarkStart w:id="20" w:name="X90503dc4e564f17574257488a51129d25c8c4e5"/>
    <w:p>
      <w:pPr>
        <w:pStyle w:val="Heading3"/>
      </w:pPr>
      <w:r>
        <w:t xml:space="preserve">Test 3: Was the proposal prepared without government supervision, endorsement, direction, or direct involvement?</w:t>
      </w:r>
    </w:p>
    <w:p>
      <w:pPr>
        <w:pStyle w:val="FirstParagraph"/>
      </w:pPr>
      <w:r>
        <w:t xml:space="preserve">You can</w:t>
      </w:r>
      <w:r>
        <w:t xml:space="preserve"> </w:t>
      </w:r>
      <w:r>
        <w:rPr>
          <w:i/>
          <w:iCs/>
        </w:rPr>
        <w:t xml:space="preserve">ask</w:t>
      </w:r>
      <w:r>
        <w:t xml:space="preserve"> </w:t>
      </w:r>
      <w:r>
        <w:t xml:space="preserve">the government about its mission before you write. You can read their public strategy documents. You can attend industry days. What you cannot do is let a government employee help you write the proposal, review drafts, or tell you what to include so it will be accepted.</w:t>
      </w:r>
    </w:p>
    <w:p>
      <w:pPr>
        <w:pStyle w:val="BodyText"/>
      </w:pPr>
      <w:r>
        <w:t xml:space="preserve">FAR 15.604 specifically authorizes</w:t>
      </w:r>
      <w:r>
        <w:t xml:space="preserve"> </w:t>
      </w:r>
      <w:r>
        <w:rPr>
          <w:i/>
          <w:iCs/>
        </w:rPr>
        <w:t xml:space="preserve">preliminary contact</w:t>
      </w:r>
      <w:r>
        <w:t xml:space="preserve"> </w:t>
      </w:r>
      <w:r>
        <w:t xml:space="preserve">for the limited purpose of</w:t>
      </w:r>
      <w:r>
        <w:t xml:space="preserve"> </w:t>
      </w:r>
      <w:r>
        <w:rPr>
          <w:i/>
          <w:iCs/>
        </w:rPr>
        <w:t xml:space="preserve">“obtaining an understanding of the agency mission.”</w:t>
      </w:r>
      <w:r>
        <w:t xml:space="preserve"> </w:t>
      </w:r>
      <w:r>
        <w:t xml:space="preserve">That is the ceiling. Beyond that, if a government employee starts guiding the proposal, the proposal is disqualified — and both of you may have bigger problems.</w:t>
      </w:r>
    </w:p>
    <w:p>
      <w:pPr>
        <w:pStyle w:val="BodyText"/>
      </w:pPr>
      <w:r>
        <w:t xml:space="preserve">See Section 4 of this guide for the rules on preliminary contact.</w:t>
      </w:r>
    </w:p>
    <w:bookmarkEnd w:id="20"/>
    <w:bookmarkStart w:id="21" w:name="Xd90a3cc5efafcdb32b03c88a87c4d08e26bb8e3"/>
    <w:p>
      <w:pPr>
        <w:pStyle w:val="Heading3"/>
      </w:pPr>
      <w:r>
        <w:t xml:space="preserve">Test 4: Does the proposal include enough detail for the government to judge whether it is worthwhile?</w:t>
      </w:r>
    </w:p>
    <w:p>
      <w:pPr>
        <w:pStyle w:val="FirstParagraph"/>
      </w:pPr>
      <w:r>
        <w:t xml:space="preserve">This is the</w:t>
      </w:r>
      <w:r>
        <w:t xml:space="preserve"> </w:t>
      </w:r>
      <w:r>
        <w:t xml:space="preserve">“do your homework”</w:t>
      </w:r>
      <w:r>
        <w:t xml:space="preserve"> </w:t>
      </w:r>
      <w:r>
        <w:t xml:space="preserve">test. A one-page email with</w:t>
      </w:r>
      <w:r>
        <w:t xml:space="preserve"> </w:t>
      </w:r>
      <w:r>
        <w:t xml:space="preserve">“We have a cool idea, let’s talk”</w:t>
      </w:r>
      <w:r>
        <w:t xml:space="preserve"> </w:t>
      </w:r>
      <w:r>
        <w:t xml:space="preserve">will not pass. You need enough technical and financial substance for a reviewer to decide whether government support would actually produce something useful. Section 6 of this guide tells you exactly what that means.</w:t>
      </w:r>
    </w:p>
    <w:bookmarkEnd w:id="21"/>
    <w:bookmarkStart w:id="22" w:name="X7d8591d7b707e1c3fe2120e0371e93d4bbebb09"/>
    <w:p>
      <w:pPr>
        <w:pStyle w:val="Heading3"/>
      </w:pPr>
      <w:r>
        <w:t xml:space="preserve">Test 5: Is the proposal</w:t>
      </w:r>
      <w:r>
        <w:t xml:space="preserve"> </w:t>
      </w:r>
      <w:r>
        <w:rPr>
          <w:i/>
          <w:iCs/>
        </w:rPr>
        <w:t xml:space="preserve">not</w:t>
      </w:r>
      <w:r>
        <w:t xml:space="preserve"> </w:t>
      </w:r>
      <w:r>
        <w:t xml:space="preserve">an advance proposal for a known agency requirement that can be acquired by competitive methods?</w:t>
      </w:r>
    </w:p>
    <w:p>
      <w:pPr>
        <w:pStyle w:val="FirstParagraph"/>
      </w:pPr>
      <w:r>
        <w:rPr>
          <w:b/>
          <w:bCs/>
        </w:rPr>
        <w:t xml:space="preserve">This is the test that kills the most proposals.</w:t>
      </w:r>
      <w:r>
        <w:t xml:space="preserve"> </w:t>
      </w:r>
      <w:r>
        <w:t xml:space="preserve">Pay close attention.</w:t>
      </w:r>
    </w:p>
    <w:p>
      <w:pPr>
        <w:pStyle w:val="BodyText"/>
      </w:pPr>
      <w:r>
        <w:t xml:space="preserve">If the agency already knows it needs this thing — for example, they have it on a future acquisition list, a planning document, a published industry forecast, or a sources-sought notice — then the law requires them to buy it through a competitive process. You cannot use an unsolicited proposal to get in front of a known, upcoming RFP. The contracting officer is legally required to say no.</w:t>
      </w:r>
    </w:p>
    <w:p>
      <w:pPr>
        <w:pStyle w:val="BodyText"/>
      </w:pPr>
      <w:r>
        <w:rPr>
          <w:b/>
          <w:bCs/>
        </w:rPr>
        <w:t xml:space="preserve">How to check:</w:t>
      </w:r>
      <w:r>
        <w:t xml:space="preserve"> </w:t>
      </w:r>
      <w:r>
        <w:t xml:space="preserve">Before you draft a proposal, spend 30 minutes on SAM.gov and search for any current solicitations, sources-sought notices, Requests for Information (RFIs), or industry day announcements in the same topic area. If you find one, your proposal is probably dead on arrival. Submit a response to</w:t>
      </w:r>
      <w:r>
        <w:t xml:space="preserve"> </w:t>
      </w:r>
      <w:r>
        <w:rPr>
          <w:i/>
          <w:iCs/>
        </w:rPr>
        <w:t xml:space="preserve">that</w:t>
      </w:r>
      <w:r>
        <w:t xml:space="preserve"> </w:t>
      </w:r>
      <w:r>
        <w:t xml:space="preserve">notice instead.</w:t>
      </w:r>
    </w:p>
    <w:p>
      <w:pPr>
        <w:pStyle w:val="BodyText"/>
      </w:pPr>
      <w:r>
        <w:rPr>
          <w:b/>
          <w:bCs/>
        </w:rPr>
        <w:t xml:space="preserve">The honest reason this test matters:</w:t>
      </w:r>
      <w:r>
        <w:t xml:space="preserve"> </w:t>
      </w:r>
      <w:r>
        <w:t xml:space="preserve">The federal government has a legal duty under the Competition in Contracting Act (Public Law 98-369) to maximize competition. Unsolicited proposals are a narrow exception to that rule, not a workaround.</w:t>
      </w:r>
    </w:p>
    <w:bookmarkEnd w:id="22"/>
    <w:bookmarkStart w:id="23" w:name="X97455f809254b00a65aacbcd63826492843267c"/>
    <w:p>
      <w:pPr>
        <w:pStyle w:val="Heading3"/>
      </w:pPr>
      <w:r>
        <w:t xml:space="preserve">Test 6: Does the proposal</w:t>
      </w:r>
      <w:r>
        <w:t xml:space="preserve"> </w:t>
      </w:r>
      <w:r>
        <w:rPr>
          <w:i/>
          <w:iCs/>
        </w:rPr>
        <w:t xml:space="preserve">not</w:t>
      </w:r>
      <w:r>
        <w:t xml:space="preserve"> </w:t>
      </w:r>
      <w:r>
        <w:t xml:space="preserve">address a previously published agency requirement?</w:t>
      </w:r>
    </w:p>
    <w:p>
      <w:pPr>
        <w:pStyle w:val="FirstParagraph"/>
      </w:pPr>
      <w:r>
        <w:t xml:space="preserve">This is a close cousin of Test 5. If the agency already published a requirement — a past RFP, a standing BAA, an SBIR topic, a PRDA — your proposal cannot be directed at that same requirement. It has to fall</w:t>
      </w:r>
      <w:r>
        <w:t xml:space="preserve"> </w:t>
      </w:r>
      <w:r>
        <w:rPr>
          <w:i/>
          <w:iCs/>
        </w:rPr>
        <w:t xml:space="preserve">outside</w:t>
      </w:r>
      <w:r>
        <w:t xml:space="preserve"> </w:t>
      </w:r>
      <w:r>
        <w:t xml:space="preserve">the things the agency has already asked the market to address.</w:t>
      </w:r>
    </w:p>
    <w:p>
      <w:pPr>
        <w:pStyle w:val="BodyText"/>
      </w:pPr>
      <w:r>
        <w:t xml:space="preserve">This does</w:t>
      </w:r>
      <w:r>
        <w:t xml:space="preserve"> </w:t>
      </w:r>
      <w:r>
        <w:rPr>
          <w:b/>
          <w:bCs/>
        </w:rPr>
        <w:t xml:space="preserve">not</w:t>
      </w:r>
      <w:r>
        <w:t xml:space="preserve"> </w:t>
      </w:r>
      <w:r>
        <w:t xml:space="preserve">mean your idea cannot touch the same subject matter. It means it cannot duplicate something the agency has already publicly defined and put out for competition.</w:t>
      </w:r>
    </w:p>
    <w:bookmarkEnd w:id="23"/>
    <w:bookmarkStart w:id="24" w:name="the-self-assessment-worksheet"/>
    <w:p>
      <w:pPr>
        <w:pStyle w:val="Heading3"/>
      </w:pPr>
      <w:r>
        <w:t xml:space="preserve">The Self-Assessment Worksheet</w:t>
      </w:r>
    </w:p>
    <w:p>
      <w:pPr>
        <w:pStyle w:val="FirstParagraph"/>
      </w:pPr>
      <w:r>
        <w:t xml:space="preserve">Appendix E is a one-page worksheet that walks you through all six tests with yes/no answers. Fill it out before you write anything. If you check</w:t>
      </w:r>
      <w:r>
        <w:t xml:space="preserve"> </w:t>
      </w:r>
      <w:r>
        <w:t xml:space="preserve">“no”</w:t>
      </w:r>
      <w:r>
        <w:t xml:space="preserve"> </w:t>
      </w:r>
      <w:r>
        <w:t xml:space="preserve">on any single one of the six, stop. Your idea is either not an unsolicited proposal or not ready to become one.</w:t>
      </w:r>
    </w:p>
    <w:p>
      <w:r>
        <w:pict>
          <v:rect style="width:0;height:1.5pt" o:hralign="center" o:hrstd="t" o:hr="t"/>
        </w:pict>
      </w:r>
    </w:p>
    <w:bookmarkEnd w:id="24"/>
    <w:bookmarkEnd w:id="25"/>
    <w:bookmarkEnd w:id="26"/>
    <w:bookmarkStart w:id="32" w:name="section-3"/>
    <w:p>
      <w:pPr>
        <w:pStyle w:val="Heading1"/>
      </w:pPr>
      <w:r>
        <w:t xml:space="preserve">SECTION 3</w:t>
      </w:r>
    </w:p>
    <w:bookmarkStart w:id="31" w:name="X1ea14a30163d84caade78fad30a70c8ed7f3b8a"/>
    <w:p>
      <w:pPr>
        <w:pStyle w:val="Heading2"/>
      </w:pPr>
      <w:r>
        <w:t xml:space="preserve">The Reality Check — What a</w:t>
      </w:r>
      <w:r>
        <w:t xml:space="preserve"> </w:t>
      </w:r>
      <w:r>
        <w:t xml:space="preserve">“Yes”</w:t>
      </w:r>
      <w:r>
        <w:t xml:space="preserve"> </w:t>
      </w:r>
      <w:r>
        <w:t xml:space="preserve">Actually Buys You</w:t>
      </w:r>
    </w:p>
    <w:p>
      <w:pPr>
        <w:pStyle w:val="FirstParagraph"/>
      </w:pPr>
      <w:r>
        <w:t xml:space="preserve">Every year, thousands of small business owners hear about unsolicited proposals for the first time, get excited, and assume that a favorable evaluation automatically means a sole-source contract.</w:t>
      </w:r>
      <w:r>
        <w:t xml:space="preserve"> </w:t>
      </w:r>
      <w:r>
        <w:rPr>
          <w:b/>
          <w:bCs/>
        </w:rPr>
        <w:t xml:space="preserve">It does not.</w:t>
      </w:r>
      <w:r>
        <w:t xml:space="preserve"> </w:t>
      </w:r>
      <w:r>
        <w:t xml:space="preserve">This section is the cold-water reality check we wish every member read before spending two weeks writing a proposal.</w:t>
      </w:r>
    </w:p>
    <w:bookmarkStart w:id="27" w:name="X7650461d8595d6ee5ff66aa7019537228503ecc"/>
    <w:p>
      <w:pPr>
        <w:pStyle w:val="Heading3"/>
      </w:pPr>
      <w:r>
        <w:t xml:space="preserve">3.1 What a favorable evaluation actually means</w:t>
      </w:r>
    </w:p>
    <w:p>
      <w:pPr>
        <w:pStyle w:val="FirstParagraph"/>
      </w:pPr>
      <w:r>
        <w:t xml:space="preserve">If the government reviews your proposal and likes it, three things are true:</w:t>
      </w:r>
    </w:p>
    <w:p>
      <w:pPr>
        <w:numPr>
          <w:ilvl w:val="0"/>
          <w:numId w:val="1004"/>
        </w:numPr>
      </w:pPr>
      <w:r>
        <w:rPr>
          <w:b/>
          <w:bCs/>
        </w:rPr>
        <w:t xml:space="preserve">They acknowledge you have a genuinely valuable idea.</w:t>
      </w:r>
      <w:r>
        <w:t xml:space="preserve"> </w:t>
      </w:r>
      <w:r>
        <w:t xml:space="preserve">That is worth something — you now have a documented third-party validation of your concept from a federal technical reviewer.</w:t>
      </w:r>
    </w:p>
    <w:p>
      <w:pPr>
        <w:numPr>
          <w:ilvl w:val="0"/>
          <w:numId w:val="1004"/>
        </w:numPr>
      </w:pPr>
      <w:r>
        <w:rPr>
          <w:b/>
          <w:bCs/>
        </w:rPr>
        <w:t xml:space="preserve">They may be willing to start a conversation about contracting for it.</w:t>
      </w:r>
      <w:r>
        <w:t xml:space="preserve"> </w:t>
      </w:r>
      <w:r>
        <w:t xml:space="preserve">A conversation. Not a contract.</w:t>
      </w:r>
    </w:p>
    <w:p>
      <w:pPr>
        <w:numPr>
          <w:ilvl w:val="0"/>
          <w:numId w:val="1004"/>
        </w:numPr>
      </w:pPr>
      <w:r>
        <w:rPr>
          <w:b/>
          <w:bCs/>
        </w:rPr>
        <w:t xml:space="preserve">They may use it to inform a future competitive solicitation.</w:t>
      </w:r>
      <w:r>
        <w:t xml:space="preserve"> </w:t>
      </w:r>
      <w:r>
        <w:t xml:space="preserve">Yes, really. A favorable evaluation does not prevent the agency from turning around and putting the requirement out for competition, as long as they do not improperly use your proprietary data. The Competition in Contracting Act is the default; sole-source is the exception.</w:t>
      </w:r>
    </w:p>
    <w:p>
      <w:pPr>
        <w:pStyle w:val="FirstParagraph"/>
      </w:pPr>
      <w:r>
        <w:t xml:space="preserve">FAR 15.607(a) says it plainly:</w:t>
      </w:r>
    </w:p>
    <w:p>
      <w:pPr>
        <w:pStyle w:val="BlockText"/>
      </w:pPr>
      <w:r>
        <w:rPr>
          <w:i/>
          <w:iCs/>
        </w:rPr>
        <w:t xml:space="preserve">“A favorable comprehensive evaluation of an unsolicited proposal does not, in itself, justify awarding a contract without providing for full and open competition.”</w:t>
      </w:r>
    </w:p>
    <w:bookmarkEnd w:id="27"/>
    <w:bookmarkStart w:id="28" w:name="X2c80836f221aeba2431f78204b9d591cc94d3e3"/>
    <w:p>
      <w:pPr>
        <w:pStyle w:val="Heading3"/>
      </w:pPr>
      <w:r>
        <w:t xml:space="preserve">3.2 The four conditions for a sole-source negotiation</w:t>
      </w:r>
    </w:p>
    <w:p>
      <w:pPr>
        <w:pStyle w:val="FirstParagraph"/>
      </w:pPr>
      <w:r>
        <w:t xml:space="preserve">If you want a sole-source contract out of an unsolicited proposal,</w:t>
      </w:r>
      <w:r>
        <w:t xml:space="preserve"> </w:t>
      </w:r>
      <w:r>
        <w:rPr>
          <w:b/>
          <w:bCs/>
        </w:rPr>
        <w:t xml:space="preserve">all four</w:t>
      </w:r>
      <w:r>
        <w:t xml:space="preserve"> </w:t>
      </w:r>
      <w:r>
        <w:t xml:space="preserve">of the following conditions at FAR 15.607(b) have to be met before a contracting officer can even start negotiating with you:</w:t>
      </w:r>
    </w:p>
    <w:p>
      <w:pPr>
        <w:numPr>
          <w:ilvl w:val="0"/>
          <w:numId w:val="1005"/>
        </w:numPr>
      </w:pPr>
      <w:r>
        <w:rPr>
          <w:b/>
          <w:bCs/>
        </w:rPr>
        <w:t xml:space="preserve">Your proposal received a favorable comprehensive evaluation.</w:t>
      </w:r>
      <w:r>
        <w:t xml:space="preserve"> </w:t>
      </w:r>
      <w:r>
        <w:t xml:space="preserve">(Required but not sufficient.)</w:t>
      </w:r>
    </w:p>
    <w:p>
      <w:pPr>
        <w:numPr>
          <w:ilvl w:val="0"/>
          <w:numId w:val="1005"/>
        </w:numPr>
      </w:pPr>
      <w:r>
        <w:rPr>
          <w:b/>
          <w:bCs/>
        </w:rPr>
        <w:t xml:space="preserve">A formal Justification and Approval (J&amp;A) was obtained under FAR 6.302-1(a)(2)(i) or another authority in FAR Subpart 6.3.</w:t>
      </w:r>
      <w:r>
        <w:t xml:space="preserve"> </w:t>
      </w:r>
      <w:r>
        <w:t xml:space="preserve">A J&amp;A is a written legal document that justifies skipping competition. It has to be signed by a specific level of authority depending on the dollar value, and for anything over $750,000 it becomes a multi-signature document that can involve agency counsel and competition advocates. Think of this as a contracting officer’s</w:t>
      </w:r>
      <w:r>
        <w:t xml:space="preserve"> </w:t>
      </w:r>
      <w:r>
        <w:t xml:space="preserve">“exception paperwork”</w:t>
      </w:r>
      <w:r>
        <w:t xml:space="preserve"> </w:t>
      </w:r>
      <w:r>
        <w:t xml:space="preserve">— and contracting officers do not like writing J&amp;As because they have to defend them.</w:t>
      </w:r>
    </w:p>
    <w:p>
      <w:pPr>
        <w:numPr>
          <w:ilvl w:val="0"/>
          <w:numId w:val="1005"/>
        </w:numPr>
      </w:pPr>
      <w:r>
        <w:rPr>
          <w:b/>
          <w:bCs/>
        </w:rPr>
        <w:t xml:space="preserve">The agency’s technical office is willing to put up the money</w:t>
      </w:r>
      <w:r>
        <w:t xml:space="preserve"> </w:t>
      </w:r>
      <w:r>
        <w:t xml:space="preserve">from its own budget. The contracting office does not have its own program dollars. The technical office that owns the mission has to agree, in writing, to fund the effort out of their existing or future budget. No funds, no contract.</w:t>
      </w:r>
    </w:p>
    <w:p>
      <w:pPr>
        <w:numPr>
          <w:ilvl w:val="0"/>
          <w:numId w:val="1005"/>
        </w:numPr>
      </w:pPr>
      <w:r>
        <w:rPr>
          <w:b/>
          <w:bCs/>
        </w:rPr>
        <w:t xml:space="preserve">The contracting officer has complied with the synopsis requirements of FAR Subpart 5.2.</w:t>
      </w:r>
      <w:r>
        <w:t xml:space="preserve"> </w:t>
      </w:r>
      <w:r>
        <w:t xml:space="preserve">Even sole-source actions usually have to be publicly posted on SAM.gov as a</w:t>
      </w:r>
      <w:r>
        <w:t xml:space="preserve"> </w:t>
      </w:r>
      <w:r>
        <w:t xml:space="preserve">“Notice of Intent to Sole Source,”</w:t>
      </w:r>
      <w:r>
        <w:t xml:space="preserve"> </w:t>
      </w:r>
      <w:r>
        <w:t xml:space="preserve">giving other companies a chance to object. If someone credibly objects and says</w:t>
      </w:r>
      <w:r>
        <w:t xml:space="preserve"> </w:t>
      </w:r>
      <w:r>
        <w:t xml:space="preserve">“we can do that too,”</w:t>
      </w:r>
      <w:r>
        <w:t xml:space="preserve"> </w:t>
      </w:r>
      <w:r>
        <w:t xml:space="preserve">the contracting officer may be forced to compete it.</w:t>
      </w:r>
    </w:p>
    <w:p>
      <w:pPr>
        <w:pStyle w:val="FirstParagraph"/>
      </w:pPr>
      <w:r>
        <w:rPr>
          <w:b/>
          <w:bCs/>
        </w:rPr>
        <w:t xml:space="preserve">Plain-English translation:</w:t>
      </w:r>
      <w:r>
        <w:t xml:space="preserve"> </w:t>
      </w:r>
      <w:r>
        <w:t xml:space="preserve">Four separate decisions by four separate people, all of whom have the authority to say no, have to say yes before you get a sole-source contract. Any one</w:t>
      </w:r>
      <w:r>
        <w:t xml:space="preserve"> </w:t>
      </w:r>
      <w:r>
        <w:t xml:space="preserve">“no”</w:t>
      </w:r>
      <w:r>
        <w:t xml:space="preserve"> </w:t>
      </w:r>
      <w:r>
        <w:t xml:space="preserve">and you are either looking at a competitive re-solicitation or a rejection.</w:t>
      </w:r>
    </w:p>
    <w:bookmarkEnd w:id="28"/>
    <w:bookmarkStart w:id="29" w:name="the-notice-of-intent-to-sole-source-trap"/>
    <w:p>
      <w:pPr>
        <w:pStyle w:val="Heading3"/>
      </w:pPr>
      <w:r>
        <w:t xml:space="preserve">3.3 The</w:t>
      </w:r>
      <w:r>
        <w:t xml:space="preserve"> </w:t>
      </w:r>
      <w:r>
        <w:t xml:space="preserve">“Notice of Intent to Sole Source”</w:t>
      </w:r>
      <w:r>
        <w:t xml:space="preserve"> </w:t>
      </w:r>
      <w:r>
        <w:t xml:space="preserve">trap</w:t>
      </w:r>
    </w:p>
    <w:p>
      <w:pPr>
        <w:pStyle w:val="FirstParagraph"/>
      </w:pPr>
      <w:r>
        <w:t xml:space="preserve">This one catches a lot of small businesses by surprise. Even when all the stars align and a contracting officer is willing to sole-source a contract to you based on your unsolicited proposal, they usually have to post a Notice of Intent to Sole Source on SAM.gov first. That public notice invites any other capable company to raise its hand and say</w:t>
      </w:r>
      <w:r>
        <w:t xml:space="preserve"> </w:t>
      </w:r>
      <w:r>
        <w:rPr>
          <w:i/>
          <w:iCs/>
        </w:rPr>
        <w:t xml:space="preserve">“we can do that too.”</w:t>
      </w:r>
    </w:p>
    <w:p>
      <w:pPr>
        <w:pStyle w:val="BodyText"/>
      </w:pPr>
      <w:r>
        <w:t xml:space="preserve">If another company credibly challenges the notice, the contracting officer will almost always cancel the sole-source action and compete the requirement instead. And that is not a bad outcome for the government — it is exactly what the Competition in Contracting Act is designed to produce.</w:t>
      </w:r>
    </w:p>
    <w:p>
      <w:pPr>
        <w:pStyle w:val="BodyText"/>
      </w:pPr>
      <w:r>
        <w:rPr>
          <w:b/>
          <w:bCs/>
        </w:rPr>
        <w:t xml:space="preserve">What this means for you as the unsolicited-proposal author:</w:t>
      </w:r>
      <w:r>
        <w:t xml:space="preserve"> </w:t>
      </w:r>
      <w:r>
        <w:t xml:space="preserve">Your best protection is genuine uniqueness. If your idea really is something only you can deliver — because of a patent, a proprietary dataset, an exclusive teaming partner, or a unique facility — then a challenge from another company will fail. If your</w:t>
      </w:r>
      <w:r>
        <w:t xml:space="preserve"> </w:t>
      </w:r>
      <w:r>
        <w:t xml:space="preserve">“uniqueness”</w:t>
      </w:r>
      <w:r>
        <w:t xml:space="preserve"> </w:t>
      </w:r>
      <w:r>
        <w:t xml:space="preserve">is a thin claim, the challenge will succeed and you will end up competing for your own idea in an open RFP.</w:t>
      </w:r>
    </w:p>
    <w:bookmarkEnd w:id="29"/>
    <w:bookmarkStart w:id="30" w:name="Xd81df9d17268841bde8d1f98d5bc19949d45e01"/>
    <w:p>
      <w:pPr>
        <w:pStyle w:val="Heading3"/>
      </w:pPr>
      <w:r>
        <w:t xml:space="preserve">3.4 The FAR 15.608 prohibition — why the government can’t just steal your idea</w:t>
      </w:r>
    </w:p>
    <w:p>
      <w:pPr>
        <w:pStyle w:val="FirstParagraph"/>
      </w:pPr>
      <w:r>
        <w:t xml:space="preserve">Here is the one strong protection you do have. FAR 15.608(a) says:</w:t>
      </w:r>
    </w:p>
    <w:p>
      <w:pPr>
        <w:pStyle w:val="BlockText"/>
      </w:pPr>
      <w:r>
        <w:rPr>
          <w:i/>
          <w:iCs/>
        </w:rPr>
        <w:t xml:space="preserve">“Government personnel shall not use any data, concept, idea, or other part of an unsolicited proposal as the basis, or part of the basis, for a solicitation or in negotiations with any other firm unless the offeror is notified of and agrees to the intended use.”</w:t>
      </w:r>
    </w:p>
    <w:p>
      <w:pPr>
        <w:pStyle w:val="FirstParagraph"/>
      </w:pPr>
      <w:r>
        <w:t xml:space="preserve">In plain English: the government cannot take your idea, put it in an RFP, and let someone else win the work — unless you agree to let them. That is federal law.</w:t>
      </w:r>
    </w:p>
    <w:p>
      <w:pPr>
        <w:pStyle w:val="BodyText"/>
      </w:pPr>
      <w:r>
        <w:t xml:space="preserve">The catch is that this protection only applies to information that is not already available from another source without restriction. If your</w:t>
      </w:r>
      <w:r>
        <w:t xml:space="preserve"> </w:t>
      </w:r>
      <w:r>
        <w:t xml:space="preserve">“unique”</w:t>
      </w:r>
      <w:r>
        <w:t xml:space="preserve"> </w:t>
      </w:r>
      <w:r>
        <w:t xml:space="preserve">idea turns out to be something already published in a trade journal, already implemented at another agency, or already offered by another vendor, the protection goes away.</w:t>
      </w:r>
    </w:p>
    <w:p>
      <w:pPr>
        <w:pStyle w:val="BodyText"/>
      </w:pPr>
      <w:r>
        <w:t xml:space="preserve">This is why the marking requirements in Section 7 of this guide matter. You have to clearly identify which pieces of your proposal are proprietary. If you don’t mark it, the government is not legally required to protect it.</w:t>
      </w:r>
    </w:p>
    <w:p>
      <w:r>
        <w:pict>
          <v:rect style="width:0;height:1.5pt" o:hralign="center" o:hrstd="t" o:hr="t"/>
        </w:pict>
      </w:r>
    </w:p>
    <w:bookmarkEnd w:id="30"/>
    <w:bookmarkEnd w:id="31"/>
    <w:bookmarkEnd w:id="32"/>
    <w:bookmarkStart w:id="39" w:name="section-4"/>
    <w:p>
      <w:pPr>
        <w:pStyle w:val="Heading1"/>
      </w:pPr>
      <w:r>
        <w:t xml:space="preserve">SECTION 4</w:t>
      </w:r>
    </w:p>
    <w:bookmarkStart w:id="38" w:name="Xb66ec074624d7bae3e08c71344162ed3018acc9"/>
    <w:p>
      <w:pPr>
        <w:pStyle w:val="Heading2"/>
      </w:pPr>
      <w:r>
        <w:t xml:space="preserve">Before You Write a Single Word — Preliminary Contact with the Agency</w:t>
      </w:r>
    </w:p>
    <w:p>
      <w:pPr>
        <w:pStyle w:val="FirstParagraph"/>
      </w:pPr>
      <w:r>
        <w:t xml:space="preserve">The single most valuable hour you can spend before writing an unsolicited proposal is a phone call or email with the right person at the target agency. FAR 15.604(a) not only allows this — it encourages it:</w:t>
      </w:r>
    </w:p>
    <w:p>
      <w:pPr>
        <w:pStyle w:val="BlockText"/>
      </w:pPr>
      <w:r>
        <w:rPr>
          <w:i/>
          <w:iCs/>
        </w:rPr>
        <w:t xml:space="preserve">“Preliminary contact with agency technical or other appropriate personnel before preparing a detailed unsolicited proposal or submitting proprietary information to the Government may save considerable time and effort for both parties.”</w:t>
      </w:r>
    </w:p>
    <w:p>
      <w:pPr>
        <w:pStyle w:val="FirstParagraph"/>
      </w:pPr>
      <w:r>
        <w:t xml:space="preserve">The purpose of preliminary contact is narrow: to make sure the agency has a mission need in the general area you are thinking about, and that they are not already planning to buy something similar through an open solicitation. Done right, preliminary contact saves you weeks. Done wrong, it disqualifies your proposal or gets you in legal trouble.</w:t>
      </w:r>
    </w:p>
    <w:bookmarkStart w:id="33" w:name="what-you-are-allowed-to-ask"/>
    <w:p>
      <w:pPr>
        <w:pStyle w:val="Heading3"/>
      </w:pPr>
      <w:r>
        <w:t xml:space="preserve">4.1 What you are allowed to ask</w:t>
      </w:r>
    </w:p>
    <w:p>
      <w:pPr>
        <w:pStyle w:val="FirstParagraph"/>
      </w:pPr>
      <w:r>
        <w:t xml:space="preserve">Acceptable topics for preliminary contact:</w:t>
      </w:r>
    </w:p>
    <w:p>
      <w:pPr>
        <w:pStyle w:val="Compact"/>
        <w:numPr>
          <w:ilvl w:val="0"/>
          <w:numId w:val="1006"/>
        </w:numPr>
      </w:pPr>
      <w:r>
        <w:rPr>
          <w:i/>
          <w:iCs/>
        </w:rPr>
        <w:t xml:space="preserve">“Is this general capability area one your agency is actively interested in?”</w:t>
      </w:r>
    </w:p>
    <w:p>
      <w:pPr>
        <w:pStyle w:val="Compact"/>
        <w:numPr>
          <w:ilvl w:val="0"/>
          <w:numId w:val="1006"/>
        </w:numPr>
      </w:pPr>
      <w:r>
        <w:rPr>
          <w:i/>
          <w:iCs/>
        </w:rPr>
        <w:t xml:space="preserve">“Are there any current or planned solicitations in this topic area that I should know about?”</w:t>
      </w:r>
    </w:p>
    <w:p>
      <w:pPr>
        <w:pStyle w:val="Compact"/>
        <w:numPr>
          <w:ilvl w:val="0"/>
          <w:numId w:val="1006"/>
        </w:numPr>
      </w:pPr>
      <w:r>
        <w:rPr>
          <w:i/>
          <w:iCs/>
        </w:rPr>
        <w:t xml:space="preserve">“Can you point me to your agency’s published strategy document or mission priorities for this area?”</w:t>
      </w:r>
    </w:p>
    <w:p>
      <w:pPr>
        <w:pStyle w:val="Compact"/>
        <w:numPr>
          <w:ilvl w:val="0"/>
          <w:numId w:val="1006"/>
        </w:numPr>
      </w:pPr>
      <w:r>
        <w:rPr>
          <w:i/>
          <w:iCs/>
        </w:rPr>
        <w:t xml:space="preserve">“Is this the right office to consider this type of idea, or should I be talking to a different one?”</w:t>
      </w:r>
    </w:p>
    <w:p>
      <w:pPr>
        <w:pStyle w:val="Compact"/>
        <w:numPr>
          <w:ilvl w:val="0"/>
          <w:numId w:val="1006"/>
        </w:numPr>
      </w:pPr>
      <w:r>
        <w:rPr>
          <w:i/>
          <w:iCs/>
        </w:rPr>
        <w:t xml:space="preserve">“Who is your agency point of contact for unsolicited proposals, and what is the preferred submission format?”</w:t>
      </w:r>
    </w:p>
    <w:p>
      <w:pPr>
        <w:pStyle w:val="Compact"/>
        <w:numPr>
          <w:ilvl w:val="0"/>
          <w:numId w:val="1006"/>
        </w:numPr>
      </w:pPr>
      <w:r>
        <w:rPr>
          <w:i/>
          <w:iCs/>
        </w:rPr>
        <w:t xml:space="preserve">“Are there any format requirements, page limits, or supplemental instructions beyond FAR 15.605?”</w:t>
      </w:r>
    </w:p>
    <w:p>
      <w:pPr>
        <w:pStyle w:val="FirstParagraph"/>
      </w:pPr>
      <w:r>
        <w:t xml:space="preserve">All of these questions are about the agency’s mission, organization, and acquisition posture. They are safe.</w:t>
      </w:r>
    </w:p>
    <w:bookmarkEnd w:id="33"/>
    <w:bookmarkStart w:id="34" w:name="what-you-must-not-ask-or-discuss"/>
    <w:p>
      <w:pPr>
        <w:pStyle w:val="Heading3"/>
      </w:pPr>
      <w:r>
        <w:t xml:space="preserve">4.2 What you must NOT ask or discuss</w:t>
      </w:r>
    </w:p>
    <w:p>
      <w:pPr>
        <w:pStyle w:val="FirstParagraph"/>
      </w:pPr>
      <w:r>
        <w:t xml:space="preserve">Forbidden topics:</w:t>
      </w:r>
    </w:p>
    <w:p>
      <w:pPr>
        <w:pStyle w:val="Compact"/>
        <w:numPr>
          <w:ilvl w:val="0"/>
          <w:numId w:val="1007"/>
        </w:numPr>
      </w:pPr>
      <w:r>
        <w:rPr>
          <w:i/>
          <w:iCs/>
        </w:rPr>
        <w:t xml:space="preserve">Anything</w:t>
      </w:r>
      <w:r>
        <w:t xml:space="preserve"> </w:t>
      </w:r>
      <w:r>
        <w:t xml:space="preserve">about a specific upcoming procurement, including its budget, timeline, source selection criteria, or anticipated award date. That is potentially a Procurement Integrity Act violation (Public Law 101-189).</w:t>
      </w:r>
    </w:p>
    <w:p>
      <w:pPr>
        <w:pStyle w:val="Compact"/>
        <w:numPr>
          <w:ilvl w:val="0"/>
          <w:numId w:val="1007"/>
        </w:numPr>
      </w:pPr>
      <w:r>
        <w:rPr>
          <w:i/>
          <w:iCs/>
        </w:rPr>
        <w:t xml:space="preserve">Anything</w:t>
      </w:r>
      <w:r>
        <w:t xml:space="preserve"> </w:t>
      </w:r>
      <w:r>
        <w:t xml:space="preserve">that looks like lobbying for the expenditure of appropriated funds. That can trigger Public Law 101-121 (Restrictions on Lobbying).</w:t>
      </w:r>
    </w:p>
    <w:p>
      <w:pPr>
        <w:pStyle w:val="Compact"/>
        <w:numPr>
          <w:ilvl w:val="0"/>
          <w:numId w:val="1007"/>
        </w:numPr>
      </w:pPr>
      <w:r>
        <w:t xml:space="preserve">Requests for the government employee to</w:t>
      </w:r>
      <w:r>
        <w:t xml:space="preserve"> </w:t>
      </w:r>
      <w:r>
        <w:t xml:space="preserve">“take a look at my draft”</w:t>
      </w:r>
      <w:r>
        <w:t xml:space="preserve"> </w:t>
      </w:r>
      <w:r>
        <w:t xml:space="preserve">or</w:t>
      </w:r>
      <w:r>
        <w:t xml:space="preserve"> </w:t>
      </w:r>
      <w:r>
        <w:t xml:space="preserve">“tell me what to include”</w:t>
      </w:r>
      <w:r>
        <w:t xml:space="preserve"> </w:t>
      </w:r>
      <w:r>
        <w:t xml:space="preserve">so the proposal will be accepted. That violates the independent-development requirement of FAR 15.603(c) and disqualifies your proposal.</w:t>
      </w:r>
    </w:p>
    <w:p>
      <w:pPr>
        <w:pStyle w:val="Compact"/>
        <w:numPr>
          <w:ilvl w:val="0"/>
          <w:numId w:val="1007"/>
        </w:numPr>
      </w:pPr>
      <w:r>
        <w:t xml:space="preserve">Requests for non-public information about another contractor, another proposal, or source selection sensitive data.</w:t>
      </w:r>
    </w:p>
    <w:p>
      <w:pPr>
        <w:pStyle w:val="Compact"/>
        <w:numPr>
          <w:ilvl w:val="0"/>
          <w:numId w:val="1007"/>
        </w:numPr>
      </w:pPr>
      <w:r>
        <w:t xml:space="preserve">Gifts, meals, or anything of value to the government employee. Full stop.</w:t>
      </w:r>
    </w:p>
    <w:bookmarkEnd w:id="34"/>
    <w:bookmarkStart w:id="35" w:name="who-to-contact"/>
    <w:p>
      <w:pPr>
        <w:pStyle w:val="Heading3"/>
      </w:pPr>
      <w:r>
        <w:t xml:space="preserve">4.3 Who to contact</w:t>
      </w:r>
    </w:p>
    <w:p>
      <w:pPr>
        <w:pStyle w:val="FirstParagraph"/>
      </w:pPr>
      <w:r>
        <w:t xml:space="preserve">Every agency has a designated point of contact for unsolicited proposals, required by FAR 15.604. Some agencies publish this on their websites (see Section 8 of this guide for a directory). Start there.</w:t>
      </w:r>
    </w:p>
    <w:p>
      <w:pPr>
        <w:pStyle w:val="BodyText"/>
      </w:pPr>
      <w:r>
        <w:t xml:space="preserve">If the agency does not publish an unsolicited proposal POC, look for the agency’s small business office, the program office that owns the mission you are targeting, or the office of the procurement executive. Any of those can redirect you.</w:t>
      </w:r>
    </w:p>
    <w:p>
      <w:pPr>
        <w:pStyle w:val="BodyText"/>
      </w:pPr>
      <w:r>
        <w:rPr>
          <w:b/>
          <w:bCs/>
        </w:rPr>
        <w:t xml:space="preserve">Do not</w:t>
      </w:r>
      <w:r>
        <w:t xml:space="preserve"> </w:t>
      </w:r>
      <w:r>
        <w:t xml:space="preserve">cold-email a random government technical employee asking them to review your idea. That puts them in a difficult position and can poison the well.</w:t>
      </w:r>
    </w:p>
    <w:bookmarkEnd w:id="35"/>
    <w:bookmarkStart w:id="36" w:name="X70da084acfca801b357ef8a05a89780b501d756"/>
    <w:p>
      <w:pPr>
        <w:pStyle w:val="Heading3"/>
      </w:pPr>
      <w:r>
        <w:t xml:space="preserve">4.4 Script for a safe preliminary contact email</w:t>
      </w:r>
    </w:p>
    <w:p>
      <w:pPr>
        <w:pStyle w:val="FirstParagraph"/>
      </w:pPr>
      <w:r>
        <w:t xml:space="preserve">Here is a template you can copy, rewrite for your situation, and send:</w:t>
      </w:r>
    </w:p>
    <w:p>
      <w:pPr>
        <w:pStyle w:val="BlockText"/>
      </w:pPr>
      <w:r>
        <w:t xml:space="preserve">Subject: Inquiry Regarding Potential Unsolicited Proposal — [One-Line Topic]</w:t>
      </w:r>
    </w:p>
    <w:p>
      <w:pPr>
        <w:pStyle w:val="BlockText"/>
      </w:pPr>
      <w:r>
        <w:t xml:space="preserve">Dear [Name],</w:t>
      </w:r>
    </w:p>
    <w:p>
      <w:pPr>
        <w:pStyle w:val="BlockText"/>
      </w:pPr>
      <w:r>
        <w:t xml:space="preserve">My name is [Your Name], and I am the [Title] of [Company Name], a [describe business, e.g., woman-owned small business] based in [City, State]. I am writing to inquire about the process for submitting an unsolicited proposal to [Agency Name] in the general area of [one-sentence description — for example,</w:t>
      </w:r>
      <w:r>
        <w:t xml:space="preserve"> </w:t>
      </w:r>
      <w:r>
        <w:t xml:space="preserve">“AI-driven insider threat detection for classified networks”</w:t>
      </w:r>
      <w:r>
        <w:t xml:space="preserve">].</w:t>
      </w:r>
    </w:p>
    <w:p>
      <w:pPr>
        <w:pStyle w:val="BlockText"/>
      </w:pPr>
      <w:r>
        <w:t xml:space="preserve">Before investing time in preparing a detailed proposal, I want to confirm three things:</w:t>
      </w:r>
    </w:p>
    <w:p>
      <w:pPr>
        <w:pStyle w:val="Compact"/>
        <w:numPr>
          <w:ilvl w:val="0"/>
          <w:numId w:val="1008"/>
        </w:numPr>
      </w:pPr>
      <w:r>
        <w:t xml:space="preserve">Whether [Agency Name] has a current mission interest in this general capability area.</w:t>
      </w:r>
    </w:p>
    <w:p>
      <w:pPr>
        <w:pStyle w:val="Compact"/>
        <w:numPr>
          <w:ilvl w:val="0"/>
          <w:numId w:val="1008"/>
        </w:numPr>
      </w:pPr>
      <w:r>
        <w:t xml:space="preserve">Whether there are any current or planned competitive solicitations addressing a similar requirement that I should respond to instead.</w:t>
      </w:r>
    </w:p>
    <w:p>
      <w:pPr>
        <w:pStyle w:val="Compact"/>
        <w:numPr>
          <w:ilvl w:val="0"/>
          <w:numId w:val="1008"/>
        </w:numPr>
      </w:pPr>
      <w:r>
        <w:t xml:space="preserve">The correct office and process for submitting an unsolicited proposal under FAR Subpart 15.6.</w:t>
      </w:r>
    </w:p>
    <w:p>
      <w:pPr>
        <w:pStyle w:val="BlockText"/>
      </w:pPr>
      <w:r>
        <w:t xml:space="preserve">I am not seeking a technical review of my concept at this stage, and I understand that any preliminary contact is strictly informal and does not constitute authorization to perform work.</w:t>
      </w:r>
    </w:p>
    <w:p>
      <w:pPr>
        <w:pStyle w:val="BlockText"/>
      </w:pPr>
      <w:r>
        <w:t xml:space="preserve">I would appreciate a brief response — even a pointer to the correct office would be very helpful. Thank you for your time.</w:t>
      </w:r>
    </w:p>
    <w:p>
      <w:pPr>
        <w:pStyle w:val="BlockText"/>
      </w:pPr>
      <w:r>
        <w:t xml:space="preserve">Respectfully,</w:t>
      </w:r>
      <w:r>
        <w:t xml:space="preserve"> </w:t>
      </w:r>
      <w:r>
        <w:t xml:space="preserve">[Name, Title, Company, Phone, Email]</w:t>
      </w:r>
    </w:p>
    <w:p>
      <w:pPr>
        <w:pStyle w:val="FirstParagraph"/>
      </w:pPr>
      <w:r>
        <w:t xml:space="preserve">Notice what this email does: it introduces you, frames the topic in one sentence, asks only the three questions that FAR 15.604 explicitly permits, and explicitly disclaims any expectation that the conversation is authorization to work. That paragraph is not decoration — it protects both you and the government employee.</w:t>
      </w:r>
    </w:p>
    <w:bookmarkEnd w:id="36"/>
    <w:bookmarkStart w:id="37" w:name="X572858b300911733d4a794c960a84cace17034a"/>
    <w:p>
      <w:pPr>
        <w:pStyle w:val="Heading3"/>
      </w:pPr>
      <w:r>
        <w:t xml:space="preserve">4.5 What to do if the agency tells you</w:t>
      </w:r>
      <w:r>
        <w:t xml:space="preserve"> </w:t>
      </w:r>
      <w:r>
        <w:t xml:space="preserve">“we have an RFP coming”</w:t>
      </w:r>
    </w:p>
    <w:p>
      <w:pPr>
        <w:pStyle w:val="FirstParagraph"/>
      </w:pPr>
      <w:r>
        <w:t xml:space="preserve">If the agency responds to your inquiry with</w:t>
      </w:r>
      <w:r>
        <w:t xml:space="preserve"> </w:t>
      </w:r>
      <w:r>
        <w:rPr>
          <w:i/>
          <w:iCs/>
        </w:rPr>
        <w:t xml:space="preserve">“we are already planning a competitive solicitation in this area,”</w:t>
      </w:r>
      <w:r>
        <w:t xml:space="preserve"> </w:t>
      </w:r>
      <w:r>
        <w:t xml:space="preserve">your unsolicited proposal is almost certainly dead. The correct move is to thank them, ask when the solicitation will be posted, sign up for SAM.gov alerts on the relevant NAICS codes, and plan to respond to the RFP when it drops. Do not submit the unsolicited proposal anyway. It will be rejected under Test 5 of the six-part eligibility test.</w:t>
      </w:r>
    </w:p>
    <w:p>
      <w:r>
        <w:pict>
          <v:rect style="width:0;height:1.5pt" o:hralign="center" o:hrstd="t" o:hr="t"/>
        </w:pict>
      </w:r>
    </w:p>
    <w:bookmarkEnd w:id="37"/>
    <w:bookmarkEnd w:id="38"/>
    <w:bookmarkEnd w:id="39"/>
    <w:bookmarkStart w:id="43" w:name="section-5"/>
    <w:p>
      <w:pPr>
        <w:pStyle w:val="Heading1"/>
      </w:pPr>
      <w:r>
        <w:t xml:space="preserve">SECTION 5</w:t>
      </w:r>
    </w:p>
    <w:bookmarkStart w:id="42" w:name="X5496235e2d7d39042583c7951f1fa07d68c75cb"/>
    <w:p>
      <w:pPr>
        <w:pStyle w:val="Heading2"/>
      </w:pPr>
      <w:r>
        <w:t xml:space="preserve">Who Can Submit — The Responsibility Standards</w:t>
      </w:r>
    </w:p>
    <w:p>
      <w:pPr>
        <w:pStyle w:val="FirstParagraph"/>
      </w:pPr>
      <w:r>
        <w:t xml:space="preserve">The government will only accept unsolicited proposals from a</w:t>
      </w:r>
      <w:r>
        <w:t xml:space="preserve"> </w:t>
      </w:r>
      <w:r>
        <w:rPr>
          <w:b/>
          <w:bCs/>
        </w:rPr>
        <w:t xml:space="preserve">“responsible prospective contractor.”</w:t>
      </w:r>
      <w:r>
        <w:t xml:space="preserve"> </w:t>
      </w:r>
      <w:r>
        <w:t xml:space="preserve">That phrase is defined in FAR 9.104 and it applies to any federal contract, not just unsolicited proposals. To be a responsible prospective contractor you have to meet seven general standards:</w:t>
      </w:r>
    </w:p>
    <w:p>
      <w:pPr>
        <w:numPr>
          <w:ilvl w:val="0"/>
          <w:numId w:val="1009"/>
        </w:numPr>
      </w:pPr>
      <w:r>
        <w:rPr>
          <w:b/>
          <w:bCs/>
        </w:rPr>
        <w:t xml:space="preserve">Adequate financial resources to perform the contract</w:t>
      </w:r>
      <w:r>
        <w:t xml:space="preserve"> </w:t>
      </w:r>
      <w:r>
        <w:t xml:space="preserve">— or the ability to obtain them. You do not have to already have the cash on hand, but you need to be able to credibly get there.</w:t>
      </w:r>
    </w:p>
    <w:p>
      <w:pPr>
        <w:numPr>
          <w:ilvl w:val="0"/>
          <w:numId w:val="1009"/>
        </w:numPr>
      </w:pPr>
      <w:r>
        <w:rPr>
          <w:b/>
          <w:bCs/>
        </w:rPr>
        <w:t xml:space="preserve">Ability to meet the proposed delivery or performance schedule</w:t>
      </w:r>
      <w:r>
        <w:t xml:space="preserve">, taking into consideration your existing commercial and government commitments. If you are overbooked, the government will find out.</w:t>
      </w:r>
    </w:p>
    <w:p>
      <w:pPr>
        <w:numPr>
          <w:ilvl w:val="0"/>
          <w:numId w:val="1009"/>
        </w:numPr>
      </w:pPr>
      <w:r>
        <w:rPr>
          <w:b/>
          <w:bCs/>
        </w:rPr>
        <w:t xml:space="preserve">A satisfactory performance record.</w:t>
      </w:r>
      <w:r>
        <w:t xml:space="preserve"> </w:t>
      </w:r>
      <w:r>
        <w:t xml:space="preserve">This is where your past performance in federal and commercial contracts matters. Problems on prior contracts show up in the Contractor Performance Assessment Reporting System (CPARS) and can sink a proposal.</w:t>
      </w:r>
    </w:p>
    <w:p>
      <w:pPr>
        <w:numPr>
          <w:ilvl w:val="0"/>
          <w:numId w:val="1009"/>
        </w:numPr>
      </w:pPr>
      <w:r>
        <w:rPr>
          <w:b/>
          <w:bCs/>
        </w:rPr>
        <w:t xml:space="preserve">A satisfactory record of integrity and business ethics.</w:t>
      </w:r>
      <w:r>
        <w:t xml:space="preserve"> </w:t>
      </w:r>
      <w:r>
        <w:t xml:space="preserve">The System for Award Management (SAM.gov) includes an Exclusions database. If your company or any of its principals are listed there, you are not eligible for federal contracts.</w:t>
      </w:r>
    </w:p>
    <w:p>
      <w:pPr>
        <w:numPr>
          <w:ilvl w:val="0"/>
          <w:numId w:val="1009"/>
        </w:numPr>
      </w:pPr>
      <w:r>
        <w:rPr>
          <w:b/>
          <w:bCs/>
        </w:rPr>
        <w:t xml:space="preserve">Necessary organization, experience, accounting and operational controls, and technical skills</w:t>
      </w:r>
      <w:r>
        <w:t xml:space="preserve"> </w:t>
      </w:r>
      <w:r>
        <w:t xml:space="preserve">— or the ability to obtain them.</w:t>
      </w:r>
    </w:p>
    <w:p>
      <w:pPr>
        <w:numPr>
          <w:ilvl w:val="0"/>
          <w:numId w:val="1009"/>
        </w:numPr>
      </w:pPr>
      <w:r>
        <w:rPr>
          <w:b/>
          <w:bCs/>
        </w:rPr>
        <w:t xml:space="preserve">Necessary production, construction, and technical equipment and facilities</w:t>
      </w:r>
      <w:r>
        <w:t xml:space="preserve"> </w:t>
      </w:r>
      <w:r>
        <w:t xml:space="preserve">— or the ability to obtain them.</w:t>
      </w:r>
    </w:p>
    <w:p>
      <w:pPr>
        <w:numPr>
          <w:ilvl w:val="0"/>
          <w:numId w:val="1009"/>
        </w:numPr>
      </w:pPr>
      <w:r>
        <w:rPr>
          <w:b/>
          <w:bCs/>
        </w:rPr>
        <w:t xml:space="preserve">Otherwise qualified and eligible</w:t>
      </w:r>
      <w:r>
        <w:t xml:space="preserve"> </w:t>
      </w:r>
      <w:r>
        <w:t xml:space="preserve">under applicable laws and regulations. This catch-all covers things like foreign ownership restrictions, export controls, clearance requirements, and small business size standards.</w:t>
      </w:r>
    </w:p>
    <w:bookmarkStart w:id="40" w:name="the-baseline-sam.gov-registration"/>
    <w:p>
      <w:pPr>
        <w:pStyle w:val="Heading3"/>
      </w:pPr>
      <w:r>
        <w:t xml:space="preserve">5.1 The baseline — SAM.gov registration</w:t>
      </w:r>
    </w:p>
    <w:p>
      <w:pPr>
        <w:pStyle w:val="FirstParagraph"/>
      </w:pPr>
      <w:r>
        <w:t xml:space="preserve">Before you submit any unsolicited proposal, your company must be fully registered in the</w:t>
      </w:r>
      <w:r>
        <w:t xml:space="preserve"> </w:t>
      </w:r>
      <w:r>
        <w:rPr>
          <w:b/>
          <w:bCs/>
        </w:rPr>
        <w:t xml:space="preserve">System for Award Management (SAM.gov)</w:t>
      </w:r>
      <w:r>
        <w:t xml:space="preserve"> </w:t>
      </w:r>
      <w:r>
        <w:t xml:space="preserve">at https://sam.gov. This is the single federal-government-wide database where contractors register to do business with any federal agency. Registration is free. If you are not registered, the government cannot contract with you even if they love your proposal.</w:t>
      </w:r>
    </w:p>
    <w:p>
      <w:pPr>
        <w:pStyle w:val="BodyText"/>
      </w:pPr>
      <w:r>
        <w:t xml:space="preserve">(Note: SAM.gov replaced the older Central Contractor Registration (CCR) system in 2012 and the FedBizOpps public-opportunity database in 2019. Older federal guides that reference CCR or FedBizOpps are out of date — it is all SAM.gov now.)</w:t>
      </w:r>
    </w:p>
    <w:bookmarkEnd w:id="40"/>
    <w:bookmarkStart w:id="41" w:name="socioeconomic-set-asides"/>
    <w:p>
      <w:pPr>
        <w:pStyle w:val="Heading3"/>
      </w:pPr>
      <w:r>
        <w:t xml:space="preserve">5.2 Socioeconomic set-asides</w:t>
      </w:r>
    </w:p>
    <w:p>
      <w:pPr>
        <w:pStyle w:val="FirstParagraph"/>
      </w:pPr>
      <w:r>
        <w:t xml:space="preserve">If your company holds any of the following certifications, note them prominently in your proposal. Several of them give the agency a legal pathway to sole-source a contract to you for amounts below certain dollar thresholds, which can make the sole-source justification in Section 3 dramatically easier:</w:t>
      </w:r>
    </w:p>
    <w:p>
      <w:pPr>
        <w:pStyle w:val="Compact"/>
        <w:numPr>
          <w:ilvl w:val="0"/>
          <w:numId w:val="1010"/>
        </w:numPr>
      </w:pPr>
      <w:r>
        <w:rPr>
          <w:b/>
          <w:bCs/>
        </w:rPr>
        <w:t xml:space="preserve">8(a) Business Development Program</w:t>
      </w:r>
      <w:r>
        <w:t xml:space="preserve"> </w:t>
      </w:r>
      <w:r>
        <w:t xml:space="preserve">(disadvantaged small business) — certified by SBA</w:t>
      </w:r>
    </w:p>
    <w:p>
      <w:pPr>
        <w:pStyle w:val="Compact"/>
        <w:numPr>
          <w:ilvl w:val="0"/>
          <w:numId w:val="1010"/>
        </w:numPr>
      </w:pPr>
      <w:r>
        <w:rPr>
          <w:b/>
          <w:bCs/>
        </w:rPr>
        <w:t xml:space="preserve">HUBZone</w:t>
      </w:r>
      <w:r>
        <w:t xml:space="preserve"> </w:t>
      </w:r>
      <w:r>
        <w:t xml:space="preserve">(Historically Underutilized Business Zone) — certified by SBA</w:t>
      </w:r>
    </w:p>
    <w:p>
      <w:pPr>
        <w:pStyle w:val="Compact"/>
        <w:numPr>
          <w:ilvl w:val="0"/>
          <w:numId w:val="1010"/>
        </w:numPr>
      </w:pPr>
      <w:r>
        <w:rPr>
          <w:b/>
          <w:bCs/>
        </w:rPr>
        <w:t xml:space="preserve">Woman-Owned Small Business (WOSB)</w:t>
      </w:r>
      <w:r>
        <w:t xml:space="preserve"> </w:t>
      </w:r>
      <w:r>
        <w:t xml:space="preserve">or</w:t>
      </w:r>
      <w:r>
        <w:t xml:space="preserve"> </w:t>
      </w:r>
      <w:r>
        <w:rPr>
          <w:b/>
          <w:bCs/>
        </w:rPr>
        <w:t xml:space="preserve">Economically Disadvantaged WOSB (EDWOSB)</w:t>
      </w:r>
      <w:r>
        <w:t xml:space="preserve"> </w:t>
      </w:r>
      <w:r>
        <w:t xml:space="preserve">— certified by SBA</w:t>
      </w:r>
    </w:p>
    <w:p>
      <w:pPr>
        <w:pStyle w:val="Compact"/>
        <w:numPr>
          <w:ilvl w:val="0"/>
          <w:numId w:val="1010"/>
        </w:numPr>
      </w:pPr>
      <w:r>
        <w:rPr>
          <w:b/>
          <w:bCs/>
        </w:rPr>
        <w:t xml:space="preserve">Service-Disabled Veteran-Owned Small Business (SDVOSB)</w:t>
      </w:r>
      <w:r>
        <w:t xml:space="preserve"> </w:t>
      </w:r>
      <w:r>
        <w:t xml:space="preserve">— certified by the Department of Veterans Affairs</w:t>
      </w:r>
    </w:p>
    <w:p>
      <w:pPr>
        <w:pStyle w:val="Compact"/>
        <w:numPr>
          <w:ilvl w:val="0"/>
          <w:numId w:val="1010"/>
        </w:numPr>
      </w:pPr>
      <w:r>
        <w:rPr>
          <w:b/>
          <w:bCs/>
        </w:rPr>
        <w:t xml:space="preserve">Small Business</w:t>
      </w:r>
      <w:r>
        <w:t xml:space="preserve"> </w:t>
      </w:r>
      <w:r>
        <w:t xml:space="preserve">in your NAICS code — self-certified through SAM.gov</w:t>
      </w:r>
    </w:p>
    <w:p>
      <w:pPr>
        <w:pStyle w:val="FirstParagraph"/>
      </w:pPr>
      <w:r>
        <w:t xml:space="preserve">For 8(a) firms in particular, the agency has a specific legal authority (FAR 19.8) to direct-award sole-source contracts up to certain thresholds without a full J&amp;A. That is a very real advantage for unsolicited proposal purposes. Make sure your 8(a) status is on the cover page.</w:t>
      </w:r>
    </w:p>
    <w:p>
      <w:r>
        <w:pict>
          <v:rect style="width:0;height:1.5pt" o:hralign="center" o:hrstd="t" o:hr="t"/>
        </w:pict>
      </w:r>
    </w:p>
    <w:bookmarkEnd w:id="41"/>
    <w:bookmarkEnd w:id="42"/>
    <w:bookmarkEnd w:id="43"/>
    <w:bookmarkStart w:id="63" w:name="section-6"/>
    <w:p>
      <w:pPr>
        <w:pStyle w:val="Heading1"/>
      </w:pPr>
      <w:r>
        <w:t xml:space="preserve">SECTION 6</w:t>
      </w:r>
    </w:p>
    <w:bookmarkStart w:id="62" w:name="writing-the-proposal-required-content"/>
    <w:p>
      <w:pPr>
        <w:pStyle w:val="Heading2"/>
      </w:pPr>
      <w:r>
        <w:t xml:space="preserve">Writing the Proposal — Required Content</w:t>
      </w:r>
    </w:p>
    <w:p>
      <w:pPr>
        <w:pStyle w:val="FirstParagraph"/>
      </w:pPr>
      <w:r>
        <w:t xml:space="preserve">Now we get to the actual writing. FAR 15.605 is the regulation that tells you what an unsolicited proposal must contain. It specifies three categories of content —</w:t>
      </w:r>
      <w:r>
        <w:t xml:space="preserve"> </w:t>
      </w:r>
      <w:r>
        <w:rPr>
          <w:b/>
          <w:bCs/>
        </w:rPr>
        <w:t xml:space="preserve">Basic Information</w:t>
      </w:r>
      <w:r>
        <w:t xml:space="preserve">,</w:t>
      </w:r>
      <w:r>
        <w:t xml:space="preserve"> </w:t>
      </w:r>
      <w:r>
        <w:rPr>
          <w:b/>
          <w:bCs/>
        </w:rPr>
        <w:t xml:space="preserve">Technical Information</w:t>
      </w:r>
      <w:r>
        <w:t xml:space="preserve">, and</w:t>
      </w:r>
      <w:r>
        <w:t xml:space="preserve"> </w:t>
      </w:r>
      <w:r>
        <w:rPr>
          <w:b/>
          <w:bCs/>
        </w:rPr>
        <w:t xml:space="preserve">Supporting Information</w:t>
      </w:r>
      <w:r>
        <w:t xml:space="preserve"> </w:t>
      </w:r>
      <w:r>
        <w:t xml:space="preserve">— and you should organize your proposal in roughly that order. Reviewers expect that structure. Giving it to them makes their job easier and your proposal more likely to get a complete read.</w:t>
      </w:r>
    </w:p>
    <w:bookmarkStart w:id="44" w:name="the-three-part-structure-at-a-glance"/>
    <w:p>
      <w:pPr>
        <w:pStyle w:val="Heading3"/>
      </w:pPr>
      <w:r>
        <w:t xml:space="preserve">6.1 The Three-Part Structure at a Glance</w:t>
      </w:r>
    </w:p>
    <w:tbl>
      <w:tblPr>
        <w:tblStyle w:val="Table"/>
        <w:tblW w:type="pct" w:w="5000"/>
        <w:tblLayout w:type="fixed"/>
        <w:tblLook w:firstRow="1" w:lastRow="0" w:firstColumn="0" w:lastColumn="0" w:noHBand="0" w:noVBand="0" w:val="0020"/>
      </w:tblPr>
      <w:tblGrid>
        <w:gridCol w:w="1011"/>
        <w:gridCol w:w="3033"/>
        <w:gridCol w:w="3875"/>
      </w:tblGrid>
      <w:tr>
        <w:trPr>
          <w:tblHeader w:val="on"/>
        </w:trPr>
        <w:tc>
          <w:tcPr/>
          <w:p>
            <w:pPr>
              <w:pStyle w:val="Compact"/>
            </w:pPr>
            <w:r>
              <w:t xml:space="preserve">Part</w:t>
            </w:r>
          </w:p>
        </w:tc>
        <w:tc>
          <w:tcPr/>
          <w:p>
            <w:pPr>
              <w:pStyle w:val="Compact"/>
            </w:pPr>
            <w:r>
              <w:t xml:space="preserve">What Goes In It</w:t>
            </w:r>
          </w:p>
        </w:tc>
        <w:tc>
          <w:tcPr/>
          <w:p>
            <w:pPr>
              <w:pStyle w:val="Compact"/>
            </w:pPr>
            <w:r>
              <w:t xml:space="preserve">Regulation Reference</w:t>
            </w:r>
          </w:p>
        </w:tc>
      </w:tr>
      <w:tr>
        <w:tc>
          <w:tcPr/>
          <w:p>
            <w:pPr>
              <w:pStyle w:val="Compact"/>
            </w:pPr>
            <w:r>
              <w:rPr>
                <w:b/>
                <w:bCs/>
              </w:rPr>
              <w:t xml:space="preserve">Part 1 — Basic Information</w:t>
            </w:r>
          </w:p>
        </w:tc>
        <w:tc>
          <w:tcPr/>
          <w:p>
            <w:pPr>
              <w:pStyle w:val="Compact"/>
            </w:pPr>
            <w:r>
              <w:t xml:space="preserve">Who you are, who to contact, what IP is proprietary, who else has this proposal, date, and authorized signature.</w:t>
            </w:r>
          </w:p>
        </w:tc>
        <w:tc>
          <w:tcPr/>
          <w:p>
            <w:pPr>
              <w:pStyle w:val="Compact"/>
            </w:pPr>
            <w:r>
              <w:t xml:space="preserve">FAR 15.605(a)</w:t>
            </w:r>
          </w:p>
        </w:tc>
      </w:tr>
      <w:tr>
        <w:tc>
          <w:tcPr/>
          <w:p>
            <w:pPr>
              <w:pStyle w:val="Compact"/>
            </w:pPr>
            <w:r>
              <w:rPr>
                <w:b/>
                <w:bCs/>
              </w:rPr>
              <w:t xml:space="preserve">Part 2 — Technical Information</w:t>
            </w:r>
          </w:p>
        </w:tc>
        <w:tc>
          <w:tcPr/>
          <w:p>
            <w:pPr>
              <w:pStyle w:val="Compact"/>
            </w:pPr>
            <w:r>
              <w:t xml:space="preserve">The idea itself. Abstract, objectives, methodology, results, personnel, government support needed.</w:t>
            </w:r>
          </w:p>
        </w:tc>
        <w:tc>
          <w:tcPr/>
          <w:p>
            <w:pPr>
              <w:pStyle w:val="Compact"/>
            </w:pPr>
            <w:r>
              <w:t xml:space="preserve">FAR 15.605(b)</w:t>
            </w:r>
          </w:p>
        </w:tc>
      </w:tr>
      <w:tr>
        <w:tc>
          <w:tcPr/>
          <w:p>
            <w:pPr>
              <w:pStyle w:val="Compact"/>
            </w:pPr>
            <w:r>
              <w:rPr>
                <w:b/>
                <w:bCs/>
              </w:rPr>
              <w:t xml:space="preserve">Part 3 — Supporting Information</w:t>
            </w:r>
          </w:p>
        </w:tc>
        <w:tc>
          <w:tcPr/>
          <w:p>
            <w:pPr>
              <w:pStyle w:val="Compact"/>
            </w:pPr>
            <w:r>
              <w:t xml:space="preserve">Cost, validity period, contract type, experience, conflicts, past performance, prior contacts.</w:t>
            </w:r>
          </w:p>
        </w:tc>
        <w:tc>
          <w:tcPr/>
          <w:p>
            <w:pPr>
              <w:pStyle w:val="Compact"/>
            </w:pPr>
            <w:r>
              <w:t xml:space="preserve">FAR 15.605(c)</w:t>
            </w:r>
          </w:p>
        </w:tc>
      </w:tr>
    </w:tbl>
    <w:p>
      <w:pPr>
        <w:pStyle w:val="BodyText"/>
      </w:pPr>
      <w:r>
        <w:t xml:space="preserve">Everything in this section maps to a specific sub-element of FAR 15.605. Skipping any of them is a reason for rejection at initial review.</w:t>
      </w:r>
    </w:p>
    <w:bookmarkEnd w:id="44"/>
    <w:bookmarkStart w:id="45" w:name="part-1-basic-information-far-15.605a"/>
    <w:p>
      <w:pPr>
        <w:pStyle w:val="Heading3"/>
      </w:pPr>
      <w:r>
        <w:t xml:space="preserve">6.2 Part 1 — Basic Information (FAR 15.605(a))</w:t>
      </w:r>
    </w:p>
    <w:p>
      <w:pPr>
        <w:pStyle w:val="FirstParagraph"/>
      </w:pPr>
      <w:r>
        <w:t xml:space="preserve">This is typically your cover page and the first page or two of the document. It contains:</w:t>
      </w:r>
    </w:p>
    <w:p>
      <w:pPr>
        <w:numPr>
          <w:ilvl w:val="0"/>
          <w:numId w:val="1011"/>
        </w:numPr>
      </w:pPr>
      <w:r>
        <w:rPr>
          <w:b/>
          <w:bCs/>
        </w:rPr>
        <w:t xml:space="preserve">Offeror’s name, address, and type of organization.</w:t>
      </w:r>
      <w:r>
        <w:t xml:space="preserve"> </w:t>
      </w:r>
      <w:r>
        <w:t xml:space="preserve">Example:</w:t>
      </w:r>
      <w:r>
        <w:t xml:space="preserve"> </w:t>
      </w:r>
      <w:r>
        <w:rPr>
          <w:i/>
          <w:iCs/>
        </w:rPr>
        <w:t xml:space="preserve">“Acme Solutions, Inc., 123 Main Street, Atlanta, GA 30305. For-profit, SBA-certified 8(a), Woman-Owned Small Business.”</w:t>
      </w:r>
    </w:p>
    <w:p>
      <w:pPr>
        <w:numPr>
          <w:ilvl w:val="0"/>
          <w:numId w:val="1011"/>
        </w:numPr>
      </w:pPr>
      <w:r>
        <w:rPr>
          <w:b/>
          <w:bCs/>
        </w:rPr>
        <w:t xml:space="preserve">Names and telephone numbers of technical and business personnel</w:t>
      </w:r>
      <w:r>
        <w:t xml:space="preserve"> </w:t>
      </w:r>
      <w:r>
        <w:t xml:space="preserve">to be contacted for evaluation or negotiation purposes. Include at least one person who can answer technical questions and at least one person who can negotiate a contract. They can be the same person if your company is small.</w:t>
      </w:r>
    </w:p>
    <w:p>
      <w:pPr>
        <w:numPr>
          <w:ilvl w:val="0"/>
          <w:numId w:val="1011"/>
        </w:numPr>
      </w:pPr>
      <w:r>
        <w:rPr>
          <w:b/>
          <w:bCs/>
        </w:rPr>
        <w:t xml:space="preserve">Identification of proprietary data</w:t>
      </w:r>
      <w:r>
        <w:t xml:space="preserve"> </w:t>
      </w:r>
      <w:r>
        <w:t xml:space="preserve">to be used only for evaluation purposes. This is tied to your use of the FAR 15.609 legend (see Section 7 of this guide). You have to specifically list</w:t>
      </w:r>
      <w:r>
        <w:t xml:space="preserve"> </w:t>
      </w:r>
      <w:r>
        <w:rPr>
          <w:i/>
          <w:iCs/>
        </w:rPr>
        <w:t xml:space="preserve">which</w:t>
      </w:r>
      <w:r>
        <w:t xml:space="preserve"> </w:t>
      </w:r>
      <w:r>
        <w:t xml:space="preserve">pages or sections of the proposal contain the proprietary material.</w:t>
      </w:r>
    </w:p>
    <w:p>
      <w:pPr>
        <w:numPr>
          <w:ilvl w:val="0"/>
          <w:numId w:val="1011"/>
        </w:numPr>
      </w:pPr>
      <w:r>
        <w:rPr>
          <w:b/>
          <w:bCs/>
        </w:rPr>
        <w:t xml:space="preserve">Names of other federal, state, or local agencies or parties</w:t>
      </w:r>
      <w:r>
        <w:t xml:space="preserve"> </w:t>
      </w:r>
      <w:r>
        <w:t xml:space="preserve">receiving the proposal or funding the proposed effort. If you are submitting this to multiple agencies in parallel, say so here. If you have received funding for related work from anyone else, disclose that too. Not disclosing is a fast way to get your proposal bounced.</w:t>
      </w:r>
    </w:p>
    <w:p>
      <w:pPr>
        <w:numPr>
          <w:ilvl w:val="0"/>
          <w:numId w:val="1011"/>
        </w:numPr>
      </w:pPr>
      <w:r>
        <w:rPr>
          <w:b/>
          <w:bCs/>
        </w:rPr>
        <w:t xml:space="preserve">Date of submission.</w:t>
      </w:r>
    </w:p>
    <w:p>
      <w:pPr>
        <w:numPr>
          <w:ilvl w:val="0"/>
          <w:numId w:val="1011"/>
        </w:numPr>
      </w:pPr>
      <w:r>
        <w:rPr>
          <w:b/>
          <w:bCs/>
        </w:rPr>
        <w:t xml:space="preserve">Signature of an individual authorized to represent and contractually obligate the offeror.</w:t>
      </w:r>
      <w:r>
        <w:t xml:space="preserve"> </w:t>
      </w:r>
      <w:r>
        <w:t xml:space="preserve">Typically your CEO or an officer. The signature is what turns the document into a binding offer.</w:t>
      </w:r>
    </w:p>
    <w:bookmarkEnd w:id="45"/>
    <w:bookmarkStart w:id="53" w:name="part-2-technical-information-far-15.605b"/>
    <w:p>
      <w:pPr>
        <w:pStyle w:val="Heading3"/>
      </w:pPr>
      <w:r>
        <w:t xml:space="preserve">6.3 Part 2 — Technical Information (FAR 15.605(b))</w:t>
      </w:r>
    </w:p>
    <w:p>
      <w:pPr>
        <w:pStyle w:val="FirstParagraph"/>
      </w:pPr>
      <w:r>
        <w:t xml:space="preserve">This is the heart of the proposal. It answers the question</w:t>
      </w:r>
      <w:r>
        <w:t xml:space="preserve"> </w:t>
      </w:r>
      <w:r>
        <w:rPr>
          <w:i/>
          <w:iCs/>
        </w:rPr>
        <w:t xml:space="preserve">“What is the idea, why does it matter, and how will you execute it?”</w:t>
      </w:r>
    </w:p>
    <w:bookmarkStart w:id="46" w:name="title-and-abstract"/>
    <w:p>
      <w:pPr>
        <w:pStyle w:val="Heading4"/>
      </w:pPr>
      <w:r>
        <w:t xml:space="preserve">6.3.1 Title and Abstract</w:t>
      </w:r>
    </w:p>
    <w:p>
      <w:pPr>
        <w:pStyle w:val="FirstParagraph"/>
      </w:pPr>
      <w:r>
        <w:t xml:space="preserve">The regulation asks for a</w:t>
      </w:r>
      <w:r>
        <w:t xml:space="preserve"> </w:t>
      </w:r>
      <w:r>
        <w:rPr>
          <w:b/>
          <w:bCs/>
        </w:rPr>
        <w:t xml:space="preserve">concise title</w:t>
      </w:r>
      <w:r>
        <w:t xml:space="preserve"> </w:t>
      </w:r>
      <w:r>
        <w:t xml:space="preserve">and an</w:t>
      </w:r>
      <w:r>
        <w:t xml:space="preserve"> </w:t>
      </w:r>
      <w:r>
        <w:rPr>
          <w:b/>
          <w:bCs/>
        </w:rPr>
        <w:t xml:space="preserve">abstract of approximately 200 words</w:t>
      </w:r>
      <w:r>
        <w:t xml:space="preserve">. Both are consequential.</w:t>
      </w:r>
    </w:p>
    <w:p>
      <w:pPr>
        <w:pStyle w:val="BodyText"/>
      </w:pPr>
      <w:r>
        <w:rPr>
          <w:b/>
          <w:bCs/>
        </w:rPr>
        <w:t xml:space="preserve">Title:</w:t>
      </w:r>
      <w:r>
        <w:t xml:space="preserve"> </w:t>
      </w:r>
      <w:r>
        <w:t xml:space="preserve">Short, descriptive, and scoped. Do not use marketing buzzwords. A good title tells a reviewer in eight words what the proposal is about. Example:</w:t>
      </w:r>
      <w:r>
        <w:t xml:space="preserve"> </w:t>
      </w:r>
      <w:r>
        <w:rPr>
          <w:i/>
          <w:iCs/>
        </w:rPr>
        <w:t xml:space="preserve">“AI-Driven Insider Threat Detection for Classified DoD Networks.”</w:t>
      </w:r>
    </w:p>
    <w:p>
      <w:pPr>
        <w:pStyle w:val="BodyText"/>
      </w:pPr>
      <w:r>
        <w:rPr>
          <w:b/>
          <w:bCs/>
        </w:rPr>
        <w:t xml:space="preserve">Abstract:</w:t>
      </w:r>
      <w:r>
        <w:t xml:space="preserve"> </w:t>
      </w:r>
      <w:r>
        <w:t xml:space="preserve">The 200-word abstract may be the only thing a senior reviewer reads before deciding whether the full proposal gets a serious look. Treat it that way. An effective abstract:</w:t>
      </w:r>
    </w:p>
    <w:p>
      <w:pPr>
        <w:pStyle w:val="Compact"/>
        <w:numPr>
          <w:ilvl w:val="0"/>
          <w:numId w:val="1012"/>
        </w:numPr>
      </w:pPr>
      <w:r>
        <w:t xml:space="preserve">States the problem in one or two sentences.</w:t>
      </w:r>
    </w:p>
    <w:p>
      <w:pPr>
        <w:pStyle w:val="Compact"/>
        <w:numPr>
          <w:ilvl w:val="0"/>
          <w:numId w:val="1012"/>
        </w:numPr>
      </w:pPr>
      <w:r>
        <w:t xml:space="preserve">States your proposed solution in one or two sentences.</w:t>
      </w:r>
    </w:p>
    <w:p>
      <w:pPr>
        <w:pStyle w:val="Compact"/>
        <w:numPr>
          <w:ilvl w:val="0"/>
          <w:numId w:val="1012"/>
        </w:numPr>
      </w:pPr>
      <w:r>
        <w:t xml:space="preserve">States the expected outcome or benefit to the agency’s mission in one sentence.</w:t>
      </w:r>
    </w:p>
    <w:p>
      <w:pPr>
        <w:pStyle w:val="Compact"/>
        <w:numPr>
          <w:ilvl w:val="0"/>
          <w:numId w:val="1012"/>
        </w:numPr>
      </w:pPr>
      <w:r>
        <w:t xml:space="preserve">States the approximate cost, duration, and scope in one sentence.</w:t>
      </w:r>
    </w:p>
    <w:p>
      <w:pPr>
        <w:pStyle w:val="Compact"/>
        <w:numPr>
          <w:ilvl w:val="0"/>
          <w:numId w:val="1012"/>
        </w:numPr>
      </w:pPr>
      <w:r>
        <w:t xml:space="preserve">Identifies what is unique about your approach in one sentence.</w:t>
      </w:r>
    </w:p>
    <w:p>
      <w:pPr>
        <w:pStyle w:val="FirstParagraph"/>
      </w:pPr>
      <w:r>
        <w:t xml:space="preserve">Write the abstract</w:t>
      </w:r>
      <w:r>
        <w:t xml:space="preserve"> </w:t>
      </w:r>
      <w:r>
        <w:rPr>
          <w:b/>
          <w:bCs/>
        </w:rPr>
        <w:t xml:space="preserve">last</w:t>
      </w:r>
      <w:r>
        <w:t xml:space="preserve">, after the rest of the proposal is done. You cannot summarize something you have not yet written.</w:t>
      </w:r>
    </w:p>
    <w:bookmarkEnd w:id="46"/>
    <w:bookmarkStart w:id="47" w:name="objectives"/>
    <w:p>
      <w:pPr>
        <w:pStyle w:val="Heading4"/>
      </w:pPr>
      <w:r>
        <w:t xml:space="preserve">6.3.2 Objectives</w:t>
      </w:r>
    </w:p>
    <w:p>
      <w:pPr>
        <w:pStyle w:val="FirstParagraph"/>
      </w:pPr>
      <w:r>
        <w:t xml:space="preserve">What are you trying to accomplish for the agency? State three to five specific, measurable objectives.</w:t>
      </w:r>
      <w:r>
        <w:t xml:space="preserve"> </w:t>
      </w:r>
      <w:r>
        <w:t xml:space="preserve">“Improve efficiency”</w:t>
      </w:r>
      <w:r>
        <w:t xml:space="preserve"> </w:t>
      </w:r>
      <w:r>
        <w:t xml:space="preserve">is not an objective.</w:t>
      </w:r>
      <w:r>
        <w:t xml:space="preserve"> </w:t>
      </w:r>
      <w:r>
        <w:t xml:space="preserve">“Reduce mean time to detect anomalous network behavior from 48 hours to under 4 hours”</w:t>
      </w:r>
      <w:r>
        <w:t xml:space="preserve"> </w:t>
      </w:r>
      <w:r>
        <w:t xml:space="preserve">is an objective.</w:t>
      </w:r>
    </w:p>
    <w:bookmarkEnd w:id="47"/>
    <w:bookmarkStart w:id="48" w:name="method-of-approach"/>
    <w:p>
      <w:pPr>
        <w:pStyle w:val="Heading4"/>
      </w:pPr>
      <w:r>
        <w:t xml:space="preserve">6.3.3 Method of Approach</w:t>
      </w:r>
    </w:p>
    <w:p>
      <w:pPr>
        <w:pStyle w:val="FirstParagraph"/>
      </w:pPr>
      <w:r>
        <w:t xml:space="preserve">How are you going to do it? This is your technical approach, written for a reader who understands the general field but may not know your specific technique. Explain:</w:t>
      </w:r>
    </w:p>
    <w:p>
      <w:pPr>
        <w:pStyle w:val="Compact"/>
        <w:numPr>
          <w:ilvl w:val="0"/>
          <w:numId w:val="1013"/>
        </w:numPr>
      </w:pPr>
      <w:r>
        <w:t xml:space="preserve">The overall approach and why you chose it.</w:t>
      </w:r>
    </w:p>
    <w:p>
      <w:pPr>
        <w:pStyle w:val="Compact"/>
        <w:numPr>
          <w:ilvl w:val="0"/>
          <w:numId w:val="1013"/>
        </w:numPr>
      </w:pPr>
      <w:r>
        <w:t xml:space="preserve">The specific methods, tools, and technologies you will use.</w:t>
      </w:r>
    </w:p>
    <w:p>
      <w:pPr>
        <w:pStyle w:val="Compact"/>
        <w:numPr>
          <w:ilvl w:val="0"/>
          <w:numId w:val="1013"/>
        </w:numPr>
      </w:pPr>
      <w:r>
        <w:t xml:space="preserve">The major phases or tasks of the work.</w:t>
      </w:r>
    </w:p>
    <w:p>
      <w:pPr>
        <w:pStyle w:val="Compact"/>
        <w:numPr>
          <w:ilvl w:val="0"/>
          <w:numId w:val="1013"/>
        </w:numPr>
      </w:pPr>
      <w:r>
        <w:t xml:space="preserve">Any key dependencies (data you need, access you need, government facilities you need).</w:t>
      </w:r>
    </w:p>
    <w:p>
      <w:pPr>
        <w:pStyle w:val="FirstParagraph"/>
      </w:pPr>
      <w:r>
        <w:rPr>
          <w:b/>
          <w:bCs/>
        </w:rPr>
        <w:t xml:space="preserve">Do not</w:t>
      </w:r>
      <w:r>
        <w:t xml:space="preserve"> </w:t>
      </w:r>
      <w:r>
        <w:t xml:space="preserve">dump every technical detail. Reviewers will get lost. Cover the essentials and offer to go deeper on request.</w:t>
      </w:r>
    </w:p>
    <w:bookmarkEnd w:id="48"/>
    <w:bookmarkStart w:id="49" w:name="anticipated-results"/>
    <w:p>
      <w:pPr>
        <w:pStyle w:val="Heading4"/>
      </w:pPr>
      <w:r>
        <w:t xml:space="preserve">6.3.4 Anticipated Results</w:t>
      </w:r>
    </w:p>
    <w:p>
      <w:pPr>
        <w:pStyle w:val="FirstParagraph"/>
      </w:pPr>
      <w:r>
        <w:t xml:space="preserve">What will the agency actually get when the work is done? Be specific. A prototype? A pilot dataset? A report? An operational system? A delivered product? Quantify where you can:</w:t>
      </w:r>
      <w:r>
        <w:t xml:space="preserve"> </w:t>
      </w:r>
      <w:r>
        <w:rPr>
          <w:i/>
          <w:iCs/>
        </w:rPr>
        <w:t xml:space="preserve">“A deployed pilot system monitoring 500 cleared users for 90 days, a final technical report, a training package, and a go/no-go recommendation on agency-wide deployment.”</w:t>
      </w:r>
    </w:p>
    <w:bookmarkEnd w:id="49"/>
    <w:bookmarkStart w:id="50" w:name="mission-support-statement"/>
    <w:p>
      <w:pPr>
        <w:pStyle w:val="Heading4"/>
      </w:pPr>
      <w:r>
        <w:t xml:space="preserve">6.3.5 Mission Support Statement</w:t>
      </w:r>
    </w:p>
    <w:p>
      <w:pPr>
        <w:pStyle w:val="FirstParagraph"/>
      </w:pPr>
      <w:r>
        <w:t xml:space="preserve">This is the single most important paragraph in the entire proposal. You have to explicitly tie your work to the agency’s published mission and priorities. Do not assume the reviewer will see the connection. Say it out loud.</w:t>
      </w:r>
    </w:p>
    <w:p>
      <w:pPr>
        <w:pStyle w:val="BodyText"/>
      </w:pPr>
      <w:r>
        <w:t xml:space="preserve">Example:</w:t>
      </w:r>
      <w:r>
        <w:t xml:space="preserve"> </w:t>
      </w:r>
      <w:r>
        <w:rPr>
          <w:i/>
          <w:iCs/>
        </w:rPr>
        <w:t xml:space="preserve">“This effort directly supports DCSA’s Counterintelligence and Insider Threat mission, specifically the directorate’s responsibility under 32 CFR Part 117 to detect and deter insider threats across the cleared contractor population. By providing continuous behavioral monitoring across SIPR/NIPR user populations, the proposed system gives DCSA a scalable technical capability aligned with the agency’s 2024 Strategic Plan priority to modernize insider threat detection.”</w:t>
      </w:r>
    </w:p>
    <w:p>
      <w:pPr>
        <w:pStyle w:val="BodyText"/>
      </w:pPr>
      <w:r>
        <w:t xml:space="preserve">The more specifically you can cite the agency’s own language — from their strategic plan, their budget justification, their published priorities — the more convincing this paragraph becomes.</w:t>
      </w:r>
    </w:p>
    <w:bookmarkEnd w:id="50"/>
    <w:bookmarkStart w:id="51" w:name="key-personnel"/>
    <w:p>
      <w:pPr>
        <w:pStyle w:val="Heading4"/>
      </w:pPr>
      <w:r>
        <w:t xml:space="preserve">6.3.6 Key Personnel</w:t>
      </w:r>
    </w:p>
    <w:p>
      <w:pPr>
        <w:pStyle w:val="FirstParagraph"/>
      </w:pPr>
      <w:r>
        <w:t xml:space="preserve">Names, titles, and short biographies (about one paragraph each) for everyone who will do actual work on the project. Include the principal investigator or project lead, any technical specialists, and any named alternates. Agencies care about</w:t>
      </w:r>
      <w:r>
        <w:t xml:space="preserve"> </w:t>
      </w:r>
      <w:r>
        <w:rPr>
          <w:i/>
          <w:iCs/>
        </w:rPr>
        <w:t xml:space="preserve">who</w:t>
      </w:r>
      <w:r>
        <w:t xml:space="preserve"> </w:t>
      </w:r>
      <w:r>
        <w:t xml:space="preserve">will do the work, not just the company logo. A great technical lead can carry a merely good proposal across the finish line.</w:t>
      </w:r>
    </w:p>
    <w:bookmarkEnd w:id="51"/>
    <w:bookmarkStart w:id="52" w:name="X4c517d1fb8299741214419d994992d4c2b8276a"/>
    <w:p>
      <w:pPr>
        <w:pStyle w:val="Heading4"/>
      </w:pPr>
      <w:r>
        <w:t xml:space="preserve">6.3.7 Type of Support Needed from the Government</w:t>
      </w:r>
    </w:p>
    <w:p>
      <w:pPr>
        <w:pStyle w:val="FirstParagraph"/>
      </w:pPr>
      <w:r>
        <w:t xml:space="preserve">Will the agency need to provide you with data access, facilities, equipment, personnel, or security clearances? Spell it out. If you need access to a classified network for testing, say so. If you need 10 GS-13 subject matter experts for interviews, say so. If you need nothing, say so. Agencies appreciate knowing the</w:t>
      </w:r>
      <w:r>
        <w:t xml:space="preserve"> </w:t>
      </w:r>
      <w:r>
        <w:t xml:space="preserve">“ask”</w:t>
      </w:r>
      <w:r>
        <w:t xml:space="preserve"> </w:t>
      </w:r>
      <w:r>
        <w:t xml:space="preserve">up front.</w:t>
      </w:r>
    </w:p>
    <w:bookmarkEnd w:id="52"/>
    <w:bookmarkEnd w:id="53"/>
    <w:bookmarkStart w:id="61" w:name="X28136ab4ee65456fbfc26342004afea7ffa49cd"/>
    <w:p>
      <w:pPr>
        <w:pStyle w:val="Heading3"/>
      </w:pPr>
      <w:r>
        <w:t xml:space="preserve">6.4 Part 3 — Supporting Information (FAR 15.605(c))</w:t>
      </w:r>
    </w:p>
    <w:p>
      <w:pPr>
        <w:pStyle w:val="FirstParagraph"/>
      </w:pPr>
      <w:r>
        <w:t xml:space="preserve">This is the business half of the proposal. It exists so the contracting officer can judge whether the deal makes sense.</w:t>
      </w:r>
    </w:p>
    <w:bookmarkStart w:id="54" w:name="proposed-price-or-total-estimated-cost"/>
    <w:p>
      <w:pPr>
        <w:pStyle w:val="Heading4"/>
      </w:pPr>
      <w:r>
        <w:t xml:space="preserve">6.4.1 Proposed Price or Total Estimated Cost</w:t>
      </w:r>
    </w:p>
    <w:p>
      <w:pPr>
        <w:pStyle w:val="FirstParagraph"/>
      </w:pPr>
      <w:r>
        <w:t xml:space="preserve">You have to propose a price. Not a range. Not</w:t>
      </w:r>
      <w:r>
        <w:t xml:space="preserve"> </w:t>
      </w:r>
      <w:r>
        <w:t xml:space="preserve">“TBD after evaluation.”</w:t>
      </w:r>
      <w:r>
        <w:t xml:space="preserve"> </w:t>
      </w:r>
      <w:r>
        <w:t xml:space="preserve">An actual number, with enough breakdown for a contracting officer to see where the money goes. For a firm-fixed-price proposal, a single lump sum plus a brief allocation (labor, materials, subcontracts, travel, indirect costs, fee) is enough. For a cost-reimbursement proposal, you need more detail — often a line-item budget.</w:t>
      </w:r>
    </w:p>
    <w:p>
      <w:pPr>
        <w:pStyle w:val="BodyText"/>
      </w:pPr>
      <w:r>
        <w:rPr>
          <w:b/>
          <w:bCs/>
        </w:rPr>
        <w:t xml:space="preserve">Cost realism matters.</w:t>
      </w:r>
      <w:r>
        <w:t xml:space="preserve"> </w:t>
      </w:r>
      <w:r>
        <w:t xml:space="preserve">The single fastest way to lose credibility is to either (a) dramatically underbid and signal that you do not understand the work, or (b) dramatically overbid and signal that you are not serious. Contracting officers evaluate cost realism — does the proposed price match the scope of work, the labor hours, and the market rates? If your cost is not realistic, your proposal fails even if the technical idea is great.</w:t>
      </w:r>
    </w:p>
    <w:bookmarkEnd w:id="54"/>
    <w:bookmarkStart w:id="55" w:name="period-of-validity"/>
    <w:p>
      <w:pPr>
        <w:pStyle w:val="Heading4"/>
      </w:pPr>
      <w:r>
        <w:t xml:space="preserve">6.4.2 Period of Validity</w:t>
      </w:r>
    </w:p>
    <w:p>
      <w:pPr>
        <w:pStyle w:val="FirstParagraph"/>
      </w:pPr>
      <w:r>
        <w:t xml:space="preserve">How long will your offer remain open? FAR 15.605(c) suggests</w:t>
      </w:r>
      <w:r>
        <w:t xml:space="preserve"> </w:t>
      </w:r>
      <w:r>
        <w:rPr>
          <w:b/>
          <w:bCs/>
        </w:rPr>
        <w:t xml:space="preserve">a minimum of six months</w:t>
      </w:r>
      <w:r>
        <w:t xml:space="preserve">. Six months is the floor. Most serious unsolicited proposals offer a 9- or 12-month validity period because the evaluation and contracting process often runs longer than six months.</w:t>
      </w:r>
    </w:p>
    <w:bookmarkEnd w:id="55"/>
    <w:bookmarkStart w:id="56" w:name="type-of-contract-preferred"/>
    <w:p>
      <w:pPr>
        <w:pStyle w:val="Heading4"/>
      </w:pPr>
      <w:r>
        <w:t xml:space="preserve">6.4.3 Type of Contract Preferred</w:t>
      </w:r>
    </w:p>
    <w:p>
      <w:pPr>
        <w:pStyle w:val="FirstParagraph"/>
      </w:pPr>
      <w:r>
        <w:t xml:space="preserve">Tell the agency what kind of contract you think fits the work. Common choices:</w:t>
      </w:r>
    </w:p>
    <w:p>
      <w:pPr>
        <w:pStyle w:val="Compact"/>
        <w:numPr>
          <w:ilvl w:val="0"/>
          <w:numId w:val="1014"/>
        </w:numPr>
      </w:pPr>
      <w:r>
        <w:rPr>
          <w:b/>
          <w:bCs/>
        </w:rPr>
        <w:t xml:space="preserve">Firm-Fixed-Price (FFP)</w:t>
      </w:r>
      <w:r>
        <w:t xml:space="preserve"> </w:t>
      </w:r>
      <w:r>
        <w:t xml:space="preserve">— You commit to deliver the work for a set price. Best for well-defined scopes where you can predict cost. Government’s favorite because it transfers risk to you.</w:t>
      </w:r>
    </w:p>
    <w:p>
      <w:pPr>
        <w:pStyle w:val="Compact"/>
        <w:numPr>
          <w:ilvl w:val="0"/>
          <w:numId w:val="1014"/>
        </w:numPr>
      </w:pPr>
      <w:r>
        <w:rPr>
          <w:b/>
          <w:bCs/>
        </w:rPr>
        <w:t xml:space="preserve">Cost-Plus-Fixed-Fee (CPFF)</w:t>
      </w:r>
      <w:r>
        <w:t xml:space="preserve"> </w:t>
      </w:r>
      <w:r>
        <w:t xml:space="preserve">— The government reimburses your actual costs plus a fixed fee. Used for research and development where the scope is less certain.</w:t>
      </w:r>
    </w:p>
    <w:p>
      <w:pPr>
        <w:pStyle w:val="Compact"/>
        <w:numPr>
          <w:ilvl w:val="0"/>
          <w:numId w:val="1014"/>
        </w:numPr>
      </w:pPr>
      <w:r>
        <w:rPr>
          <w:b/>
          <w:bCs/>
        </w:rPr>
        <w:t xml:space="preserve">Time &amp; Materials (T&amp;M)</w:t>
      </w:r>
      <w:r>
        <w:t xml:space="preserve"> </w:t>
      </w:r>
      <w:r>
        <w:t xml:space="preserve">— Hourly labor plus materials. Used for services with variable scope. Contracting officers are cautious with T&amp;M because it does not motivate efficiency.</w:t>
      </w:r>
    </w:p>
    <w:p>
      <w:pPr>
        <w:pStyle w:val="Compact"/>
        <w:numPr>
          <w:ilvl w:val="0"/>
          <w:numId w:val="1014"/>
        </w:numPr>
      </w:pPr>
      <w:r>
        <w:rPr>
          <w:b/>
          <w:bCs/>
        </w:rPr>
        <w:t xml:space="preserve">Indefinite Delivery/Indefinite Quantity (IDIQ)</w:t>
      </w:r>
      <w:r>
        <w:t xml:space="preserve"> </w:t>
      </w:r>
      <w:r>
        <w:t xml:space="preserve">— A ceiling contract with task orders placed over time. Used when the agency wants flexibility to buy more work later.</w:t>
      </w:r>
    </w:p>
    <w:p>
      <w:pPr>
        <w:pStyle w:val="FirstParagraph"/>
      </w:pPr>
      <w:r>
        <w:t xml:space="preserve">Pick the one that makes sense for the work and explain why. A contracting officer may still choose a different vehicle, but you have set the starting point.</w:t>
      </w:r>
    </w:p>
    <w:bookmarkEnd w:id="56"/>
    <w:bookmarkStart w:id="57" w:name="proposed-duration-of-effort"/>
    <w:p>
      <w:pPr>
        <w:pStyle w:val="Heading4"/>
      </w:pPr>
      <w:r>
        <w:t xml:space="preserve">6.4.4 Proposed Duration of Effort</w:t>
      </w:r>
    </w:p>
    <w:p>
      <w:pPr>
        <w:pStyle w:val="FirstParagraph"/>
      </w:pPr>
      <w:r>
        <w:t xml:space="preserve">How long will the work take? Give a total period of performance and a rough phase breakdown. Example:</w:t>
      </w:r>
      <w:r>
        <w:t xml:space="preserve"> </w:t>
      </w:r>
      <w:r>
        <w:rPr>
          <w:i/>
          <w:iCs/>
        </w:rPr>
        <w:t xml:space="preserve">“Total period of performance: 24 months. Phase 1 (months 1–6) requirements analysis and system design. Phase 2 (months 7–18) pilot deployment at one DCSA site. Phase 3 (months 19–24) evaluation, reporting, and transition planning.”</w:t>
      </w:r>
    </w:p>
    <w:bookmarkEnd w:id="57"/>
    <w:bookmarkStart w:id="58" w:name="X3b66cf7cafaddc1094872e54fa5ffafe008032b"/>
    <w:p>
      <w:pPr>
        <w:pStyle w:val="Heading4"/>
      </w:pPr>
      <w:r>
        <w:t xml:space="preserve">6.4.5 Organization Description, Past Performance, and Facilities</w:t>
      </w:r>
    </w:p>
    <w:p>
      <w:pPr>
        <w:pStyle w:val="FirstParagraph"/>
      </w:pPr>
      <w:r>
        <w:t xml:space="preserve">A short company description — who you are, how long you have been in business, how many employees, what you specialize in. Three or four past performance references with enough detail for the contracting officer to verify them: customer, contract number, period of performance, dollar value, and a one-paragraph description of what you delivered. A list of relevant facilities or equipment you will use.</w:t>
      </w:r>
    </w:p>
    <w:p>
      <w:pPr>
        <w:pStyle w:val="BodyText"/>
      </w:pPr>
      <w:r>
        <w:t xml:space="preserve">Past performance is one of the six formal evaluation factors at FAR 15.606-2. Under-investing in this section is a common mistake.</w:t>
      </w:r>
    </w:p>
    <w:bookmarkEnd w:id="58"/>
    <w:bookmarkStart w:id="59" w:name="X8408b08fd5e77ecdb00ffb2bb28472cfcca17f6"/>
    <w:p>
      <w:pPr>
        <w:pStyle w:val="Heading4"/>
      </w:pPr>
      <w:r>
        <w:t xml:space="preserve">6.4.6 Conflicts of Interest, Security Clearances, Environmental Impacts</w:t>
      </w:r>
    </w:p>
    <w:p>
      <w:pPr>
        <w:pStyle w:val="FirstParagraph"/>
      </w:pPr>
      <w:r>
        <w:t xml:space="preserve">Disclose any organizational conflicts of interest that could affect your ability to perform the work objectively. State any security clearances your key personnel hold (and if they do not hold the required clearances, explain how you will obtain them). Note any known environmental impact considerations. If none apply, say so explicitly — do not just omit the section.</w:t>
      </w:r>
    </w:p>
    <w:bookmarkEnd w:id="59"/>
    <w:bookmarkStart w:id="60" w:name="Xf11d21c8743fb260961635decf32312ca275e85"/>
    <w:p>
      <w:pPr>
        <w:pStyle w:val="Heading4"/>
      </w:pPr>
      <w:r>
        <w:t xml:space="preserve">6.4.7 Names and Phone Numbers of Prior Agency Contacts</w:t>
      </w:r>
    </w:p>
    <w:p>
      <w:pPr>
        <w:pStyle w:val="FirstParagraph"/>
      </w:pPr>
      <w:r>
        <w:t xml:space="preserve">List every government employee you talked to in preparation for this proposal, along with their agency, office, and phone number. This is required under FAR 15.605(a)(4) and 15.605(c)(7), and the agency will use it to verify that your preliminary contact was within the limits discussed in Section 4 of this guide.</w:t>
      </w:r>
    </w:p>
    <w:p>
      <w:r>
        <w:pict>
          <v:rect style="width:0;height:1.5pt" o:hralign="center" o:hrstd="t" o:hr="t"/>
        </w:pict>
      </w:r>
    </w:p>
    <w:bookmarkEnd w:id="60"/>
    <w:bookmarkEnd w:id="61"/>
    <w:bookmarkEnd w:id="62"/>
    <w:bookmarkEnd w:id="63"/>
    <w:bookmarkStart w:id="72" w:name="section-7"/>
    <w:p>
      <w:pPr>
        <w:pStyle w:val="Heading1"/>
      </w:pPr>
      <w:r>
        <w:t xml:space="preserve">SECTION 7</w:t>
      </w:r>
    </w:p>
    <w:bookmarkStart w:id="71" w:name="protecting-your-intellectual-property"/>
    <w:p>
      <w:pPr>
        <w:pStyle w:val="Heading2"/>
      </w:pPr>
      <w:r>
        <w:t xml:space="preserve">Protecting Your Intellectual Property</w:t>
      </w:r>
    </w:p>
    <w:p>
      <w:pPr>
        <w:pStyle w:val="FirstParagraph"/>
      </w:pPr>
      <w:r>
        <w:t xml:space="preserve">The single most valuable thing in your unsolicited proposal is probably the unique idea itself — the reason anyone in the government would consider it in the first place. FAR 15.609 provides a legal mechanism for protecting that idea from being copied, shared, or given to another contractor during the evaluation process. But the protection is not automatic. You have to affirmatively invoke it by using</w:t>
      </w:r>
      <w:r>
        <w:t xml:space="preserve"> </w:t>
      </w:r>
      <w:r>
        <w:rPr>
          <w:b/>
          <w:bCs/>
        </w:rPr>
        <w:t xml:space="preserve">exact, specific legend language</w:t>
      </w:r>
      <w:r>
        <w:t xml:space="preserve"> </w:t>
      </w:r>
      <w:r>
        <w:t xml:space="preserve">in the right places in the document. Getting any of this wrong means the protection does not apply.</w:t>
      </w:r>
    </w:p>
    <w:p>
      <w:pPr>
        <w:pStyle w:val="BodyText"/>
      </w:pPr>
      <w:r>
        <w:t xml:space="preserve">This is the section of the guide where being precise matters more than being creative. Use the exact text.</w:t>
      </w:r>
    </w:p>
    <w:bookmarkStart w:id="64" w:name="the-three-required-markings"/>
    <w:p>
      <w:pPr>
        <w:pStyle w:val="Heading3"/>
      </w:pPr>
      <w:r>
        <w:t xml:space="preserve">7.1 The three required markings</w:t>
      </w:r>
    </w:p>
    <w:p>
      <w:pPr>
        <w:pStyle w:val="FirstParagraph"/>
      </w:pPr>
      <w:r>
        <w:t xml:space="preserve">FAR 15.609 requires three separate markings:</w:t>
      </w:r>
    </w:p>
    <w:p>
      <w:pPr>
        <w:pStyle w:val="Compact"/>
        <w:numPr>
          <w:ilvl w:val="0"/>
          <w:numId w:val="1015"/>
        </w:numPr>
      </w:pPr>
      <w:r>
        <w:rPr>
          <w:b/>
          <w:bCs/>
        </w:rPr>
        <w:t xml:space="preserve">The Title-Page Legend</w:t>
      </w:r>
      <w:r>
        <w:t xml:space="preserve"> </w:t>
      </w:r>
      <w:r>
        <w:t xml:space="preserve">(on the first page of the proposal, required language below).</w:t>
      </w:r>
    </w:p>
    <w:p>
      <w:pPr>
        <w:pStyle w:val="Compact"/>
        <w:numPr>
          <w:ilvl w:val="0"/>
          <w:numId w:val="1015"/>
        </w:numPr>
      </w:pPr>
      <w:r>
        <w:rPr>
          <w:b/>
          <w:bCs/>
        </w:rPr>
        <w:t xml:space="preserve">The Per-Sheet Legend</w:t>
      </w:r>
      <w:r>
        <w:t xml:space="preserve"> </w:t>
      </w:r>
      <w:r>
        <w:t xml:space="preserve">(on every page that contains proprietary data, required language below).</w:t>
      </w:r>
    </w:p>
    <w:p>
      <w:pPr>
        <w:pStyle w:val="Compact"/>
        <w:numPr>
          <w:ilvl w:val="0"/>
          <w:numId w:val="1015"/>
        </w:numPr>
      </w:pPr>
      <w:r>
        <w:rPr>
          <w:b/>
          <w:bCs/>
        </w:rPr>
        <w:t xml:space="preserve">The Identification of Proprietary Sheets</w:t>
      </w:r>
      <w:r>
        <w:t xml:space="preserve"> </w:t>
      </w:r>
      <w:r>
        <w:t xml:space="preserve">(a specific list of which pages are proprietary, filled in as part of the Title-Page Legend).</w:t>
      </w:r>
    </w:p>
    <w:bookmarkEnd w:id="64"/>
    <w:bookmarkStart w:id="65" w:name="the-exact-title-page-legend"/>
    <w:p>
      <w:pPr>
        <w:pStyle w:val="Heading3"/>
      </w:pPr>
      <w:r>
        <w:t xml:space="preserve">7.2 The exact Title-Page Legend</w:t>
      </w:r>
    </w:p>
    <w:p>
      <w:pPr>
        <w:pStyle w:val="FirstParagraph"/>
      </w:pPr>
      <w:r>
        <w:t xml:space="preserve">This is the copy-paste text from FAR 15.609(a). Do not rewrite it. Do not paraphrase it. Do not</w:t>
      </w:r>
      <w:r>
        <w:t xml:space="preserve"> </w:t>
      </w:r>
      <w:r>
        <w:t xml:space="preserve">“improve”</w:t>
      </w:r>
      <w:r>
        <w:t xml:space="preserve"> </w:t>
      </w:r>
      <w:r>
        <w:t xml:space="preserve">it. Use the exact words, or the government is required to reject your proposal and ask you to resubmit with the correct language:</w:t>
      </w:r>
    </w:p>
    <w:p>
      <w:pPr>
        <w:pStyle w:val="BlockText"/>
      </w:pPr>
      <w:r>
        <w:rPr>
          <w:b/>
          <w:bCs/>
        </w:rPr>
        <w:t xml:space="preserve">USE AND DISCLOSURE OF DATA</w:t>
      </w:r>
    </w:p>
    <w:p>
      <w:pPr>
        <w:pStyle w:val="BlockText"/>
      </w:pPr>
      <w:r>
        <w:t xml:space="preserve">This proposal includes data that shall not be disclosed outside the Government and shall not be duplicated, used, or disclosed — in whole or in part — for any purpose other than to evaluate this proposal. However, if a contract is awarded to this offeror as a result of — or in connection with — the submission of these data, the Government shall have the right to duplicate, use, or disclose the data to the extent provided in the resulting contract. This restriction does not limit the Government’s right to use information contained in these data if they are obtained from another source without restriction. The data subject to this restriction are contained in Sheets [insert numbers or other identification of sheets].</w:t>
      </w:r>
    </w:p>
    <w:p>
      <w:pPr>
        <w:pStyle w:val="FirstParagraph"/>
      </w:pPr>
      <w:r>
        <w:t xml:space="preserve">In the final sentence, you must fill in the specific page numbers or section identifiers that contain proprietary data.</w:t>
      </w:r>
      <w:r>
        <w:t xml:space="preserve"> </w:t>
      </w:r>
      <w:r>
        <w:t xml:space="preserve">“Sheets 4, 7–9, and 15”</w:t>
      </w:r>
      <w:r>
        <w:t xml:space="preserve"> </w:t>
      </w:r>
      <w:r>
        <w:t xml:space="preserve">is acceptable.</w:t>
      </w:r>
      <w:r>
        <w:t xml:space="preserve"> </w:t>
      </w:r>
      <w:r>
        <w:t xml:space="preserve">“Various pages”</w:t>
      </w:r>
      <w:r>
        <w:t xml:space="preserve"> </w:t>
      </w:r>
      <w:r>
        <w:t xml:space="preserve">is not.</w:t>
      </w:r>
    </w:p>
    <w:bookmarkEnd w:id="65"/>
    <w:bookmarkStart w:id="66" w:name="the-exact-per-sheet-legend"/>
    <w:p>
      <w:pPr>
        <w:pStyle w:val="Heading3"/>
      </w:pPr>
      <w:r>
        <w:t xml:space="preserve">7.3 The exact Per-Sheet Legend</w:t>
      </w:r>
    </w:p>
    <w:p>
      <w:pPr>
        <w:pStyle w:val="FirstParagraph"/>
      </w:pPr>
      <w:r>
        <w:t xml:space="preserve">On every page that contains proprietary data, apply this exact text at the top or bottom of the page (margins or header/footer are fine):</w:t>
      </w:r>
    </w:p>
    <w:p>
      <w:pPr>
        <w:pStyle w:val="BlockText"/>
      </w:pPr>
      <w:r>
        <w:rPr>
          <w:i/>
          <w:iCs/>
        </w:rPr>
        <w:t xml:space="preserve">Use or disclosure of data contained on this sheet is subject to the restriction on the title page of this proposal.</w:t>
      </w:r>
    </w:p>
    <w:p>
      <w:pPr>
        <w:pStyle w:val="FirstParagraph"/>
      </w:pPr>
      <w:r>
        <w:t xml:space="preserve">That is all it says. Do not add to it. Do not shorten it.</w:t>
      </w:r>
    </w:p>
    <w:bookmarkEnd w:id="66"/>
    <w:bookmarkStart w:id="67" w:name="X09c6056fae3341263afbdfe132e8651eac0f6f6"/>
    <w:p>
      <w:pPr>
        <w:pStyle w:val="Heading3"/>
      </w:pPr>
      <w:r>
        <w:t xml:space="preserve">7.4 The government’s cover sheet (you do not write this one)</w:t>
      </w:r>
    </w:p>
    <w:p>
      <w:pPr>
        <w:pStyle w:val="FirstParagraph"/>
      </w:pPr>
      <w:r>
        <w:t xml:space="preserve">Under FAR 15.609(d), the agency receiving your proposal will attach its own cover sheet marked</w:t>
      </w:r>
      <w:r>
        <w:t xml:space="preserve"> </w:t>
      </w:r>
      <w:r>
        <w:rPr>
          <w:b/>
          <w:bCs/>
        </w:rPr>
        <w:t xml:space="preserve">“Unsolicited Proposal — Use of Data Limited,”</w:t>
      </w:r>
      <w:r>
        <w:t xml:space="preserve"> </w:t>
      </w:r>
      <w:r>
        <w:t xml:space="preserve">which instructs all government personnel handling the proposal to exercise extreme care in protecting its contents. You do not need to create this cover sheet — the agency does — but you should know it exists so you can verify it is present if you ever see your proposal in the agency’s hands.</w:t>
      </w:r>
    </w:p>
    <w:bookmarkEnd w:id="67"/>
    <w:bookmarkStart w:id="68" w:name="what-happens-if-you-get-the-legend-wrong"/>
    <w:p>
      <w:pPr>
        <w:pStyle w:val="Heading3"/>
      </w:pPr>
      <w:r>
        <w:t xml:space="preserve">7.5 What happens if you get the legend wrong</w:t>
      </w:r>
    </w:p>
    <w:p>
      <w:pPr>
        <w:pStyle w:val="FirstParagraph"/>
      </w:pPr>
      <w:r>
        <w:t xml:space="preserve">Three specific things happen if your markings are non-compliant:</w:t>
      </w:r>
    </w:p>
    <w:p>
      <w:pPr>
        <w:numPr>
          <w:ilvl w:val="0"/>
          <w:numId w:val="1016"/>
        </w:numPr>
      </w:pPr>
      <w:r>
        <w:rPr>
          <w:b/>
          <w:bCs/>
        </w:rPr>
        <w:t xml:space="preserve">If you use a legend different from FAR 15.609(a) verbatim</w:t>
      </w:r>
      <w:r>
        <w:t xml:space="preserve">, the agency is required by FAR 15.609(c) to return the proposal to you and ask you to resubmit with the correct language. You have lost time and possibly your place in any review queue.</w:t>
      </w:r>
    </w:p>
    <w:p>
      <w:pPr>
        <w:numPr>
          <w:ilvl w:val="0"/>
          <w:numId w:val="1016"/>
        </w:numPr>
      </w:pPr>
      <w:r>
        <w:rPr>
          <w:b/>
          <w:bCs/>
        </w:rPr>
        <w:t xml:space="preserve">If you omit the legend entirely</w:t>
      </w:r>
      <w:r>
        <w:t xml:space="preserve">, the government is not obligated to protect your data at all. The proposal may be copied, shared, or used as a basis for a competitive solicitation. You will have no legal recourse.</w:t>
      </w:r>
    </w:p>
    <w:p>
      <w:pPr>
        <w:numPr>
          <w:ilvl w:val="0"/>
          <w:numId w:val="1016"/>
        </w:numPr>
      </w:pPr>
      <w:r>
        <w:rPr>
          <w:b/>
          <w:bCs/>
        </w:rPr>
        <w:t xml:space="preserve">If you mark the wrong pages</w:t>
      </w:r>
      <w:r>
        <w:t xml:space="preserve"> </w:t>
      </w:r>
      <w:r>
        <w:t xml:space="preserve">— for example, if you claim the entire proposal is proprietary when only three sections actually are — the protection may not survive a Freedom of Information Act challenge. Over-marking is almost as bad as under-marking.</w:t>
      </w:r>
    </w:p>
    <w:bookmarkEnd w:id="68"/>
    <w:bookmarkStart w:id="69" w:name="freedom-of-information-act-foia-caveat"/>
    <w:p>
      <w:pPr>
        <w:pStyle w:val="Heading3"/>
      </w:pPr>
      <w:r>
        <w:t xml:space="preserve">7.6 Freedom of Information Act (FOIA) caveat</w:t>
      </w:r>
    </w:p>
    <w:p>
      <w:pPr>
        <w:pStyle w:val="FirstParagraph"/>
      </w:pPr>
      <w:r>
        <w:t xml:space="preserve">FAR 15.609(e) notes that the restrictive legend</w:t>
      </w:r>
      <w:r>
        <w:t xml:space="preserve"> </w:t>
      </w:r>
      <w:r>
        <w:rPr>
          <w:b/>
          <w:bCs/>
        </w:rPr>
        <w:t xml:space="preserve">does not automatically justify withholding the proposal from disclosure under the Freedom of Information Act (5 U.S.C. 552).</w:t>
      </w:r>
      <w:r>
        <w:t xml:space="preserve"> </w:t>
      </w:r>
      <w:r>
        <w:t xml:space="preserve">If a FOIA request is filed for your proposal, the agency will make its own determination whether the marked portions fall under one of the FOIA exemptions (typically Exemption 4, which covers trade secrets and commercial information). Marking the proposal correctly gives you the best possible position in that analysis, but it is not a guarantee.</w:t>
      </w:r>
    </w:p>
    <w:bookmarkEnd w:id="69"/>
    <w:bookmarkStart w:id="70" w:name="copy-paste-templates"/>
    <w:p>
      <w:pPr>
        <w:pStyle w:val="Heading3"/>
      </w:pPr>
      <w:r>
        <w:t xml:space="preserve">7.7 Copy-paste templates</w:t>
      </w:r>
    </w:p>
    <w:p>
      <w:pPr>
        <w:pStyle w:val="FirstParagraph"/>
      </w:pPr>
      <w:r>
        <w:t xml:space="preserve">Appendix B of this guide contains the Title-Page Legend as a copy-paste block. Appendix C contains the Per-Sheet Legend as a copy-paste block. Appendix D contains the agency cover sheet language so you know what to expect. Use these appendices directly when you are writing. Do not retype the legend from memory — you will get the wording subtly wrong.</w:t>
      </w:r>
    </w:p>
    <w:p>
      <w:r>
        <w:pict>
          <v:rect style="width:0;height:1.5pt" o:hralign="center" o:hrstd="t" o:hr="t"/>
        </w:pict>
      </w:r>
    </w:p>
    <w:bookmarkEnd w:id="70"/>
    <w:bookmarkEnd w:id="71"/>
    <w:bookmarkEnd w:id="72"/>
    <w:bookmarkStart w:id="77" w:name="section-8"/>
    <w:p>
      <w:pPr>
        <w:pStyle w:val="Heading1"/>
      </w:pPr>
      <w:r>
        <w:t xml:space="preserve">SECTION 8</w:t>
      </w:r>
    </w:p>
    <w:bookmarkStart w:id="76" w:name="where-to-submit-federal-agency-directory"/>
    <w:p>
      <w:pPr>
        <w:pStyle w:val="Heading2"/>
      </w:pPr>
      <w:r>
        <w:t xml:space="preserve">Where to Submit — Federal Agency Directory</w:t>
      </w:r>
    </w:p>
    <w:p>
      <w:pPr>
        <w:pStyle w:val="FirstParagraph"/>
      </w:pPr>
      <w:r>
        <w:t xml:space="preserve">Every agency that regularly receives unsolicited proposals has designated a specific point of contact, typically either a central email inbox or an online portal. Sending your proposal to the wrong office — or worse, to a random technical employee you met at a conference — is the fastest way to kill it. The directory below covers the agencies that receive the highest volume of unsolicited proposals from small businesses. Always check the agency’s public website before submitting, because these addresses change.</w:t>
      </w:r>
    </w:p>
    <w:bookmarkStart w:id="73" w:name="department-of-defense"/>
    <w:p>
      <w:pPr>
        <w:pStyle w:val="Heading3"/>
      </w:pPr>
      <w:r>
        <w:t xml:space="preserve">8.1 Department of Defense</w:t>
      </w:r>
    </w:p>
    <w:p>
      <w:pPr>
        <w:pStyle w:val="FirstParagraph"/>
      </w:pPr>
      <w:r>
        <w:rPr>
          <w:b/>
          <w:bCs/>
        </w:rPr>
        <w:t xml:space="preserve">Defense Health Agency (DHA).</w:t>
      </w:r>
      <w:r>
        <w:t xml:space="preserve"> </w:t>
      </w:r>
      <w:r>
        <w:t xml:space="preserve">Submit to the Procurement Policy and Acquisition Systems Division central inbox. DHA’s published guide directs all unsolicited proposals to be emailed to the PPASD mailbox listed on their website. Do not send to individual DHA contracting officers or medical centers.</w:t>
      </w:r>
    </w:p>
    <w:p>
      <w:pPr>
        <w:pStyle w:val="BodyText"/>
      </w:pPr>
      <w:r>
        <w:rPr>
          <w:b/>
          <w:bCs/>
        </w:rPr>
        <w:t xml:space="preserve">Defense Counterintelligence and Security Agency (DCSA).</w:t>
      </w:r>
      <w:r>
        <w:t xml:space="preserve"> </w:t>
      </w:r>
      <w:r>
        <w:t xml:space="preserve">DCSA handles unsolicited proposals through its procurement office. Check dcsa.mil for the current POC. DCSA’s mission centers include Personnel Security, Industrial Security, Counterintelligence and Insider Threat, and Security Training — align your proposal to one of these.</w:t>
      </w:r>
    </w:p>
    <w:p>
      <w:pPr>
        <w:pStyle w:val="BodyText"/>
      </w:pPr>
      <w:r>
        <w:rPr>
          <w:b/>
          <w:bCs/>
        </w:rPr>
        <w:t xml:space="preserve">United States Special Operations Command (USSOCOM).</w:t>
      </w:r>
      <w:r>
        <w:t xml:space="preserve"> </w:t>
      </w:r>
      <w:r>
        <w:t xml:space="preserve">USSOCOM’s Special Operations Forces Acquisition, Technology and Logistics (SOF AT&amp;L) office handles unsolicited proposals and also runs Commercial Solutions Openings (CSOs) for innovation. For rapidly-deployable capabilities, a CSO response is often faster than an unsolicited proposal. Check socom.mil/SOF-ATL for the current submission process.</w:t>
      </w:r>
    </w:p>
    <w:p>
      <w:pPr>
        <w:pStyle w:val="BodyText"/>
      </w:pPr>
      <w:r>
        <w:rPr>
          <w:b/>
          <w:bCs/>
        </w:rPr>
        <w:t xml:space="preserve">Marine Corps Systems Command (MCSC).</w:t>
      </w:r>
      <w:r>
        <w:t xml:space="preserve"> </w:t>
      </w:r>
      <w:r>
        <w:t xml:space="preserve">MCSC has program managers for specific capability areas; unsolicited proposals should be directed to the cognizant program office or to the MCSC procurement directorate. Their Program Manager for Combat Support Systems (PM CSS) is a common target for expeditionary capability proposals.</w:t>
      </w:r>
    </w:p>
    <w:p>
      <w:pPr>
        <w:pStyle w:val="BodyText"/>
      </w:pPr>
      <w:r>
        <w:rPr>
          <w:b/>
          <w:bCs/>
        </w:rPr>
        <w:t xml:space="preserve">Army, Navy, Air Force, and Space Force</w:t>
      </w:r>
      <w:r>
        <w:t xml:space="preserve"> </w:t>
      </w:r>
      <w:r>
        <w:t xml:space="preserve">each have their own procurement offices and their own unsolicited proposal guidance. Check each service’s acquisition website.</w:t>
      </w:r>
    </w:p>
    <w:bookmarkEnd w:id="73"/>
    <w:bookmarkStart w:id="74" w:name="civilian-agencies"/>
    <w:p>
      <w:pPr>
        <w:pStyle w:val="Heading3"/>
      </w:pPr>
      <w:r>
        <w:t xml:space="preserve">8.2 Civilian Agencies</w:t>
      </w:r>
    </w:p>
    <w:p>
      <w:pPr>
        <w:pStyle w:val="FirstParagraph"/>
      </w:pPr>
      <w:r>
        <w:rPr>
          <w:b/>
          <w:bCs/>
        </w:rPr>
        <w:t xml:space="preserve">General Services Administration (GSA).</w:t>
      </w:r>
      <w:r>
        <w:t xml:space="preserve"> </w:t>
      </w:r>
      <w:r>
        <w:t xml:space="preserve">Submit to</w:t>
      </w:r>
      <w:r>
        <w:t xml:space="preserve"> </w:t>
      </w:r>
      <w:r>
        <w:rPr>
          <w:rStyle w:val="VerbatimChar"/>
        </w:rPr>
        <w:t xml:space="preserve">unsolicitedproposal@gsa.gov</w:t>
      </w:r>
      <w:r>
        <w:t xml:space="preserve">. GSA’s guidance specifically directs you to review FAR Part 15.6 and GSAM Part 515.6 before submitting. GSA will not respond to proposals that are unrelated to their mission or missing required FAR 15.605 content.</w:t>
      </w:r>
    </w:p>
    <w:p>
      <w:pPr>
        <w:pStyle w:val="BodyText"/>
      </w:pPr>
      <w:r>
        <w:rPr>
          <w:b/>
          <w:bCs/>
        </w:rPr>
        <w:t xml:space="preserve">Department of Homeland Security (DHS).</w:t>
      </w:r>
      <w:r>
        <w:t xml:space="preserve"> </w:t>
      </w:r>
      <w:r>
        <w:t xml:space="preserve">DHS maintains a dedicated unsolicited proposal page at dhs.gov/unsolicited-proposals. Because DHS has multiple components (CBP, TSA, USCIS, FEMA, CISA, Secret Service, Coast Guard), you should identify the right component for your proposal and follow that component’s specific guidance.</w:t>
      </w:r>
    </w:p>
    <w:p>
      <w:pPr>
        <w:pStyle w:val="BodyText"/>
      </w:pPr>
      <w:r>
        <w:rPr>
          <w:b/>
          <w:bCs/>
        </w:rPr>
        <w:t xml:space="preserve">NASA.</w:t>
      </w:r>
      <w:r>
        <w:t xml:space="preserve"> </w:t>
      </w:r>
      <w:r>
        <w:t xml:space="preserve">NASA uses the NASA Solicitation and Proposal Integrated Review and Evaluation System (NSPIRES) for many of its proposal processes, with a separate path for unsolicited proposals. NASA is also standing up a</w:t>
      </w:r>
      <w:r>
        <w:t xml:space="preserve"> </w:t>
      </w:r>
      <w:r>
        <w:t xml:space="preserve">“NASA Front Door”</w:t>
      </w:r>
      <w:r>
        <w:t xml:space="preserve"> </w:t>
      </w:r>
      <w:r>
        <w:t xml:space="preserve">intake system. Start at nasa.gov/unsolicited-proposal-submission.</w:t>
      </w:r>
    </w:p>
    <w:p>
      <w:pPr>
        <w:pStyle w:val="BodyText"/>
      </w:pPr>
      <w:r>
        <w:rPr>
          <w:b/>
          <w:bCs/>
        </w:rPr>
        <w:t xml:space="preserve">Department of State.</w:t>
      </w:r>
      <w:r>
        <w:t xml:space="preserve"> </w:t>
      </w:r>
      <w:r>
        <w:t xml:space="preserve">State maintains unsolicited proposal guidance at state.gov/unsolicited-proposals. State is organized by bureau (e.g., Bureau of Diplomatic Security, Bureau of Consular Affairs), so align your proposal to the specific bureau whose mission you are supporting.</w:t>
      </w:r>
    </w:p>
    <w:p>
      <w:pPr>
        <w:pStyle w:val="BodyText"/>
      </w:pPr>
      <w:r>
        <w:rPr>
          <w:b/>
          <w:bCs/>
        </w:rPr>
        <w:t xml:space="preserve">Federal Bureau of Investigation (FBI).</w:t>
      </w:r>
      <w:r>
        <w:t xml:space="preserve"> </w:t>
      </w:r>
      <w:r>
        <w:t xml:space="preserve">The FBI publishes unsolicited proposal instructions at biz.fbi.gov/fits/unsolicited-proposals.</w:t>
      </w:r>
    </w:p>
    <w:p>
      <w:pPr>
        <w:pStyle w:val="BodyText"/>
      </w:pPr>
      <w:r>
        <w:rPr>
          <w:b/>
          <w:bCs/>
        </w:rPr>
        <w:t xml:space="preserve">Internal Revenue Service (IRS).</w:t>
      </w:r>
      <w:r>
        <w:t xml:space="preserve"> </w:t>
      </w:r>
      <w:r>
        <w:t xml:space="preserve">The IRS publishes its Unsolicited Proposal Guide as IRS Publication 5351, available at irs.gov.</w:t>
      </w:r>
    </w:p>
    <w:p>
      <w:pPr>
        <w:pStyle w:val="BodyText"/>
      </w:pPr>
      <w:r>
        <w:rPr>
          <w:b/>
          <w:bCs/>
        </w:rPr>
        <w:t xml:space="preserve">USDA Food and Nutrition Service (FNS).</w:t>
      </w:r>
      <w:r>
        <w:t xml:space="preserve"> </w:t>
      </w:r>
      <w:r>
        <w:t xml:space="preserve">FNS publishes submission guidance at fns.usda.gov/contracts/unsolicited-proposals.</w:t>
      </w:r>
    </w:p>
    <w:p>
      <w:pPr>
        <w:pStyle w:val="BodyText"/>
      </w:pPr>
      <w:r>
        <w:rPr>
          <w:b/>
          <w:bCs/>
        </w:rPr>
        <w:t xml:space="preserve">Department of Energy, Environmental Protection Agency, Department of Health and Human Services, and others.</w:t>
      </w:r>
      <w:r>
        <w:t xml:space="preserve"> </w:t>
      </w:r>
      <w:r>
        <w:t xml:space="preserve">Each maintains its own unsolicited proposal POC. Search</w:t>
      </w:r>
      <w:r>
        <w:t xml:space="preserve"> </w:t>
      </w:r>
      <w:r>
        <w:t xml:space="preserve">“[agency name] unsolicited proposals”</w:t>
      </w:r>
      <w:r>
        <w:t xml:space="preserve"> </w:t>
      </w:r>
      <w:r>
        <w:t xml:space="preserve">on the agency’s public website, or contact the agency’s small business office.</w:t>
      </w:r>
    </w:p>
    <w:bookmarkEnd w:id="74"/>
    <w:bookmarkStart w:id="75" w:name="the-universal-rule"/>
    <w:p>
      <w:pPr>
        <w:pStyle w:val="Heading3"/>
      </w:pPr>
      <w:r>
        <w:t xml:space="preserve">8.3 The universal rule</w:t>
      </w:r>
    </w:p>
    <w:p>
      <w:pPr>
        <w:pStyle w:val="FirstParagraph"/>
      </w:pPr>
      <w:r>
        <w:t xml:space="preserve">Whichever agency you are targeting,</w:t>
      </w:r>
      <w:r>
        <w:t xml:space="preserve"> </w:t>
      </w:r>
      <w:r>
        <w:rPr>
          <w:b/>
          <w:bCs/>
        </w:rPr>
        <w:t xml:space="preserve">always</w:t>
      </w:r>
      <w:r>
        <w:t xml:space="preserve"> </w:t>
      </w:r>
      <w:r>
        <w:t xml:space="preserve">do three things before you submit:</w:t>
      </w:r>
    </w:p>
    <w:p>
      <w:pPr>
        <w:numPr>
          <w:ilvl w:val="0"/>
          <w:numId w:val="1017"/>
        </w:numPr>
      </w:pPr>
      <w:r>
        <w:rPr>
          <w:b/>
          <w:bCs/>
        </w:rPr>
        <w:t xml:space="preserve">Verify the submission address on the agency’s public website.</w:t>
      </w:r>
      <w:r>
        <w:t xml:space="preserve"> </w:t>
      </w:r>
      <w:r>
        <w:t xml:space="preserve">The address in any guide — including this one — can be out of date. The agency’s own website is the source of truth.</w:t>
      </w:r>
    </w:p>
    <w:p>
      <w:pPr>
        <w:numPr>
          <w:ilvl w:val="0"/>
          <w:numId w:val="1017"/>
        </w:numPr>
      </w:pPr>
      <w:r>
        <w:rPr>
          <w:b/>
          <w:bCs/>
        </w:rPr>
        <w:t xml:space="preserve">Confirm the format.</w:t>
      </w:r>
      <w:r>
        <w:t xml:space="preserve"> </w:t>
      </w:r>
      <w:r>
        <w:t xml:space="preserve">Some agencies want a single PDF with an email cover note. Some want separate files. Some use a portal with a form. Follow the agency’s instructions.</w:t>
      </w:r>
    </w:p>
    <w:p>
      <w:pPr>
        <w:numPr>
          <w:ilvl w:val="0"/>
          <w:numId w:val="1017"/>
        </w:numPr>
      </w:pPr>
      <w:r>
        <w:rPr>
          <w:b/>
          <w:bCs/>
        </w:rPr>
        <w:t xml:space="preserve">Keep a submission log.</w:t>
      </w:r>
      <w:r>
        <w:t xml:space="preserve"> </w:t>
      </w:r>
      <w:r>
        <w:t xml:space="preserve">Record the date, the email or portal you used, the file you sent, and a copy of any acknowledgement you receive. If you ever need to follow up or dispute handling, you need this record.</w:t>
      </w:r>
    </w:p>
    <w:p>
      <w:r>
        <w:pict>
          <v:rect style="width:0;height:1.5pt" o:hralign="center" o:hrstd="t" o:hr="t"/>
        </w:pict>
      </w:r>
    </w:p>
    <w:bookmarkEnd w:id="75"/>
    <w:bookmarkEnd w:id="76"/>
    <w:bookmarkEnd w:id="77"/>
    <w:bookmarkStart w:id="82" w:name="section-9"/>
    <w:p>
      <w:pPr>
        <w:pStyle w:val="Heading1"/>
      </w:pPr>
      <w:r>
        <w:t xml:space="preserve">SECTION 9</w:t>
      </w:r>
    </w:p>
    <w:bookmarkStart w:id="81" w:name="X53ee8972b9c3a9cfd63edaea98811ae0e1159d6"/>
    <w:p>
      <w:pPr>
        <w:pStyle w:val="Heading2"/>
      </w:pPr>
      <w:r>
        <w:t xml:space="preserve">When to Submit — Timing and the Federal Fiscal Year</w:t>
      </w:r>
    </w:p>
    <w:p>
      <w:pPr>
        <w:pStyle w:val="FirstParagraph"/>
      </w:pPr>
      <w:r>
        <w:t xml:space="preserve">You can technically submit an unsolicited proposal any time of the year. In practice, timing matters more than most first-time submitters realize. The federal fiscal year runs</w:t>
      </w:r>
      <w:r>
        <w:t xml:space="preserve"> </w:t>
      </w:r>
      <w:r>
        <w:rPr>
          <w:b/>
          <w:bCs/>
        </w:rPr>
        <w:t xml:space="preserve">October 1 through September 30</w:t>
      </w:r>
      <w:r>
        <w:t xml:space="preserve">. The government’s willingness to act on a proposal is tied to where the agency is in its budget cycle.</w:t>
      </w:r>
    </w:p>
    <w:bookmarkStart w:id="78" w:name="the-best-submission-windows"/>
    <w:p>
      <w:pPr>
        <w:pStyle w:val="Heading3"/>
      </w:pPr>
      <w:r>
        <w:t xml:space="preserve">9.1 The best submission windows</w:t>
      </w:r>
    </w:p>
    <w:p>
      <w:pPr>
        <w:pStyle w:val="FirstParagraph"/>
      </w:pPr>
      <w:r>
        <w:rPr>
          <w:b/>
          <w:bCs/>
        </w:rPr>
        <w:t xml:space="preserve">October through February</w:t>
      </w:r>
      <w:r>
        <w:t xml:space="preserve"> </w:t>
      </w:r>
      <w:r>
        <w:t xml:space="preserve">is the strongest window for most agencies. Budgets for the fiscal year have been received, programs are planning their spend, and program offices are actively looking for places to deploy funds. A well-written unsolicited proposal arriving in November that aligns with a program office’s mission priorities can get an unusually fast hearing because the program office has money and time to consider it.</w:t>
      </w:r>
    </w:p>
    <w:p>
      <w:pPr>
        <w:pStyle w:val="BodyText"/>
      </w:pPr>
      <w:r>
        <w:rPr>
          <w:b/>
          <w:bCs/>
        </w:rPr>
        <w:t xml:space="preserve">March through June</w:t>
      </w:r>
      <w:r>
        <w:t xml:space="preserve"> </w:t>
      </w:r>
      <w:r>
        <w:t xml:space="preserve">is a reasonable second window. Agencies are executing their plans but may still have flexible dollars and typically have bandwidth to conduct evaluations.</w:t>
      </w:r>
    </w:p>
    <w:bookmarkEnd w:id="78"/>
    <w:bookmarkStart w:id="79" w:name="the-weakest-submission-windows"/>
    <w:p>
      <w:pPr>
        <w:pStyle w:val="Heading3"/>
      </w:pPr>
      <w:r>
        <w:t xml:space="preserve">9.2 The weakest submission windows</w:t>
      </w:r>
    </w:p>
    <w:p>
      <w:pPr>
        <w:pStyle w:val="FirstParagraph"/>
      </w:pPr>
      <w:r>
        <w:rPr>
          <w:b/>
          <w:bCs/>
        </w:rPr>
        <w:t xml:space="preserve">July through September</w:t>
      </w:r>
      <w:r>
        <w:t xml:space="preserve"> </w:t>
      </w:r>
      <w:r>
        <w:t xml:space="preserve">— the final quarter of the fiscal year — is when agencies are spending remaining funds on already-planned work. They have very little bandwidth to evaluate a new idea, and even if they love it, they may not be able to obligate funds to it before September 30. A proposal submitted in August will sit until October at the earliest.</w:t>
      </w:r>
    </w:p>
    <w:p>
      <w:pPr>
        <w:pStyle w:val="BodyText"/>
      </w:pPr>
      <w:r>
        <w:rPr>
          <w:b/>
          <w:bCs/>
        </w:rPr>
        <w:t xml:space="preserve">Immediately after a Continuing Resolution (CR) is enacted</w:t>
      </w:r>
      <w:r>
        <w:t xml:space="preserve"> </w:t>
      </w:r>
      <w:r>
        <w:t xml:space="preserve">— which often happens at the start of a fiscal year — agencies may be operating at reduced spending levels until a full appropriation is passed. During a CR, program offices are cautious about starting new efforts. Wait until the full appropriation is enacted if possible.</w:t>
      </w:r>
    </w:p>
    <w:bookmarkEnd w:id="79"/>
    <w:bookmarkStart w:id="80" w:name="lead-time"/>
    <w:p>
      <w:pPr>
        <w:pStyle w:val="Heading3"/>
      </w:pPr>
      <w:r>
        <w:t xml:space="preserve">9.3 Lead time</w:t>
      </w:r>
    </w:p>
    <w:p>
      <w:pPr>
        <w:pStyle w:val="FirstParagraph"/>
      </w:pPr>
      <w:r>
        <w:t xml:space="preserve">Even in a good window, realistic evaluation and contracting timelines are:</w:t>
      </w:r>
    </w:p>
    <w:p>
      <w:pPr>
        <w:pStyle w:val="Compact"/>
        <w:numPr>
          <w:ilvl w:val="0"/>
          <w:numId w:val="1018"/>
        </w:numPr>
      </w:pPr>
      <w:r>
        <w:rPr>
          <w:b/>
          <w:bCs/>
        </w:rPr>
        <w:t xml:space="preserve">10 business days</w:t>
      </w:r>
      <w:r>
        <w:t xml:space="preserve"> </w:t>
      </w:r>
      <w:r>
        <w:t xml:space="preserve">for an initial acknowledgement of receipt (required by agency procedures at FAR 15.606-1).</w:t>
      </w:r>
    </w:p>
    <w:p>
      <w:pPr>
        <w:pStyle w:val="Compact"/>
        <w:numPr>
          <w:ilvl w:val="0"/>
          <w:numId w:val="1018"/>
        </w:numPr>
      </w:pPr>
      <w:r>
        <w:rPr>
          <w:b/>
          <w:bCs/>
        </w:rPr>
        <w:t xml:space="preserve">30–90 days</w:t>
      </w:r>
      <w:r>
        <w:t xml:space="preserve"> </w:t>
      </w:r>
      <w:r>
        <w:t xml:space="preserve">for the initial review to determine whether the proposal meets the basic eligibility requirements.</w:t>
      </w:r>
    </w:p>
    <w:p>
      <w:pPr>
        <w:pStyle w:val="Compact"/>
        <w:numPr>
          <w:ilvl w:val="0"/>
          <w:numId w:val="1018"/>
        </w:numPr>
      </w:pPr>
      <w:r>
        <w:rPr>
          <w:b/>
          <w:bCs/>
        </w:rPr>
        <w:t xml:space="preserve">90–180 days</w:t>
      </w:r>
      <w:r>
        <w:t xml:space="preserve"> </w:t>
      </w:r>
      <w:r>
        <w:t xml:space="preserve">for a comprehensive technical evaluation (FAR 15.606-2), though many agencies take longer.</w:t>
      </w:r>
    </w:p>
    <w:p>
      <w:pPr>
        <w:pStyle w:val="Compact"/>
        <w:numPr>
          <w:ilvl w:val="0"/>
          <w:numId w:val="1018"/>
        </w:numPr>
      </w:pPr>
      <w:r>
        <w:rPr>
          <w:b/>
          <w:bCs/>
        </w:rPr>
        <w:t xml:space="preserve">3–6 months (or more)</w:t>
      </w:r>
      <w:r>
        <w:t xml:space="preserve"> </w:t>
      </w:r>
      <w:r>
        <w:t xml:space="preserve">for negotiation and contract award, assuming the evaluation is favorable and the sole-source conditions at FAR 15.607(b) are met.</w:t>
      </w:r>
    </w:p>
    <w:p>
      <w:pPr>
        <w:pStyle w:val="FirstParagraph"/>
      </w:pPr>
      <w:r>
        <w:t xml:space="preserve">Total realistic timeline:</w:t>
      </w:r>
      <w:r>
        <w:t xml:space="preserve"> </w:t>
      </w:r>
      <w:r>
        <w:rPr>
          <w:b/>
          <w:bCs/>
        </w:rPr>
        <w:t xml:space="preserve">9 to 18 months</w:t>
      </w:r>
      <w:r>
        <w:t xml:space="preserve"> </w:t>
      </w:r>
      <w:r>
        <w:t xml:space="preserve">from submission to award. Plan accordingly. Do not submit an unsolicited proposal if you need the contract to start in 60 days. That is what competitive solicitations are for.</w:t>
      </w:r>
    </w:p>
    <w:p>
      <w:r>
        <w:pict>
          <v:rect style="width:0;height:1.5pt" o:hralign="center" o:hrstd="t" o:hr="t"/>
        </w:pict>
      </w:r>
    </w:p>
    <w:bookmarkEnd w:id="80"/>
    <w:bookmarkEnd w:id="81"/>
    <w:bookmarkEnd w:id="82"/>
    <w:bookmarkStart w:id="89" w:name="section-10"/>
    <w:p>
      <w:pPr>
        <w:pStyle w:val="Heading1"/>
      </w:pPr>
      <w:r>
        <w:t xml:space="preserve">SECTION 10</w:t>
      </w:r>
    </w:p>
    <w:bookmarkStart w:id="88" w:name="what-happens-after-you-submit"/>
    <w:p>
      <w:pPr>
        <w:pStyle w:val="Heading2"/>
      </w:pPr>
      <w:r>
        <w:t xml:space="preserve">What Happens After You Submit</w:t>
      </w:r>
    </w:p>
    <w:p>
      <w:pPr>
        <w:pStyle w:val="FirstParagraph"/>
      </w:pPr>
      <w:r>
        <w:t xml:space="preserve">Your proposal has been sent. Now what?</w:t>
      </w:r>
    </w:p>
    <w:bookmarkStart w:id="83" w:name="acknowledgement-within-10-business-days"/>
    <w:p>
      <w:pPr>
        <w:pStyle w:val="Heading3"/>
      </w:pPr>
      <w:r>
        <w:t xml:space="preserve">10.1 Acknowledgement (within ~10 business days)</w:t>
      </w:r>
    </w:p>
    <w:p>
      <w:pPr>
        <w:pStyle w:val="FirstParagraph"/>
      </w:pPr>
      <w:r>
        <w:t xml:space="preserve">Most agencies will send an automated or manual acknowledgement within 10 business days confirming receipt and providing a reference number. If you do not receive acknowledgement within that window, send one polite follow-up email to the same inbox referencing the date and title of your submission.</w:t>
      </w:r>
    </w:p>
    <w:bookmarkEnd w:id="83"/>
    <w:bookmarkStart w:id="84" w:name="initial-review-far-15.606-1"/>
    <w:p>
      <w:pPr>
        <w:pStyle w:val="Heading3"/>
      </w:pPr>
      <w:r>
        <w:t xml:space="preserve">10.2 Initial Review (FAR 15.606-1)</w:t>
      </w:r>
    </w:p>
    <w:p>
      <w:pPr>
        <w:pStyle w:val="FirstParagraph"/>
      </w:pPr>
      <w:r>
        <w:t xml:space="preserve">The agency’s designated point of contact performs an initial review to determine whether:</w:t>
      </w:r>
    </w:p>
    <w:p>
      <w:pPr>
        <w:pStyle w:val="Compact"/>
        <w:numPr>
          <w:ilvl w:val="0"/>
          <w:numId w:val="1019"/>
        </w:numPr>
      </w:pPr>
      <w:r>
        <w:t xml:space="preserve">The proposal meets the six-part eligibility test at FAR 15.603(c) (Section 2 of this guide).</w:t>
      </w:r>
    </w:p>
    <w:p>
      <w:pPr>
        <w:pStyle w:val="Compact"/>
        <w:numPr>
          <w:ilvl w:val="0"/>
          <w:numId w:val="1019"/>
        </w:numPr>
      </w:pPr>
      <w:r>
        <w:t xml:space="preserve">The proposal relates to the agency’s mission.</w:t>
      </w:r>
    </w:p>
    <w:p>
      <w:pPr>
        <w:pStyle w:val="Compact"/>
        <w:numPr>
          <w:ilvl w:val="0"/>
          <w:numId w:val="1019"/>
        </w:numPr>
      </w:pPr>
      <w:r>
        <w:t xml:space="preserve">The proposal contains sufficient technical and cost information.</w:t>
      </w:r>
    </w:p>
    <w:p>
      <w:pPr>
        <w:pStyle w:val="Compact"/>
        <w:numPr>
          <w:ilvl w:val="0"/>
          <w:numId w:val="1019"/>
        </w:numPr>
      </w:pPr>
      <w:r>
        <w:t xml:space="preserve">The proposal has scientific, technical, or socioeconomic merit.</w:t>
      </w:r>
    </w:p>
    <w:p>
      <w:pPr>
        <w:pStyle w:val="Compact"/>
        <w:numPr>
          <w:ilvl w:val="0"/>
          <w:numId w:val="1019"/>
        </w:numPr>
      </w:pPr>
      <w:r>
        <w:t xml:space="preserve">The proposal was signed by someone authorized to obligate your company.</w:t>
      </w:r>
    </w:p>
    <w:p>
      <w:pPr>
        <w:pStyle w:val="Compact"/>
        <w:numPr>
          <w:ilvl w:val="0"/>
          <w:numId w:val="1019"/>
        </w:numPr>
      </w:pPr>
      <w:r>
        <w:t xml:space="preserve">The proposal complies with the FAR 15.609 marking requirements (Section 7 of this guide).</w:t>
      </w:r>
    </w:p>
    <w:p>
      <w:pPr>
        <w:pStyle w:val="FirstParagraph"/>
      </w:pPr>
      <w:r>
        <w:t xml:space="preserve">If any of these are missing, the agency will either return the proposal with a written explanation or ask you to correct specific deficiencies. This is normal. Respond promptly to any requests for clarification.</w:t>
      </w:r>
    </w:p>
    <w:bookmarkEnd w:id="84"/>
    <w:bookmarkStart w:id="85" w:name="comprehensive-evaluation-far-15.606-2"/>
    <w:p>
      <w:pPr>
        <w:pStyle w:val="Heading3"/>
      </w:pPr>
      <w:r>
        <w:t xml:space="preserve">10.3 Comprehensive Evaluation (FAR 15.606-2)</w:t>
      </w:r>
    </w:p>
    <w:p>
      <w:pPr>
        <w:pStyle w:val="FirstParagraph"/>
      </w:pPr>
      <w:r>
        <w:t xml:space="preserve">If the proposal survives initial review, the point of contact forwards it to the appropriate technical evaluators, usually subject matter experts in the program office whose mission you are targeting. The technical evaluators apply six evaluation factors specified in FAR 15.606-2(a):</w:t>
      </w:r>
    </w:p>
    <w:p>
      <w:pPr>
        <w:pStyle w:val="Compact"/>
        <w:numPr>
          <w:ilvl w:val="0"/>
          <w:numId w:val="1020"/>
        </w:numPr>
      </w:pPr>
      <w:r>
        <w:t xml:space="preserve">Unique, innovative, and meritorious methods, approaches, or concepts.</w:t>
      </w:r>
    </w:p>
    <w:p>
      <w:pPr>
        <w:pStyle w:val="Compact"/>
        <w:numPr>
          <w:ilvl w:val="0"/>
          <w:numId w:val="1020"/>
        </w:numPr>
      </w:pPr>
      <w:r>
        <w:t xml:space="preserve">Overall scientific, technical, or socioeconomic merits.</w:t>
      </w:r>
    </w:p>
    <w:p>
      <w:pPr>
        <w:pStyle w:val="Compact"/>
        <w:numPr>
          <w:ilvl w:val="0"/>
          <w:numId w:val="1020"/>
        </w:numPr>
      </w:pPr>
      <w:r>
        <w:t xml:space="preserve">Potential contribution of the effort to the agency’s specific mission.</w:t>
      </w:r>
    </w:p>
    <w:p>
      <w:pPr>
        <w:pStyle w:val="Compact"/>
        <w:numPr>
          <w:ilvl w:val="0"/>
          <w:numId w:val="1020"/>
        </w:numPr>
      </w:pPr>
      <w:r>
        <w:t xml:space="preserve">The offeror’s capabilities, related experience, facilities, techniques, or unique combinations of these.</w:t>
      </w:r>
    </w:p>
    <w:p>
      <w:pPr>
        <w:pStyle w:val="Compact"/>
        <w:numPr>
          <w:ilvl w:val="0"/>
          <w:numId w:val="1020"/>
        </w:numPr>
      </w:pPr>
      <w:r>
        <w:t xml:space="preserve">The qualifications, capabilities, and experience of the proposed principal investigator, team leader, or key personnel.</w:t>
      </w:r>
    </w:p>
    <w:p>
      <w:pPr>
        <w:pStyle w:val="Compact"/>
        <w:numPr>
          <w:ilvl w:val="0"/>
          <w:numId w:val="1020"/>
        </w:numPr>
      </w:pPr>
      <w:r>
        <w:t xml:space="preserve">The realism of the proposed cost.</w:t>
      </w:r>
    </w:p>
    <w:p>
      <w:pPr>
        <w:pStyle w:val="FirstParagraph"/>
      </w:pPr>
      <w:r>
        <w:t xml:space="preserve">These are the six factors your proposal will be judged on. Every section of Part 2 and Part 3 of your proposal (see Section 6 of this guide) maps to one or more of these factors. If you write with the evaluation factors in mind, you write a more evaluable proposal.</w:t>
      </w:r>
    </w:p>
    <w:bookmarkEnd w:id="85"/>
    <w:bookmarkStart w:id="86" w:name="possible-outcomes"/>
    <w:p>
      <w:pPr>
        <w:pStyle w:val="Heading3"/>
      </w:pPr>
      <w:r>
        <w:t xml:space="preserve">10.4 Possible outcomes</w:t>
      </w:r>
    </w:p>
    <w:p>
      <w:pPr>
        <w:pStyle w:val="FirstParagraph"/>
      </w:pPr>
      <w:r>
        <w:rPr>
          <w:b/>
          <w:bCs/>
        </w:rPr>
        <w:t xml:space="preserve">Accept.</w:t>
      </w:r>
      <w:r>
        <w:t xml:space="preserve"> </w:t>
      </w:r>
      <w:r>
        <w:t xml:space="preserve">The proposal receives a favorable evaluation, and the agency proceeds to negotiate a contract — either a sole-source contract (if the FAR 15.607(b) conditions are met) or a competitive solicitation that builds on the idea (with your permission under FAR 15.608).</w:t>
      </w:r>
    </w:p>
    <w:p>
      <w:pPr>
        <w:pStyle w:val="BodyText"/>
      </w:pPr>
      <w:r>
        <w:rPr>
          <w:b/>
          <w:bCs/>
        </w:rPr>
        <w:t xml:space="preserve">Return.</w:t>
      </w:r>
      <w:r>
        <w:t xml:space="preserve"> </w:t>
      </w:r>
      <w:r>
        <w:t xml:space="preserve">The proposal does not survive initial or comprehensive review, and the agency returns it to you with a written explanation of the reason(s). You may be invited to resubmit after addressing the deficiencies.</w:t>
      </w:r>
    </w:p>
    <w:p>
      <w:pPr>
        <w:pStyle w:val="BodyText"/>
      </w:pPr>
      <w:r>
        <w:rPr>
          <w:b/>
          <w:bCs/>
        </w:rPr>
        <w:t xml:space="preserve">Refer.</w:t>
      </w:r>
      <w:r>
        <w:t xml:space="preserve"> </w:t>
      </w:r>
      <w:r>
        <w:t xml:space="preserve">The proposal is redirected to a different office or a different agency that is a better fit. This is a positive outcome — take the referral seriously.</w:t>
      </w:r>
    </w:p>
    <w:p>
      <w:pPr>
        <w:pStyle w:val="BodyText"/>
      </w:pPr>
      <w:r>
        <w:rPr>
          <w:b/>
          <w:bCs/>
        </w:rPr>
        <w:t xml:space="preserve">Hold.</w:t>
      </w:r>
      <w:r>
        <w:t xml:space="preserve"> </w:t>
      </w:r>
      <w:r>
        <w:t xml:space="preserve">The proposal is acknowledged but sits in a queue because the agency does not currently have funds or bandwidth. This is frustrating but common, especially in the fourth quarter of the fiscal year. Follow up politely every 60 days.</w:t>
      </w:r>
    </w:p>
    <w:p>
      <w:pPr>
        <w:pStyle w:val="BodyText"/>
      </w:pPr>
      <w:r>
        <w:rPr>
          <w:b/>
          <w:bCs/>
        </w:rPr>
        <w:t xml:space="preserve">No response.</w:t>
      </w:r>
      <w:r>
        <w:t xml:space="preserve"> </w:t>
      </w:r>
      <w:r>
        <w:t xml:space="preserve">Unfortunately, a small percentage of proposals simply disappear into the system. If you have had no substantive response after 120 days and two polite follow-ups, the agency has effectively declined. Consider resubmitting to a different office or a different agency.</w:t>
      </w:r>
    </w:p>
    <w:bookmarkEnd w:id="86"/>
    <w:bookmarkStart w:id="87" w:name="follow-up-etiquette"/>
    <w:p>
      <w:pPr>
        <w:pStyle w:val="Heading3"/>
      </w:pPr>
      <w:r>
        <w:t xml:space="preserve">10.5 Follow-up etiquette</w:t>
      </w:r>
    </w:p>
    <w:p>
      <w:pPr>
        <w:pStyle w:val="FirstParagraph"/>
      </w:pPr>
      <w:r>
        <w:t xml:space="preserve">Follow up in writing. Be polite. Reference the original submission date and title. Ask for a status update, not a decision. Do not threaten, imply political influence, or copy senior officials on routine follow-ups. Agencies remember both good and bad follow-up behavior and it affects your next proposal.</w:t>
      </w:r>
    </w:p>
    <w:p>
      <w:r>
        <w:pict>
          <v:rect style="width:0;height:1.5pt" o:hralign="center" o:hrstd="t" o:hr="t"/>
        </w:pict>
      </w:r>
    </w:p>
    <w:bookmarkEnd w:id="87"/>
    <w:bookmarkEnd w:id="88"/>
    <w:bookmarkEnd w:id="89"/>
    <w:bookmarkStart w:id="91" w:name="section-11"/>
    <w:p>
      <w:pPr>
        <w:pStyle w:val="Heading1"/>
      </w:pPr>
      <w:r>
        <w:t xml:space="preserve">SECTION 11</w:t>
      </w:r>
    </w:p>
    <w:bookmarkStart w:id="90" w:name="the-twelve-ways-proposals-get-killed"/>
    <w:p>
      <w:pPr>
        <w:pStyle w:val="Heading2"/>
      </w:pPr>
      <w:r>
        <w:t xml:space="preserve">The Twelve Ways Proposals Get Killed</w:t>
      </w:r>
    </w:p>
    <w:p>
      <w:pPr>
        <w:pStyle w:val="FirstParagraph"/>
      </w:pPr>
      <w:r>
        <w:t xml:space="preserve">Most unsolicited proposals do not fail because of a weak idea. They fail because of avoidable mistakes in how they are prepared or submitted. Here are the twelve most common kill-shots and how to avoid each one.</w:t>
      </w:r>
    </w:p>
    <w:p>
      <w:pPr>
        <w:numPr>
          <w:ilvl w:val="0"/>
          <w:numId w:val="1021"/>
        </w:numPr>
      </w:pPr>
      <w:r>
        <w:rPr>
          <w:b/>
          <w:bCs/>
        </w:rPr>
        <w:t xml:space="preserve">Treating it like a sales pitch.</w:t>
      </w:r>
      <w:r>
        <w:t xml:space="preserve"> </w:t>
      </w:r>
      <w:r>
        <w:t xml:space="preserve">Advertising material gets rejected at the door. Your proposal must be a formal, structured offer for a specific effort, not a brochure. Test: if you could send the same document to a commercial customer without changing a word, it is a sales pitch.</w:t>
      </w:r>
    </w:p>
    <w:p>
      <w:pPr>
        <w:numPr>
          <w:ilvl w:val="0"/>
          <w:numId w:val="1021"/>
        </w:numPr>
      </w:pPr>
      <w:r>
        <w:rPr>
          <w:b/>
          <w:bCs/>
        </w:rPr>
        <w:t xml:space="preserve">Targeting a known upcoming RFP.</w:t>
      </w:r>
      <w:r>
        <w:t xml:space="preserve"> </w:t>
      </w:r>
      <w:r>
        <w:t xml:space="preserve">Test 5 of the six-part eligibility test. If the agency already has a published requirement, a sources-sought notice, or a planned solicitation in your topic area, the law requires them to compete it. Check SAM.gov before you write.</w:t>
      </w:r>
    </w:p>
    <w:p>
      <w:pPr>
        <w:numPr>
          <w:ilvl w:val="0"/>
          <w:numId w:val="1021"/>
        </w:numPr>
      </w:pPr>
      <w:r>
        <w:rPr>
          <w:b/>
          <w:bCs/>
        </w:rPr>
        <w:t xml:space="preserve">Vague or missing mission alignment.</w:t>
      </w:r>
      <w:r>
        <w:t xml:space="preserve"> </w:t>
      </w:r>
      <w:r>
        <w:t xml:space="preserve">The reviewer needs a clear, explicit link between your work and the agency’s mission. Generic references to</w:t>
      </w:r>
      <w:r>
        <w:t xml:space="preserve"> </w:t>
      </w:r>
      <w:r>
        <w:t xml:space="preserve">“supporting government efficiency”</w:t>
      </w:r>
      <w:r>
        <w:t xml:space="preserve"> </w:t>
      </w:r>
      <w:r>
        <w:t xml:space="preserve">are not mission alignment. Cite the specific strategic plan, the specific directorate, the specific program office, and the specific mission responsibility.</w:t>
      </w:r>
    </w:p>
    <w:p>
      <w:pPr>
        <w:numPr>
          <w:ilvl w:val="0"/>
          <w:numId w:val="1021"/>
        </w:numPr>
      </w:pPr>
      <w:r>
        <w:rPr>
          <w:b/>
          <w:bCs/>
        </w:rPr>
        <w:t xml:space="preserve">Missing or wrong FAR 15.609 legend.</w:t>
      </w:r>
      <w:r>
        <w:t xml:space="preserve"> </w:t>
      </w:r>
      <w:r>
        <w:t xml:space="preserve">Exact language required. Rewriting the legend is a rejection reason, not a stylistic choice. Copy from Appendix B of this guide.</w:t>
      </w:r>
    </w:p>
    <w:p>
      <w:pPr>
        <w:numPr>
          <w:ilvl w:val="0"/>
          <w:numId w:val="1021"/>
        </w:numPr>
      </w:pPr>
      <w:r>
        <w:rPr>
          <w:b/>
          <w:bCs/>
        </w:rPr>
        <w:t xml:space="preserve">Unrealistic pricing.</w:t>
      </w:r>
      <w:r>
        <w:t xml:space="preserve"> </w:t>
      </w:r>
      <w:r>
        <w:t xml:space="preserve">Either too low (signals you do not understand the work) or too high (signals you are not serious). Cost realism is one of the six formal evaluation factors. If the price does not match the scope, the proposal loses credibility.</w:t>
      </w:r>
    </w:p>
    <w:p>
      <w:pPr>
        <w:numPr>
          <w:ilvl w:val="0"/>
          <w:numId w:val="1021"/>
        </w:numPr>
      </w:pPr>
      <w:r>
        <w:rPr>
          <w:b/>
          <w:bCs/>
        </w:rPr>
        <w:t xml:space="preserve">No clear sole-source justification.</w:t>
      </w:r>
      <w:r>
        <w:t xml:space="preserve"> </w:t>
      </w:r>
      <w:r>
        <w:t xml:space="preserve">You do not need to write the J&amp;A yourself — that is the contracting officer’s job — but you do need to give them the ammunition. What is unique about you? Why is your approach something that cannot be replicated by a competitor? If you cannot answer those two questions clearly in Part 2 of the proposal, the contracting officer has nothing to work with.</w:t>
      </w:r>
    </w:p>
    <w:p>
      <w:pPr>
        <w:numPr>
          <w:ilvl w:val="0"/>
          <w:numId w:val="1021"/>
        </w:numPr>
      </w:pPr>
      <w:r>
        <w:rPr>
          <w:b/>
          <w:bCs/>
        </w:rPr>
        <w:t xml:space="preserve">Submitting to the wrong office.</w:t>
      </w:r>
      <w:r>
        <w:t xml:space="preserve"> </w:t>
      </w:r>
      <w:r>
        <w:t xml:space="preserve">Sending your proposal to an individual contracting officer, a random technical employee, or the agency’s public inbox is a waste of effort. Use the designated unsolicited proposal POC.</w:t>
      </w:r>
    </w:p>
    <w:p>
      <w:pPr>
        <w:numPr>
          <w:ilvl w:val="0"/>
          <w:numId w:val="1021"/>
        </w:numPr>
      </w:pPr>
      <w:r>
        <w:rPr>
          <w:b/>
          <w:bCs/>
        </w:rPr>
        <w:t xml:space="preserve">Sprawling scope.</w:t>
      </w:r>
      <w:r>
        <w:t xml:space="preserve"> </w:t>
      </w:r>
      <w:r>
        <w:t xml:space="preserve">A proposal that tries to solve four different problems at once looks unfocused. Pick one problem, one solution, one clearly-scoped effort. You can propose follow-on work in a separate paragraph.</w:t>
      </w:r>
    </w:p>
    <w:p>
      <w:pPr>
        <w:numPr>
          <w:ilvl w:val="0"/>
          <w:numId w:val="1021"/>
        </w:numPr>
      </w:pPr>
      <w:r>
        <w:rPr>
          <w:b/>
          <w:bCs/>
        </w:rPr>
        <w:t xml:space="preserve">No past performance.</w:t>
      </w:r>
      <w:r>
        <w:t xml:space="preserve"> </w:t>
      </w:r>
      <w:r>
        <w:t xml:space="preserve">Part 3 of the proposal asks for your company’s experience and past performance. Under-investing in this section is extremely common for small businesses, especially first-time federal offerors. If you have no federal past performance, provide commercial past performance instead, and be honest about it.</w:t>
      </w:r>
    </w:p>
    <w:p>
      <w:pPr>
        <w:numPr>
          <w:ilvl w:val="0"/>
          <w:numId w:val="1021"/>
        </w:numPr>
      </w:pPr>
      <w:r>
        <w:rPr>
          <w:b/>
          <w:bCs/>
        </w:rPr>
        <w:t xml:space="preserve">Key personnel that do not match the work.</w:t>
      </w:r>
      <w:r>
        <w:t xml:space="preserve"> </w:t>
      </w:r>
      <w:r>
        <w:t xml:space="preserve">Your proposed principal investigator has to have credible qualifications for the work. A resume that lists</w:t>
      </w:r>
      <w:r>
        <w:t xml:space="preserve"> </w:t>
      </w:r>
      <w:r>
        <w:t xml:space="preserve">“experienced entrepreneur”</w:t>
      </w:r>
      <w:r>
        <w:t xml:space="preserve"> </w:t>
      </w:r>
      <w:r>
        <w:t xml:space="preserve">as the primary qualification is not going to pass muster. Match real, named people with real, relevant experience to the specific tasks in the proposal.</w:t>
      </w:r>
    </w:p>
    <w:p>
      <w:pPr>
        <w:numPr>
          <w:ilvl w:val="0"/>
          <w:numId w:val="1021"/>
        </w:numPr>
      </w:pPr>
      <w:r>
        <w:rPr>
          <w:b/>
          <w:bCs/>
        </w:rPr>
        <w:t xml:space="preserve">Ignoring preliminary contact.</w:t>
      </w:r>
      <w:r>
        <w:t xml:space="preserve"> </w:t>
      </w:r>
      <w:r>
        <w:t xml:space="preserve">Companies that skip Section 4 of this guide and submit cold proposals have much lower acceptance rates than companies that do 30 minutes of preliminary homework first. The call or email that confirms the agency cares about your topic is worth its weight in gold.</w:t>
      </w:r>
    </w:p>
    <w:p>
      <w:pPr>
        <w:numPr>
          <w:ilvl w:val="0"/>
          <w:numId w:val="1021"/>
        </w:numPr>
      </w:pPr>
      <w:r>
        <w:rPr>
          <w:b/>
          <w:bCs/>
        </w:rPr>
        <w:t xml:space="preserve">Using dead links and outdated guidance.</w:t>
      </w:r>
      <w:r>
        <w:t xml:space="preserve"> </w:t>
      </w:r>
      <w:r>
        <w:t xml:space="preserve">Some older agency unsolicited proposal guides still reference FedBizOpps.gov and CCR.gov — both of which were replaced by SAM.gov years ago. Using outdated citations in your proposal signals that you are not current on federal contracting. Always double-check that the regulations, websites, and addresses in your proposal are up to date.</w:t>
      </w:r>
    </w:p>
    <w:p>
      <w:r>
        <w:pict>
          <v:rect style="width:0;height:1.5pt" o:hralign="center" o:hrstd="t" o:hr="t"/>
        </w:pict>
      </w:r>
    </w:p>
    <w:bookmarkEnd w:id="90"/>
    <w:bookmarkEnd w:id="91"/>
    <w:bookmarkStart w:id="96" w:name="section-12"/>
    <w:p>
      <w:pPr>
        <w:pStyle w:val="Heading1"/>
      </w:pPr>
      <w:r>
        <w:t xml:space="preserve">SECTION 12</w:t>
      </w:r>
    </w:p>
    <w:bookmarkStart w:id="95" w:name="the-companion-samples-how-to-use-them"/>
    <w:p>
      <w:pPr>
        <w:pStyle w:val="Heading2"/>
      </w:pPr>
      <w:r>
        <w:t xml:space="preserve">The Companion Samples — How to Use Them</w:t>
      </w:r>
    </w:p>
    <w:p>
      <w:pPr>
        <w:pStyle w:val="FirstParagraph"/>
      </w:pPr>
      <w:r>
        <w:t xml:space="preserve">This guide is paired with</w:t>
      </w:r>
      <w:r>
        <w:t xml:space="preserve"> </w:t>
      </w:r>
      <w:r>
        <w:rPr>
          <w:b/>
          <w:bCs/>
        </w:rPr>
        <w:t xml:space="preserve">nine sample proposals</w:t>
      </w:r>
      <w:r>
        <w:t xml:space="preserve">: three general guiding templates and six specific examples targeting real federal agencies. Every one of them is fully compliant with FAR 15.6 — the correct sections, the correct marking language, the correct structure — but the content is fictionalized for teaching purposes. Do not copy the samples verbatim and submit them. Use them as starting points to adapt to your own situation.</w:t>
      </w:r>
    </w:p>
    <w:bookmarkStart w:id="92" w:name="the-three-general-guiding-samples"/>
    <w:p>
      <w:pPr>
        <w:pStyle w:val="Heading3"/>
      </w:pPr>
      <w:r>
        <w:t xml:space="preserve">12.1 The three general guiding samples</w:t>
      </w:r>
    </w:p>
    <w:p>
      <w:pPr>
        <w:pStyle w:val="FirstParagraph"/>
      </w:pPr>
      <w:r>
        <w:t xml:space="preserve">These are generic templates. Pick whichever one is closest to your situation and adapt it.</w:t>
      </w:r>
    </w:p>
    <w:p>
      <w:pPr>
        <w:pStyle w:val="BodyText"/>
      </w:pPr>
      <w:r>
        <w:rPr>
          <w:b/>
          <w:bCs/>
        </w:rPr>
        <w:t xml:space="preserve">General Sample 1 — Innovation / R&amp;D.</w:t>
      </w:r>
      <w:r>
        <w:t xml:space="preserve"> </w:t>
      </w:r>
      <w:r>
        <w:t xml:space="preserve">A small business proposing a novel technology or process to a research-oriented agency. Use this template when your idea involves a new invention, a patent, a proof of concept, or a research effort.</w:t>
      </w:r>
    </w:p>
    <w:p>
      <w:pPr>
        <w:pStyle w:val="BodyText"/>
      </w:pPr>
      <w:r>
        <w:rPr>
          <w:b/>
          <w:bCs/>
        </w:rPr>
        <w:t xml:space="preserve">General Sample 2 — Mission-Solution.</w:t>
      </w:r>
      <w:r>
        <w:t xml:space="preserve"> </w:t>
      </w:r>
      <w:r>
        <w:t xml:space="preserve">A services or operational solution to an agency’s known mission area, where the</w:t>
      </w:r>
      <w:r>
        <w:t xml:space="preserve"> </w:t>
      </w:r>
      <w:r>
        <w:rPr>
          <w:i/>
          <w:iCs/>
        </w:rPr>
        <w:t xml:space="preserve">approach</w:t>
      </w:r>
      <w:r>
        <w:t xml:space="preserve"> </w:t>
      </w:r>
      <w:r>
        <w:t xml:space="preserve">is innovative even though the</w:t>
      </w:r>
      <w:r>
        <w:t xml:space="preserve"> </w:t>
      </w:r>
      <w:r>
        <w:rPr>
          <w:i/>
          <w:iCs/>
        </w:rPr>
        <w:t xml:space="preserve">problem</w:t>
      </w:r>
      <w:r>
        <w:t xml:space="preserve"> </w:t>
      </w:r>
      <w:r>
        <w:t xml:space="preserve">is recognized. This is the most broadly applicable template — most Govafy.com members will find their own situation fits here.</w:t>
      </w:r>
    </w:p>
    <w:p>
      <w:pPr>
        <w:pStyle w:val="BodyText"/>
      </w:pPr>
      <w:r>
        <w:rPr>
          <w:b/>
          <w:bCs/>
        </w:rPr>
        <w:t xml:space="preserve">General Sample 3 — Crisis / Rapid-Response.</w:t>
      </w:r>
      <w:r>
        <w:t xml:space="preserve"> </w:t>
      </w:r>
      <w:r>
        <w:t xml:space="preserve">A turnkey capability offered to an agency facing an urgent or emerging need. Use this template when there is a time-bound crisis (natural disaster, public health emergency, surge in demand) and you can mobilize quickly.</w:t>
      </w:r>
    </w:p>
    <w:bookmarkEnd w:id="92"/>
    <w:bookmarkStart w:id="93" w:name="the-six-specific-samples"/>
    <w:p>
      <w:pPr>
        <w:pStyle w:val="Heading3"/>
      </w:pPr>
      <w:r>
        <w:t xml:space="preserve">12.2 The six specific samples</w:t>
      </w:r>
    </w:p>
    <w:p>
      <w:pPr>
        <w:pStyle w:val="FirstParagraph"/>
      </w:pPr>
      <w:r>
        <w:t xml:space="preserve">These are full, fictionalized examples — real agency names, real mission areas, made-up companies and technology. Use them to see what a complete, compliant unsolicited proposal looks like in practice.</w:t>
      </w:r>
    </w:p>
    <w:tbl>
      <w:tblPr>
        <w:tblStyle w:val="Table"/>
        <w:tblW w:type="pct" w:w="5000"/>
        <w:tblLayout w:type="fixed"/>
        <w:tblLook w:firstRow="1" w:lastRow="0" w:firstColumn="0" w:lastColumn="0" w:noHBand="0" w:noVBand="0" w:val="0020"/>
      </w:tblPr>
      <w:tblGrid>
        <w:gridCol w:w="819"/>
        <w:gridCol w:w="2184"/>
        <w:gridCol w:w="2184"/>
        <w:gridCol w:w="2731"/>
      </w:tblGrid>
      <w:tr>
        <w:trPr>
          <w:tblHeader w:val="on"/>
        </w:trPr>
        <w:tc>
          <w:tcPr/>
          <w:p>
            <w:pPr>
              <w:pStyle w:val="Compact"/>
            </w:pPr>
            <w:r>
              <w:t xml:space="preserve">#</w:t>
            </w:r>
          </w:p>
        </w:tc>
        <w:tc>
          <w:tcPr/>
          <w:p>
            <w:pPr>
              <w:pStyle w:val="Compact"/>
            </w:pPr>
            <w:r>
              <w:t xml:space="preserve">Sample</w:t>
            </w:r>
          </w:p>
        </w:tc>
        <w:tc>
          <w:tcPr/>
          <w:p>
            <w:pPr>
              <w:pStyle w:val="Compact"/>
            </w:pPr>
            <w:r>
              <w:t xml:space="preserve">Agency</w:t>
            </w:r>
          </w:p>
        </w:tc>
        <w:tc>
          <w:tcPr/>
          <w:p>
            <w:pPr>
              <w:pStyle w:val="Compact"/>
            </w:pPr>
            <w:r>
              <w:t xml:space="preserve">Category</w:t>
            </w:r>
          </w:p>
        </w:tc>
      </w:tr>
      <w:tr>
        <w:tc>
          <w:tcPr/>
          <w:p>
            <w:pPr>
              <w:pStyle w:val="Compact"/>
            </w:pPr>
            <w:r>
              <w:t xml:space="preserve">1</w:t>
            </w:r>
          </w:p>
        </w:tc>
        <w:tc>
          <w:tcPr/>
          <w:p>
            <w:pPr>
              <w:pStyle w:val="Compact"/>
            </w:pPr>
            <w:r>
              <w:t xml:space="preserve">SentinelMind — AI Insider Threat Detection</w:t>
            </w:r>
          </w:p>
        </w:tc>
        <w:tc>
          <w:tcPr/>
          <w:p>
            <w:pPr>
              <w:pStyle w:val="Compact"/>
            </w:pPr>
            <w:r>
              <w:t xml:space="preserve">DCSA</w:t>
            </w:r>
          </w:p>
        </w:tc>
        <w:tc>
          <w:tcPr/>
          <w:p>
            <w:pPr>
              <w:pStyle w:val="Compact"/>
            </w:pPr>
            <w:r>
              <w:t xml:space="preserve">Innovation / Tech</w:t>
            </w:r>
          </w:p>
        </w:tc>
      </w:tr>
      <w:tr>
        <w:tc>
          <w:tcPr/>
          <w:p>
            <w:pPr>
              <w:pStyle w:val="Compact"/>
            </w:pPr>
            <w:r>
              <w:t xml:space="preserve">2</w:t>
            </w:r>
          </w:p>
        </w:tc>
        <w:tc>
          <w:tcPr/>
          <w:p>
            <w:pPr>
              <w:pStyle w:val="Compact"/>
            </w:pPr>
            <w:r>
              <w:t xml:space="preserve">NeuroEdge — Cognitive Performance System</w:t>
            </w:r>
          </w:p>
        </w:tc>
        <w:tc>
          <w:tcPr/>
          <w:p>
            <w:pPr>
              <w:pStyle w:val="Compact"/>
            </w:pPr>
            <w:r>
              <w:t xml:space="preserve">USSOCOM</w:t>
            </w:r>
          </w:p>
        </w:tc>
        <w:tc>
          <w:tcPr/>
          <w:p>
            <w:pPr>
              <w:pStyle w:val="Compact"/>
            </w:pPr>
            <w:r>
              <w:t xml:space="preserve">Innovation / R&amp;D</w:t>
            </w:r>
          </w:p>
        </w:tc>
      </w:tr>
      <w:tr>
        <w:tc>
          <w:tcPr/>
          <w:p>
            <w:pPr>
              <w:pStyle w:val="Compact"/>
            </w:pPr>
            <w:r>
              <w:t xml:space="preserve">3</w:t>
            </w:r>
          </w:p>
        </w:tc>
        <w:tc>
          <w:tcPr/>
          <w:p>
            <w:pPr>
              <w:pStyle w:val="Compact"/>
            </w:pPr>
            <w:r>
              <w:t xml:space="preserve">ForgeForward — Next-Gen Additive Manufacturing</w:t>
            </w:r>
          </w:p>
        </w:tc>
        <w:tc>
          <w:tcPr/>
          <w:p>
            <w:pPr>
              <w:pStyle w:val="Compact"/>
            </w:pPr>
            <w:r>
              <w:t xml:space="preserve">MCSC</w:t>
            </w:r>
          </w:p>
        </w:tc>
        <w:tc>
          <w:tcPr/>
          <w:p>
            <w:pPr>
              <w:pStyle w:val="Compact"/>
            </w:pPr>
            <w:r>
              <w:t xml:space="preserve">Mission-Solution / Equipment</w:t>
            </w:r>
          </w:p>
        </w:tc>
      </w:tr>
      <w:tr>
        <w:tc>
          <w:tcPr/>
          <w:p>
            <w:pPr>
              <w:pStyle w:val="Compact"/>
            </w:pPr>
            <w:r>
              <w:t xml:space="preserve">4</w:t>
            </w:r>
          </w:p>
        </w:tc>
        <w:tc>
          <w:tcPr/>
          <w:p>
            <w:pPr>
              <w:pStyle w:val="Compact"/>
            </w:pPr>
            <w:r>
              <w:t xml:space="preserve">FedFacility IQ — AI Building Energy Management</w:t>
            </w:r>
          </w:p>
        </w:tc>
        <w:tc>
          <w:tcPr/>
          <w:p>
            <w:pPr>
              <w:pStyle w:val="Compact"/>
            </w:pPr>
            <w:r>
              <w:t xml:space="preserve">GSA PBS</w:t>
            </w:r>
          </w:p>
        </w:tc>
        <w:tc>
          <w:tcPr/>
          <w:p>
            <w:pPr>
              <w:pStyle w:val="Compact"/>
            </w:pPr>
            <w:r>
              <w:t xml:space="preserve">Mission-Solution / Services</w:t>
            </w:r>
          </w:p>
        </w:tc>
      </w:tr>
      <w:tr>
        <w:tc>
          <w:tcPr/>
          <w:p>
            <w:pPr>
              <w:pStyle w:val="Compact"/>
            </w:pPr>
            <w:r>
              <w:t xml:space="preserve">5</w:t>
            </w:r>
          </w:p>
        </w:tc>
        <w:tc>
          <w:tcPr/>
          <w:p>
            <w:pPr>
              <w:pStyle w:val="Compact"/>
            </w:pPr>
            <w:r>
              <w:t xml:space="preserve">LeadFed — SES Candidate Development Platform</w:t>
            </w:r>
          </w:p>
        </w:tc>
        <w:tc>
          <w:tcPr/>
          <w:p>
            <w:pPr>
              <w:pStyle w:val="Compact"/>
            </w:pPr>
            <w:r>
              <w:t xml:space="preserve">OPM</w:t>
            </w:r>
          </w:p>
        </w:tc>
        <w:tc>
          <w:tcPr/>
          <w:p>
            <w:pPr>
              <w:pStyle w:val="Compact"/>
            </w:pPr>
            <w:r>
              <w:t xml:space="preserve">Mission-Solution / HR Services</w:t>
            </w:r>
          </w:p>
        </w:tc>
      </w:tr>
      <w:tr>
        <w:tc>
          <w:tcPr/>
          <w:p>
            <w:pPr>
              <w:pStyle w:val="Compact"/>
            </w:pPr>
            <w:r>
              <w:t xml:space="preserve">6</w:t>
            </w:r>
          </w:p>
        </w:tc>
        <w:tc>
          <w:tcPr/>
          <w:p>
            <w:pPr>
              <w:pStyle w:val="Compact"/>
            </w:pPr>
            <w:r>
              <w:t xml:space="preserve">ReadyRelief — Predictive Disaster Logistics AI</w:t>
            </w:r>
          </w:p>
        </w:tc>
        <w:tc>
          <w:tcPr/>
          <w:p>
            <w:pPr>
              <w:pStyle w:val="Compact"/>
            </w:pPr>
            <w:r>
              <w:t xml:space="preserve">FEMA</w:t>
            </w:r>
          </w:p>
        </w:tc>
        <w:tc>
          <w:tcPr/>
          <w:p>
            <w:pPr>
              <w:pStyle w:val="Compact"/>
            </w:pPr>
            <w:r>
              <w:t xml:space="preserve">Crisis / Rapid-Response</w:t>
            </w:r>
          </w:p>
        </w:tc>
      </w:tr>
    </w:tbl>
    <w:bookmarkEnd w:id="93"/>
    <w:bookmarkStart w:id="94" w:name="how-to-adapt-a-sample"/>
    <w:p>
      <w:pPr>
        <w:pStyle w:val="Heading3"/>
      </w:pPr>
      <w:r>
        <w:t xml:space="preserve">12.3 How to adapt a sample</w:t>
      </w:r>
    </w:p>
    <w:p>
      <w:pPr>
        <w:pStyle w:val="Compact"/>
        <w:numPr>
          <w:ilvl w:val="0"/>
          <w:numId w:val="1022"/>
        </w:numPr>
      </w:pPr>
      <w:r>
        <w:rPr>
          <w:b/>
          <w:bCs/>
        </w:rPr>
        <w:t xml:space="preserve">Read the general template closest to your situation</w:t>
      </w:r>
      <w:r>
        <w:t xml:space="preserve"> </w:t>
      </w:r>
      <w:r>
        <w:t xml:space="preserve">from the three guiding samples. Understand the structure.</w:t>
      </w:r>
    </w:p>
    <w:p>
      <w:pPr>
        <w:pStyle w:val="Compact"/>
        <w:numPr>
          <w:ilvl w:val="0"/>
          <w:numId w:val="1022"/>
        </w:numPr>
      </w:pPr>
      <w:r>
        <w:rPr>
          <w:b/>
          <w:bCs/>
        </w:rPr>
        <w:t xml:space="preserve">Read the specific sample closest to your target agency or industry.</w:t>
      </w:r>
      <w:r>
        <w:t xml:space="preserve"> </w:t>
      </w:r>
      <w:r>
        <w:t xml:space="preserve">See how the general structure translates to a real agency context.</w:t>
      </w:r>
    </w:p>
    <w:p>
      <w:pPr>
        <w:pStyle w:val="Compact"/>
        <w:numPr>
          <w:ilvl w:val="0"/>
          <w:numId w:val="1022"/>
        </w:numPr>
      </w:pPr>
      <w:r>
        <w:rPr>
          <w:b/>
          <w:bCs/>
        </w:rPr>
        <w:t xml:space="preserve">Start with a copy of the template.</w:t>
      </w:r>
      <w:r>
        <w:t xml:space="preserve"> </w:t>
      </w:r>
      <w:r>
        <w:t xml:space="preserve">Replace the company name, the agency name, the mission language, the key personnel, the technical approach, and the price.</w:t>
      </w:r>
    </w:p>
    <w:p>
      <w:pPr>
        <w:pStyle w:val="Compact"/>
        <w:numPr>
          <w:ilvl w:val="0"/>
          <w:numId w:val="1022"/>
        </w:numPr>
      </w:pPr>
      <w:r>
        <w:rPr>
          <w:b/>
          <w:bCs/>
        </w:rPr>
        <w:t xml:space="preserve">Run your draft through the twelve-kill-shot checklist</w:t>
      </w:r>
      <w:r>
        <w:t xml:space="preserve"> </w:t>
      </w:r>
      <w:r>
        <w:t xml:space="preserve">in Section 11 of this guide.</w:t>
      </w:r>
    </w:p>
    <w:p>
      <w:pPr>
        <w:pStyle w:val="Compact"/>
        <w:numPr>
          <w:ilvl w:val="0"/>
          <w:numId w:val="1022"/>
        </w:numPr>
      </w:pPr>
      <w:r>
        <w:rPr>
          <w:b/>
          <w:bCs/>
        </w:rPr>
        <w:t xml:space="preserve">Run your draft through the Eligibility Self-Assessment Worksheet</w:t>
      </w:r>
      <w:r>
        <w:t xml:space="preserve"> </w:t>
      </w:r>
      <w:r>
        <w:t xml:space="preserve">in Appendix E.</w:t>
      </w:r>
    </w:p>
    <w:p>
      <w:pPr>
        <w:pStyle w:val="Compact"/>
        <w:numPr>
          <w:ilvl w:val="0"/>
          <w:numId w:val="1022"/>
        </w:numPr>
      </w:pPr>
      <w:r>
        <w:rPr>
          <w:b/>
          <w:bCs/>
        </w:rPr>
        <w:t xml:space="preserve">Verify the FAR 15.609 legend is correct</w:t>
      </w:r>
      <w:r>
        <w:t xml:space="preserve"> </w:t>
      </w:r>
      <w:r>
        <w:t xml:space="preserve">using Appendix B.</w:t>
      </w:r>
    </w:p>
    <w:p>
      <w:pPr>
        <w:pStyle w:val="Compact"/>
        <w:numPr>
          <w:ilvl w:val="0"/>
          <w:numId w:val="1022"/>
        </w:numPr>
      </w:pPr>
      <w:r>
        <w:rPr>
          <w:b/>
          <w:bCs/>
        </w:rPr>
        <w:t xml:space="preserve">Verify the submission address</w:t>
      </w:r>
      <w:r>
        <w:t xml:space="preserve"> </w:t>
      </w:r>
      <w:r>
        <w:t xml:space="preserve">on the agency’s current public website.</w:t>
      </w:r>
    </w:p>
    <w:p>
      <w:pPr>
        <w:pStyle w:val="Compact"/>
        <w:numPr>
          <w:ilvl w:val="0"/>
          <w:numId w:val="1022"/>
        </w:numPr>
      </w:pPr>
      <w:r>
        <w:rPr>
          <w:b/>
          <w:bCs/>
        </w:rPr>
        <w:t xml:space="preserve">Submit.</w:t>
      </w:r>
      <w:r>
        <w:t xml:space="preserve"> </w:t>
      </w:r>
      <w:r>
        <w:t xml:space="preserve">Then log the submission, wait for acknowledgement, and move on to the next effort.</w:t>
      </w:r>
    </w:p>
    <w:p>
      <w:r>
        <w:pict>
          <v:rect style="width:0;height:1.5pt" o:hralign="center" o:hrstd="t" o:hr="t"/>
        </w:pict>
      </w:r>
    </w:p>
    <w:bookmarkEnd w:id="94"/>
    <w:bookmarkEnd w:id="95"/>
    <w:bookmarkEnd w:id="96"/>
    <w:bookmarkStart w:id="98" w:name="appendix-a"/>
    <w:p>
      <w:pPr>
        <w:pStyle w:val="Heading1"/>
      </w:pPr>
      <w:r>
        <w:t xml:space="preserve">APPENDIX A</w:t>
      </w:r>
    </w:p>
    <w:bookmarkStart w:id="97" w:name="X8d0355e80410663884013d848c36e49e49bd96f"/>
    <w:p>
      <w:pPr>
        <w:pStyle w:val="Heading2"/>
      </w:pPr>
      <w:r>
        <w:t xml:space="preserve">One-Page FAR Subpart 15.6 Quick Reference</w:t>
      </w:r>
    </w:p>
    <w:tbl>
      <w:tblPr>
        <w:tblStyle w:val="Table"/>
        <w:tblW w:type="pct" w:w="5000"/>
        <w:tblLayout w:type="fixed"/>
        <w:tblLook w:firstRow="1" w:lastRow="0" w:firstColumn="0" w:lastColumn="0" w:noHBand="0" w:noVBand="0" w:val="0020"/>
      </w:tblPr>
      <w:tblGrid>
        <w:gridCol w:w="2394"/>
        <w:gridCol w:w="3131"/>
        <w:gridCol w:w="2394"/>
      </w:tblGrid>
      <w:tr>
        <w:trPr>
          <w:tblHeader w:val="on"/>
        </w:trPr>
        <w:tc>
          <w:tcPr/>
          <w:p>
            <w:pPr>
              <w:pStyle w:val="Compact"/>
            </w:pPr>
            <w:r>
              <w:t xml:space="preserve">FAR Section</w:t>
            </w:r>
          </w:p>
        </w:tc>
        <w:tc>
          <w:tcPr/>
          <w:p>
            <w:pPr>
              <w:pStyle w:val="Compact"/>
            </w:pPr>
            <w:r>
              <w:t xml:space="preserve">What It Covers</w:t>
            </w:r>
          </w:p>
        </w:tc>
        <w:tc>
          <w:tcPr/>
          <w:p>
            <w:pPr>
              <w:pStyle w:val="Compact"/>
            </w:pPr>
            <w:r>
              <w:t xml:space="preserve">Key Points</w:t>
            </w:r>
          </w:p>
        </w:tc>
      </w:tr>
      <w:tr>
        <w:tc>
          <w:tcPr/>
          <w:p>
            <w:pPr>
              <w:pStyle w:val="Compact"/>
            </w:pPr>
            <w:r>
              <w:rPr>
                <w:b/>
                <w:bCs/>
              </w:rPr>
              <w:t xml:space="preserve">15.600</w:t>
            </w:r>
          </w:p>
        </w:tc>
        <w:tc>
          <w:tcPr/>
          <w:p>
            <w:pPr>
              <w:pStyle w:val="Compact"/>
            </w:pPr>
            <w:r>
              <w:t xml:space="preserve">Scope</w:t>
            </w:r>
          </w:p>
        </w:tc>
        <w:tc>
          <w:tcPr/>
          <w:p>
            <w:pPr>
              <w:pStyle w:val="Compact"/>
            </w:pPr>
            <w:r>
              <w:t xml:space="preserve">Submission, receipt, evaluation, acceptance, or rejection of unsolicited proposals.</w:t>
            </w:r>
          </w:p>
        </w:tc>
      </w:tr>
      <w:tr>
        <w:tc>
          <w:tcPr/>
          <w:p>
            <w:pPr>
              <w:pStyle w:val="Compact"/>
            </w:pPr>
            <w:r>
              <w:rPr>
                <w:b/>
                <w:bCs/>
              </w:rPr>
              <w:t xml:space="preserve">15.601</w:t>
            </w:r>
          </w:p>
        </w:tc>
        <w:tc>
          <w:tcPr/>
          <w:p>
            <w:pPr>
              <w:pStyle w:val="Compact"/>
            </w:pPr>
            <w:r>
              <w:t xml:space="preserve">Definitions</w:t>
            </w:r>
          </w:p>
        </w:tc>
        <w:tc>
          <w:tcPr/>
          <w:p>
            <w:pPr>
              <w:pStyle w:val="Compact"/>
            </w:pPr>
            <w:r>
              <w:t xml:space="preserve">Defines advertising material, commercial product or service offer, contribution, unsolicited proposal.</w:t>
            </w:r>
          </w:p>
        </w:tc>
      </w:tr>
      <w:tr>
        <w:tc>
          <w:tcPr/>
          <w:p>
            <w:pPr>
              <w:pStyle w:val="Compact"/>
            </w:pPr>
            <w:r>
              <w:rPr>
                <w:b/>
                <w:bCs/>
              </w:rPr>
              <w:t xml:space="preserve">15.602</w:t>
            </w:r>
          </w:p>
        </w:tc>
        <w:tc>
          <w:tcPr/>
          <w:p>
            <w:pPr>
              <w:pStyle w:val="Compact"/>
            </w:pPr>
            <w:r>
              <w:t xml:space="preserve">Policy</w:t>
            </w:r>
          </w:p>
        </w:tc>
        <w:tc>
          <w:tcPr/>
          <w:p>
            <w:pPr>
              <w:pStyle w:val="Compact"/>
            </w:pPr>
            <w:r>
              <w:t xml:space="preserve">Government encourages ideas; falls outside publicized programs → may be submitted as unsolicited.</w:t>
            </w:r>
          </w:p>
        </w:tc>
      </w:tr>
      <w:tr>
        <w:tc>
          <w:tcPr/>
          <w:p>
            <w:pPr>
              <w:pStyle w:val="Compact"/>
            </w:pPr>
            <w:r>
              <w:rPr>
                <w:b/>
                <w:bCs/>
              </w:rPr>
              <w:t xml:space="preserve">15.603</w:t>
            </w:r>
          </w:p>
        </w:tc>
        <w:tc>
          <w:tcPr/>
          <w:p>
            <w:pPr>
              <w:pStyle w:val="Compact"/>
            </w:pPr>
            <w:r>
              <w:t xml:space="preserve">General</w:t>
            </w:r>
          </w:p>
        </w:tc>
        <w:tc>
          <w:tcPr/>
          <w:p>
            <w:pPr>
              <w:pStyle w:val="Compact"/>
            </w:pPr>
            <w:r>
              <w:t xml:space="preserve">The six-part eligibility test at 15.603(c).</w:t>
            </w:r>
          </w:p>
        </w:tc>
      </w:tr>
      <w:tr>
        <w:tc>
          <w:tcPr/>
          <w:p>
            <w:pPr>
              <w:pStyle w:val="Compact"/>
            </w:pPr>
            <w:r>
              <w:rPr>
                <w:b/>
                <w:bCs/>
              </w:rPr>
              <w:t xml:space="preserve">15.604</w:t>
            </w:r>
          </w:p>
        </w:tc>
        <w:tc>
          <w:tcPr/>
          <w:p>
            <w:pPr>
              <w:pStyle w:val="Compact"/>
            </w:pPr>
            <w:r>
              <w:t xml:space="preserve">Agency Points of Contact</w:t>
            </w:r>
          </w:p>
        </w:tc>
        <w:tc>
          <w:tcPr/>
          <w:p>
            <w:pPr>
              <w:pStyle w:val="Compact"/>
            </w:pPr>
            <w:r>
              <w:t xml:space="preserve">Preliminary contact is allowed and encouraged, within limits.</w:t>
            </w:r>
          </w:p>
        </w:tc>
      </w:tr>
      <w:tr>
        <w:tc>
          <w:tcPr/>
          <w:p>
            <w:pPr>
              <w:pStyle w:val="Compact"/>
            </w:pPr>
            <w:r>
              <w:rPr>
                <w:b/>
                <w:bCs/>
              </w:rPr>
              <w:t xml:space="preserve">15.605</w:t>
            </w:r>
          </w:p>
        </w:tc>
        <w:tc>
          <w:tcPr/>
          <w:p>
            <w:pPr>
              <w:pStyle w:val="Compact"/>
            </w:pPr>
            <w:r>
              <w:t xml:space="preserve">Content of Unsolicited Proposals</w:t>
            </w:r>
          </w:p>
        </w:tc>
        <w:tc>
          <w:tcPr/>
          <w:p>
            <w:pPr>
              <w:pStyle w:val="Compact"/>
            </w:pPr>
            <w:r>
              <w:t xml:space="preserve">Three parts: Basic, Technical, Supporting.</w:t>
            </w:r>
          </w:p>
        </w:tc>
      </w:tr>
      <w:tr>
        <w:tc>
          <w:tcPr/>
          <w:p>
            <w:pPr>
              <w:pStyle w:val="Compact"/>
            </w:pPr>
            <w:r>
              <w:rPr>
                <w:b/>
                <w:bCs/>
              </w:rPr>
              <w:t xml:space="preserve">15.606</w:t>
            </w:r>
          </w:p>
        </w:tc>
        <w:tc>
          <w:tcPr/>
          <w:p>
            <w:pPr>
              <w:pStyle w:val="Compact"/>
            </w:pPr>
            <w:r>
              <w:t xml:space="preserve">Agency Procedures</w:t>
            </w:r>
          </w:p>
        </w:tc>
        <w:tc>
          <w:tcPr/>
          <w:p>
            <w:pPr>
              <w:pStyle w:val="Compact"/>
            </w:pPr>
            <w:r>
              <w:t xml:space="preserve">Receipt, evaluation, and disposition processes.</w:t>
            </w:r>
          </w:p>
        </w:tc>
      </w:tr>
      <w:tr>
        <w:tc>
          <w:tcPr/>
          <w:p>
            <w:pPr>
              <w:pStyle w:val="Compact"/>
            </w:pPr>
            <w:r>
              <w:rPr>
                <w:b/>
                <w:bCs/>
              </w:rPr>
              <w:t xml:space="preserve">15.606-1</w:t>
            </w:r>
          </w:p>
        </w:tc>
        <w:tc>
          <w:tcPr/>
          <w:p>
            <w:pPr>
              <w:pStyle w:val="Compact"/>
            </w:pPr>
            <w:r>
              <w:t xml:space="preserve">Initial Review</w:t>
            </w:r>
          </w:p>
        </w:tc>
        <w:tc>
          <w:tcPr/>
          <w:p>
            <w:pPr>
              <w:pStyle w:val="Compact"/>
            </w:pPr>
            <w:r>
              <w:t xml:space="preserve">Screens for eligibility; returns deficient proposals.</w:t>
            </w:r>
          </w:p>
        </w:tc>
      </w:tr>
      <w:tr>
        <w:tc>
          <w:tcPr/>
          <w:p>
            <w:pPr>
              <w:pStyle w:val="Compact"/>
            </w:pPr>
            <w:r>
              <w:rPr>
                <w:b/>
                <w:bCs/>
              </w:rPr>
              <w:t xml:space="preserve">15.606-2</w:t>
            </w:r>
          </w:p>
        </w:tc>
        <w:tc>
          <w:tcPr/>
          <w:p>
            <w:pPr>
              <w:pStyle w:val="Compact"/>
            </w:pPr>
            <w:r>
              <w:t xml:space="preserve">Comprehensive Evaluation</w:t>
            </w:r>
          </w:p>
        </w:tc>
        <w:tc>
          <w:tcPr/>
          <w:p>
            <w:pPr>
              <w:pStyle w:val="Compact"/>
            </w:pPr>
            <w:r>
              <w:t xml:space="preserve">Six evaluation factors.</w:t>
            </w:r>
          </w:p>
        </w:tc>
      </w:tr>
      <w:tr>
        <w:tc>
          <w:tcPr/>
          <w:p>
            <w:pPr>
              <w:pStyle w:val="Compact"/>
            </w:pPr>
            <w:r>
              <w:rPr>
                <w:b/>
                <w:bCs/>
              </w:rPr>
              <w:t xml:space="preserve">15.607</w:t>
            </w:r>
          </w:p>
        </w:tc>
        <w:tc>
          <w:tcPr/>
          <w:p>
            <w:pPr>
              <w:pStyle w:val="Compact"/>
            </w:pPr>
            <w:r>
              <w:t xml:space="preserve">Criteria for Acceptance and Negotiation</w:t>
            </w:r>
          </w:p>
        </w:tc>
        <w:tc>
          <w:tcPr/>
          <w:p>
            <w:pPr>
              <w:pStyle w:val="Compact"/>
            </w:pPr>
            <w:r>
              <w:t xml:space="preserve">Sole-source requires favorable evaluation + J&amp;A + funds + synopsis compliance.</w:t>
            </w:r>
          </w:p>
        </w:tc>
      </w:tr>
      <w:tr>
        <w:tc>
          <w:tcPr/>
          <w:p>
            <w:pPr>
              <w:pStyle w:val="Compact"/>
            </w:pPr>
            <w:r>
              <w:rPr>
                <w:b/>
                <w:bCs/>
              </w:rPr>
              <w:t xml:space="preserve">15.608</w:t>
            </w:r>
          </w:p>
        </w:tc>
        <w:tc>
          <w:tcPr/>
          <w:p>
            <w:pPr>
              <w:pStyle w:val="Compact"/>
            </w:pPr>
            <w:r>
              <w:t xml:space="preserve">Prohibitions</w:t>
            </w:r>
          </w:p>
        </w:tc>
        <w:tc>
          <w:tcPr/>
          <w:p>
            <w:pPr>
              <w:pStyle w:val="Compact"/>
            </w:pPr>
            <w:r>
              <w:t xml:space="preserve">Government cannot use your idea for another vendor without your agreement.</w:t>
            </w:r>
          </w:p>
        </w:tc>
      </w:tr>
      <w:tr>
        <w:tc>
          <w:tcPr/>
          <w:p>
            <w:pPr>
              <w:pStyle w:val="Compact"/>
            </w:pPr>
            <w:r>
              <w:rPr>
                <w:b/>
                <w:bCs/>
              </w:rPr>
              <w:t xml:space="preserve">15.609</w:t>
            </w:r>
          </w:p>
        </w:tc>
        <w:tc>
          <w:tcPr/>
          <w:p>
            <w:pPr>
              <w:pStyle w:val="Compact"/>
            </w:pPr>
            <w:r>
              <w:t xml:space="preserve">Limited Use of Data</w:t>
            </w:r>
          </w:p>
        </w:tc>
        <w:tc>
          <w:tcPr/>
          <w:p>
            <w:pPr>
              <w:pStyle w:val="Compact"/>
            </w:pPr>
            <w:r>
              <w:t xml:space="preserve">Title-page legend, per-sheet legend, agency cover sheet, FOIA caveat.</w:t>
            </w:r>
          </w:p>
        </w:tc>
      </w:tr>
    </w:tbl>
    <w:p>
      <w:pPr>
        <w:pStyle w:val="BodyText"/>
      </w:pPr>
      <w:r>
        <w:rPr>
          <w:b/>
          <w:bCs/>
        </w:rPr>
        <w:t xml:space="preserve">Latest revision as of this guide’s publication:</w:t>
      </w:r>
      <w:r>
        <w:t xml:space="preserve"> </w:t>
      </w:r>
      <w:r>
        <w:t xml:space="preserve">FAC 2026-01. Always verify the current version at https://www.acquisition.gov/far/subpart-15.6.</w:t>
      </w:r>
    </w:p>
    <w:p>
      <w:r>
        <w:pict>
          <v:rect style="width:0;height:1.5pt" o:hralign="center" o:hrstd="t" o:hr="t"/>
        </w:pict>
      </w:r>
    </w:p>
    <w:bookmarkEnd w:id="97"/>
    <w:bookmarkEnd w:id="98"/>
    <w:bookmarkStart w:id="100" w:name="appendix-b"/>
    <w:p>
      <w:pPr>
        <w:pStyle w:val="Heading1"/>
      </w:pPr>
      <w:r>
        <w:t xml:space="preserve">APPENDIX B</w:t>
      </w:r>
    </w:p>
    <w:bookmarkStart w:id="99" w:name="Xf1f2821606ee244bb69f3f9b84ae1ec3b932284"/>
    <w:p>
      <w:pPr>
        <w:pStyle w:val="Heading2"/>
      </w:pPr>
      <w:r>
        <w:t xml:space="preserve">Required Title-Page Legend (Copy-Paste Ready)</w:t>
      </w:r>
    </w:p>
    <w:p>
      <w:pPr>
        <w:pStyle w:val="FirstParagraph"/>
      </w:pPr>
      <w:r>
        <w:t xml:space="preserve">Use this text exactly on the title page of your unsolicited proposal. Do not paraphrase. The language comes directly from FAR 15.609(a).</w:t>
      </w:r>
    </w:p>
    <w:p>
      <w:pPr>
        <w:pStyle w:val="SourceCode"/>
      </w:pPr>
      <w:r>
        <w:rPr>
          <w:rStyle w:val="VerbatimChar"/>
        </w:rPr>
        <w:t xml:space="preserve">USE AND DISCLOSURE OF DATA</w:t>
      </w:r>
      <w:r>
        <w:br/>
      </w:r>
      <w:r>
        <w:br/>
      </w:r>
      <w:r>
        <w:rPr>
          <w:rStyle w:val="VerbatimChar"/>
        </w:rPr>
        <w:t xml:space="preserve">This proposal includes data that shall not be disclosed outside the</w:t>
      </w:r>
      <w:r>
        <w:br/>
      </w:r>
      <w:r>
        <w:rPr>
          <w:rStyle w:val="VerbatimChar"/>
        </w:rPr>
        <w:t xml:space="preserve">Government and shall not be duplicated, used, or disclosed — in whole</w:t>
      </w:r>
      <w:r>
        <w:br/>
      </w:r>
      <w:r>
        <w:rPr>
          <w:rStyle w:val="VerbatimChar"/>
        </w:rPr>
        <w:t xml:space="preserve">or in part — for any purpose other than to evaluate this proposal.</w:t>
      </w:r>
      <w:r>
        <w:br/>
      </w:r>
      <w:r>
        <w:rPr>
          <w:rStyle w:val="VerbatimChar"/>
        </w:rPr>
        <w:t xml:space="preserve">However, if a contract is awarded to this offeror as a result of — or</w:t>
      </w:r>
      <w:r>
        <w:br/>
      </w:r>
      <w:r>
        <w:rPr>
          <w:rStyle w:val="VerbatimChar"/>
        </w:rPr>
        <w:t xml:space="preserve">in connection with — the submission of these data, the Government</w:t>
      </w:r>
      <w:r>
        <w:br/>
      </w:r>
      <w:r>
        <w:rPr>
          <w:rStyle w:val="VerbatimChar"/>
        </w:rPr>
        <w:t xml:space="preserve">shall have the right to duplicate, use, or disclose the data to the</w:t>
      </w:r>
      <w:r>
        <w:br/>
      </w:r>
      <w:r>
        <w:rPr>
          <w:rStyle w:val="VerbatimChar"/>
        </w:rPr>
        <w:t xml:space="preserve">extent provided in the resulting contract. This restriction does not</w:t>
      </w:r>
      <w:r>
        <w:br/>
      </w:r>
      <w:r>
        <w:rPr>
          <w:rStyle w:val="VerbatimChar"/>
        </w:rPr>
        <w:t xml:space="preserve">limit the Government's right to use information contained in these</w:t>
      </w:r>
      <w:r>
        <w:br/>
      </w:r>
      <w:r>
        <w:rPr>
          <w:rStyle w:val="VerbatimChar"/>
        </w:rPr>
        <w:t xml:space="preserve">data if they are obtained from another source without restriction.</w:t>
      </w:r>
      <w:r>
        <w:br/>
      </w:r>
      <w:r>
        <w:rPr>
          <w:rStyle w:val="VerbatimChar"/>
        </w:rPr>
        <w:t xml:space="preserve">The data subject to this restriction are contained in Sheets</w:t>
      </w:r>
      <w:r>
        <w:br/>
      </w:r>
      <w:r>
        <w:rPr>
          <w:rStyle w:val="VerbatimChar"/>
        </w:rPr>
        <w:t xml:space="preserve">[insert page numbers or section identifiers here].</w:t>
      </w:r>
    </w:p>
    <w:p>
      <w:r>
        <w:pict>
          <v:rect style="width:0;height:1.5pt" o:hralign="center" o:hrstd="t" o:hr="t"/>
        </w:pict>
      </w:r>
    </w:p>
    <w:bookmarkEnd w:id="99"/>
    <w:bookmarkEnd w:id="100"/>
    <w:bookmarkStart w:id="102" w:name="appendix-c"/>
    <w:p>
      <w:pPr>
        <w:pStyle w:val="Heading1"/>
      </w:pPr>
      <w:r>
        <w:t xml:space="preserve">APPENDIX C</w:t>
      </w:r>
    </w:p>
    <w:bookmarkStart w:id="101" w:name="X18a687c5f0169951687ebf2c80925e91b6a3d1f"/>
    <w:p>
      <w:pPr>
        <w:pStyle w:val="Heading2"/>
      </w:pPr>
      <w:r>
        <w:t xml:space="preserve">Required Per-Sheet Legend (Copy-Paste Ready)</w:t>
      </w:r>
    </w:p>
    <w:p>
      <w:pPr>
        <w:pStyle w:val="FirstParagraph"/>
      </w:pPr>
      <w:r>
        <w:t xml:space="preserve">Apply this exact text at the top or bottom of every page of your proposal that contains proprietary data. Header or footer placement is acceptable.</w:t>
      </w:r>
    </w:p>
    <w:p>
      <w:pPr>
        <w:pStyle w:val="SourceCode"/>
      </w:pPr>
      <w:r>
        <w:rPr>
          <w:rStyle w:val="VerbatimChar"/>
        </w:rPr>
        <w:t xml:space="preserve">Use or disclosure of data contained on this sheet is subject to the</w:t>
      </w:r>
      <w:r>
        <w:br/>
      </w:r>
      <w:r>
        <w:rPr>
          <w:rStyle w:val="VerbatimChar"/>
        </w:rPr>
        <w:t xml:space="preserve">restriction on the title page of this proposal.</w:t>
      </w:r>
    </w:p>
    <w:p>
      <w:r>
        <w:pict>
          <v:rect style="width:0;height:1.5pt" o:hralign="center" o:hrstd="t" o:hr="t"/>
        </w:pict>
      </w:r>
    </w:p>
    <w:bookmarkEnd w:id="101"/>
    <w:bookmarkEnd w:id="102"/>
    <w:bookmarkStart w:id="104" w:name="appendix-d"/>
    <w:p>
      <w:pPr>
        <w:pStyle w:val="Heading1"/>
      </w:pPr>
      <w:r>
        <w:t xml:space="preserve">APPENDIX D</w:t>
      </w:r>
    </w:p>
    <w:bookmarkStart w:id="103" w:name="Xc8d289d5b483df44cbeb3f34d420ae34944fa5f"/>
    <w:p>
      <w:pPr>
        <w:pStyle w:val="Heading2"/>
      </w:pPr>
      <w:r>
        <w:t xml:space="preserve">Government Cover Sheet Language (for Reference Only)</w:t>
      </w:r>
    </w:p>
    <w:p>
      <w:pPr>
        <w:pStyle w:val="FirstParagraph"/>
      </w:pPr>
      <w:r>
        <w:t xml:space="preserve">The receiving agency will attach the following cover sheet to your proposal under FAR 15.609(d). You do not write this; it is provided here so you know what to expect.</w:t>
      </w:r>
    </w:p>
    <w:p>
      <w:pPr>
        <w:pStyle w:val="SourceCode"/>
      </w:pPr>
      <w:r>
        <w:rPr>
          <w:rStyle w:val="VerbatimChar"/>
        </w:rPr>
        <w:t xml:space="preserve">UNSOLICITED PROPOSAL — USE OF DATA LIMITED</w:t>
      </w:r>
      <w:r>
        <w:br/>
      </w:r>
      <w:r>
        <w:br/>
      </w:r>
      <w:r>
        <w:rPr>
          <w:rStyle w:val="VerbatimChar"/>
        </w:rPr>
        <w:t xml:space="preserve">All Government personnel must exercise extreme care to ensure that</w:t>
      </w:r>
      <w:r>
        <w:br/>
      </w:r>
      <w:r>
        <w:rPr>
          <w:rStyle w:val="VerbatimChar"/>
        </w:rPr>
        <w:t xml:space="preserve">the information in this proposal is not disclosed to an individual</w:t>
      </w:r>
      <w:r>
        <w:br/>
      </w:r>
      <w:r>
        <w:rPr>
          <w:rStyle w:val="VerbatimChar"/>
        </w:rPr>
        <w:t xml:space="preserve">who has not been authorized access to such data in accordance with</w:t>
      </w:r>
      <w:r>
        <w:br/>
      </w:r>
      <w:r>
        <w:rPr>
          <w:rStyle w:val="VerbatimChar"/>
        </w:rPr>
        <w:t xml:space="preserve">FAR 3.104, and is not duplicated, used, or disclosed in whole or in</w:t>
      </w:r>
      <w:r>
        <w:br/>
      </w:r>
      <w:r>
        <w:rPr>
          <w:rStyle w:val="VerbatimChar"/>
        </w:rPr>
        <w:t xml:space="preserve">part for any purpose other than evaluation of the proposal, without</w:t>
      </w:r>
      <w:r>
        <w:br/>
      </w:r>
      <w:r>
        <w:rPr>
          <w:rStyle w:val="VerbatimChar"/>
        </w:rPr>
        <w:t xml:space="preserve">the written permission of the offeror. If a contract is awarded on</w:t>
      </w:r>
      <w:r>
        <w:br/>
      </w:r>
      <w:r>
        <w:rPr>
          <w:rStyle w:val="VerbatimChar"/>
        </w:rPr>
        <w:t xml:space="preserve">the basis of this proposal, the terms of the contract shall control</w:t>
      </w:r>
      <w:r>
        <w:br/>
      </w:r>
      <w:r>
        <w:rPr>
          <w:rStyle w:val="VerbatimChar"/>
        </w:rPr>
        <w:t xml:space="preserve">disclosure and use. This notice does not limit the Government's</w:t>
      </w:r>
      <w:r>
        <w:br/>
      </w:r>
      <w:r>
        <w:rPr>
          <w:rStyle w:val="VerbatimChar"/>
        </w:rPr>
        <w:t xml:space="preserve">right to use information contained in the proposal if it is</w:t>
      </w:r>
      <w:r>
        <w:br/>
      </w:r>
      <w:r>
        <w:rPr>
          <w:rStyle w:val="VerbatimChar"/>
        </w:rPr>
        <w:t xml:space="preserve">obtainable from another source without restriction. This is a</w:t>
      </w:r>
      <w:r>
        <w:br/>
      </w:r>
      <w:r>
        <w:rPr>
          <w:rStyle w:val="VerbatimChar"/>
        </w:rPr>
        <w:t xml:space="preserve">Government notice, and shall not by itself be construed to impose</w:t>
      </w:r>
      <w:r>
        <w:br/>
      </w:r>
      <w:r>
        <w:rPr>
          <w:rStyle w:val="VerbatimChar"/>
        </w:rPr>
        <w:t xml:space="preserve">any liability upon the Government or Government personnel for</w:t>
      </w:r>
      <w:r>
        <w:br/>
      </w:r>
      <w:r>
        <w:rPr>
          <w:rStyle w:val="VerbatimChar"/>
        </w:rPr>
        <w:t xml:space="preserve">disclosure or use of data contained in this proposal.</w:t>
      </w:r>
    </w:p>
    <w:p>
      <w:r>
        <w:pict>
          <v:rect style="width:0;height:1.5pt" o:hralign="center" o:hrstd="t" o:hr="t"/>
        </w:pict>
      </w:r>
    </w:p>
    <w:bookmarkEnd w:id="103"/>
    <w:bookmarkEnd w:id="104"/>
    <w:bookmarkStart w:id="106" w:name="appendix-e"/>
    <w:p>
      <w:pPr>
        <w:pStyle w:val="Heading1"/>
      </w:pPr>
      <w:r>
        <w:t xml:space="preserve">APPENDIX E</w:t>
      </w:r>
    </w:p>
    <w:bookmarkStart w:id="105" w:name="eligibility-self-assessment-worksheet"/>
    <w:p>
      <w:pPr>
        <w:pStyle w:val="Heading2"/>
      </w:pPr>
      <w:r>
        <w:t xml:space="preserve">Eligibility Self-Assessment Worksheet</w:t>
      </w:r>
    </w:p>
    <w:p>
      <w:pPr>
        <w:pStyle w:val="FirstParagraph"/>
      </w:pPr>
      <w:r>
        <w:t xml:space="preserve">Fill this out before you write a single paragraph. If you answer</w:t>
      </w:r>
      <w:r>
        <w:t xml:space="preserve"> </w:t>
      </w:r>
      <w:r>
        <w:t xml:space="preserve">“No”</w:t>
      </w:r>
      <w:r>
        <w:t xml:space="preserve"> </w:t>
      </w:r>
      <w:r>
        <w:t xml:space="preserve">to any question, your idea is not a valid unsolicited proposal in its current form.</w:t>
      </w:r>
    </w:p>
    <w:p>
      <w:pPr>
        <w:pStyle w:val="BodyText"/>
      </w:pPr>
      <w:r>
        <w:rPr>
          <w:b/>
          <w:bCs/>
        </w:rPr>
        <w:t xml:space="preserve">Part 1 — The Six-Part Test (FAR 15.603(c))</w:t>
      </w:r>
    </w:p>
    <w:tbl>
      <w:tblPr>
        <w:tblStyle w:val="Table"/>
        <w:tblW w:type="pct" w:w="5000"/>
        <w:tblLayout w:type="fixed"/>
        <w:tblLook w:firstRow="1" w:lastRow="0" w:firstColumn="0" w:lastColumn="0" w:noHBand="0" w:noVBand="0" w:val="0020"/>
      </w:tblPr>
      <w:tblGrid>
        <w:gridCol w:w="1080"/>
        <w:gridCol w:w="3600"/>
        <w:gridCol w:w="1800"/>
        <w:gridCol w:w="1440"/>
      </w:tblGrid>
      <w:tr>
        <w:trPr>
          <w:tblHeader w:val="on"/>
        </w:trPr>
        <w:tc>
          <w:tcPr/>
          <w:p>
            <w:pPr>
              <w:pStyle w:val="Compact"/>
            </w:pPr>
            <w:r>
              <w:t xml:space="preserve">#</w:t>
            </w:r>
          </w:p>
        </w:tc>
        <w:tc>
          <w:tcPr/>
          <w:p>
            <w:pPr>
              <w:pStyle w:val="Compact"/>
            </w:pPr>
            <w:r>
              <w:t xml:space="preserve">Question</w:t>
            </w:r>
          </w:p>
        </w:tc>
        <w:tc>
          <w:tcPr/>
          <w:p>
            <w:pPr>
              <w:pStyle w:val="Compact"/>
            </w:pPr>
            <w:r>
              <w:t xml:space="preserve">Yes</w:t>
            </w:r>
          </w:p>
        </w:tc>
        <w:tc>
          <w:tcPr/>
          <w:p>
            <w:pPr>
              <w:pStyle w:val="Compact"/>
            </w:pPr>
            <w:r>
              <w:t xml:space="preserve">No</w:t>
            </w:r>
          </w:p>
        </w:tc>
      </w:tr>
      <w:tr>
        <w:tc>
          <w:tcPr/>
          <w:p>
            <w:pPr>
              <w:pStyle w:val="Compact"/>
            </w:pPr>
            <w:r>
              <w:t xml:space="preserve">1</w:t>
            </w:r>
          </w:p>
        </w:tc>
        <w:tc>
          <w:tcPr/>
          <w:p>
            <w:pPr>
              <w:pStyle w:val="Compact"/>
            </w:pPr>
            <w:r>
              <w:t xml:space="preserve">Is my idea innovative and unique — genuinely new compared to what the agency and other vendors already provide?</w:t>
            </w:r>
          </w:p>
        </w:tc>
        <w:tc>
          <w:tcPr/>
          <w:p>
            <w:pPr>
              <w:pStyle w:val="Compact"/>
            </w:pPr>
            <w:r>
              <w:t xml:space="preserve">☐</w:t>
            </w:r>
          </w:p>
        </w:tc>
        <w:tc>
          <w:tcPr/>
          <w:p>
            <w:pPr>
              <w:pStyle w:val="Compact"/>
            </w:pPr>
            <w:r>
              <w:t xml:space="preserve">☐</w:t>
            </w:r>
          </w:p>
        </w:tc>
      </w:tr>
      <w:tr>
        <w:tc>
          <w:tcPr/>
          <w:p>
            <w:pPr>
              <w:pStyle w:val="Compact"/>
            </w:pPr>
            <w:r>
              <w:t xml:space="preserve">2</w:t>
            </w:r>
          </w:p>
        </w:tc>
        <w:tc>
          <w:tcPr/>
          <w:p>
            <w:pPr>
              <w:pStyle w:val="Compact"/>
            </w:pPr>
            <w:r>
              <w:t xml:space="preserve">Was my idea independently originated and developed by my company?</w:t>
            </w:r>
          </w:p>
        </w:tc>
        <w:tc>
          <w:tcPr/>
          <w:p>
            <w:pPr>
              <w:pStyle w:val="Compact"/>
            </w:pPr>
            <w:r>
              <w:t xml:space="preserve">☐</w:t>
            </w:r>
          </w:p>
        </w:tc>
        <w:tc>
          <w:tcPr/>
          <w:p>
            <w:pPr>
              <w:pStyle w:val="Compact"/>
            </w:pPr>
            <w:r>
              <w:t xml:space="preserve">☐</w:t>
            </w:r>
          </w:p>
        </w:tc>
      </w:tr>
      <w:tr>
        <w:tc>
          <w:tcPr/>
          <w:p>
            <w:pPr>
              <w:pStyle w:val="Compact"/>
            </w:pPr>
            <w:r>
              <w:t xml:space="preserve">3</w:t>
            </w:r>
          </w:p>
        </w:tc>
        <w:tc>
          <w:tcPr/>
          <w:p>
            <w:pPr>
              <w:pStyle w:val="Compact"/>
            </w:pPr>
            <w:r>
              <w:t xml:space="preserve">Was my proposal prepared without any government supervision, endorsement, direction, or direct involvement?</w:t>
            </w:r>
          </w:p>
        </w:tc>
        <w:tc>
          <w:tcPr/>
          <w:p>
            <w:pPr>
              <w:pStyle w:val="Compact"/>
            </w:pPr>
            <w:r>
              <w:t xml:space="preserve">☐</w:t>
            </w:r>
          </w:p>
        </w:tc>
        <w:tc>
          <w:tcPr/>
          <w:p>
            <w:pPr>
              <w:pStyle w:val="Compact"/>
            </w:pPr>
            <w:r>
              <w:t xml:space="preserve">☐</w:t>
            </w:r>
          </w:p>
        </w:tc>
      </w:tr>
      <w:tr>
        <w:tc>
          <w:tcPr/>
          <w:p>
            <w:pPr>
              <w:pStyle w:val="Compact"/>
            </w:pPr>
            <w:r>
              <w:t xml:space="preserve">4</w:t>
            </w:r>
          </w:p>
        </w:tc>
        <w:tc>
          <w:tcPr/>
          <w:p>
            <w:pPr>
              <w:pStyle w:val="Compact"/>
            </w:pPr>
            <w:r>
              <w:t xml:space="preserve">Does my proposal include enough technical and cost detail for a reviewer to judge whether the effort is worthwhile?</w:t>
            </w:r>
          </w:p>
        </w:tc>
        <w:tc>
          <w:tcPr/>
          <w:p>
            <w:pPr>
              <w:pStyle w:val="Compact"/>
            </w:pPr>
            <w:r>
              <w:t xml:space="preserve">☐</w:t>
            </w:r>
          </w:p>
        </w:tc>
        <w:tc>
          <w:tcPr/>
          <w:p>
            <w:pPr>
              <w:pStyle w:val="Compact"/>
            </w:pPr>
            <w:r>
              <w:t xml:space="preserve">☐</w:t>
            </w:r>
          </w:p>
        </w:tc>
      </w:tr>
      <w:tr>
        <w:tc>
          <w:tcPr/>
          <w:p>
            <w:pPr>
              <w:pStyle w:val="Compact"/>
            </w:pPr>
            <w:r>
              <w:t xml:space="preserve">5</w:t>
            </w:r>
          </w:p>
        </w:tc>
        <w:tc>
          <w:tcPr/>
          <w:p>
            <w:pPr>
              <w:pStyle w:val="Compact"/>
            </w:pPr>
            <w:r>
              <w:t xml:space="preserve">Am I certain this is not an advance proposal for a known agency requirement that is about to be competed? (Have I checked SAM.gov?)</w:t>
            </w:r>
          </w:p>
        </w:tc>
        <w:tc>
          <w:tcPr/>
          <w:p>
            <w:pPr>
              <w:pStyle w:val="Compact"/>
            </w:pPr>
            <w:r>
              <w:t xml:space="preserve">☐</w:t>
            </w:r>
          </w:p>
        </w:tc>
        <w:tc>
          <w:tcPr/>
          <w:p>
            <w:pPr>
              <w:pStyle w:val="Compact"/>
            </w:pPr>
            <w:r>
              <w:t xml:space="preserve">☐</w:t>
            </w:r>
          </w:p>
        </w:tc>
      </w:tr>
      <w:tr>
        <w:tc>
          <w:tcPr/>
          <w:p>
            <w:pPr>
              <w:pStyle w:val="Compact"/>
            </w:pPr>
            <w:r>
              <w:t xml:space="preserve">6</w:t>
            </w:r>
          </w:p>
        </w:tc>
        <w:tc>
          <w:tcPr/>
          <w:p>
            <w:pPr>
              <w:pStyle w:val="Compact"/>
            </w:pPr>
            <w:r>
              <w:t xml:space="preserve">Am I certain this does not address a previously published agency requirement (past RFP, BAA, SBIR, PRDA)?</w:t>
            </w:r>
          </w:p>
        </w:tc>
        <w:tc>
          <w:tcPr/>
          <w:p>
            <w:pPr>
              <w:pStyle w:val="Compact"/>
            </w:pPr>
            <w:r>
              <w:t xml:space="preserve">☐</w:t>
            </w:r>
          </w:p>
        </w:tc>
        <w:tc>
          <w:tcPr/>
          <w:p>
            <w:pPr>
              <w:pStyle w:val="Compact"/>
            </w:pPr>
            <w:r>
              <w:t xml:space="preserve">☐</w:t>
            </w:r>
          </w:p>
        </w:tc>
      </w:tr>
    </w:tbl>
    <w:p>
      <w:pPr>
        <w:pStyle w:val="BodyText"/>
      </w:pPr>
      <w:r>
        <w:rPr>
          <w:b/>
          <w:bCs/>
        </w:rPr>
        <w:t xml:space="preserve">Part 2 — The Responsibility Test (FAR 9.104)</w:t>
      </w:r>
    </w:p>
    <w:tbl>
      <w:tblPr>
        <w:tblStyle w:val="Table"/>
        <w:tblW w:type="pct" w:w="5000"/>
        <w:tblLayout w:type="fixed"/>
        <w:tblLook w:firstRow="1" w:lastRow="0" w:firstColumn="0" w:lastColumn="0" w:noHBand="0" w:noVBand="0" w:val="0020"/>
      </w:tblPr>
      <w:tblGrid>
        <w:gridCol w:w="1080"/>
        <w:gridCol w:w="3600"/>
        <w:gridCol w:w="1800"/>
        <w:gridCol w:w="1440"/>
      </w:tblGrid>
      <w:tr>
        <w:trPr>
          <w:tblHeader w:val="on"/>
        </w:trPr>
        <w:tc>
          <w:tcPr/>
          <w:p>
            <w:pPr>
              <w:pStyle w:val="Compact"/>
            </w:pPr>
            <w:r>
              <w:t xml:space="preserve">#</w:t>
            </w:r>
          </w:p>
        </w:tc>
        <w:tc>
          <w:tcPr/>
          <w:p>
            <w:pPr>
              <w:pStyle w:val="Compact"/>
            </w:pPr>
            <w:r>
              <w:t xml:space="preserve">Question</w:t>
            </w:r>
          </w:p>
        </w:tc>
        <w:tc>
          <w:tcPr/>
          <w:p>
            <w:pPr>
              <w:pStyle w:val="Compact"/>
            </w:pPr>
            <w:r>
              <w:t xml:space="preserve">Yes</w:t>
            </w:r>
          </w:p>
        </w:tc>
        <w:tc>
          <w:tcPr/>
          <w:p>
            <w:pPr>
              <w:pStyle w:val="Compact"/>
            </w:pPr>
            <w:r>
              <w:t xml:space="preserve">No</w:t>
            </w:r>
          </w:p>
        </w:tc>
      </w:tr>
      <w:tr>
        <w:tc>
          <w:tcPr/>
          <w:p>
            <w:pPr>
              <w:pStyle w:val="Compact"/>
            </w:pPr>
            <w:r>
              <w:t xml:space="preserve">7</w:t>
            </w:r>
          </w:p>
        </w:tc>
        <w:tc>
          <w:tcPr/>
          <w:p>
            <w:pPr>
              <w:pStyle w:val="Compact"/>
            </w:pPr>
            <w:r>
              <w:t xml:space="preserve">Does my company have the financial resources to perform the proposed work (or credibly obtain them)?</w:t>
            </w:r>
          </w:p>
        </w:tc>
        <w:tc>
          <w:tcPr/>
          <w:p>
            <w:pPr>
              <w:pStyle w:val="Compact"/>
            </w:pPr>
            <w:r>
              <w:t xml:space="preserve">☐</w:t>
            </w:r>
          </w:p>
        </w:tc>
        <w:tc>
          <w:tcPr/>
          <w:p>
            <w:pPr>
              <w:pStyle w:val="Compact"/>
            </w:pPr>
            <w:r>
              <w:t xml:space="preserve">☐</w:t>
            </w:r>
          </w:p>
        </w:tc>
      </w:tr>
      <w:tr>
        <w:tc>
          <w:tcPr/>
          <w:p>
            <w:pPr>
              <w:pStyle w:val="Compact"/>
            </w:pPr>
            <w:r>
              <w:t xml:space="preserve">8</w:t>
            </w:r>
          </w:p>
        </w:tc>
        <w:tc>
          <w:tcPr/>
          <w:p>
            <w:pPr>
              <w:pStyle w:val="Compact"/>
            </w:pPr>
            <w:r>
              <w:t xml:space="preserve">Can my company meet the proposed delivery/performance schedule given existing commitments?</w:t>
            </w:r>
          </w:p>
        </w:tc>
        <w:tc>
          <w:tcPr/>
          <w:p>
            <w:pPr>
              <w:pStyle w:val="Compact"/>
            </w:pPr>
            <w:r>
              <w:t xml:space="preserve">☐</w:t>
            </w:r>
          </w:p>
        </w:tc>
        <w:tc>
          <w:tcPr/>
          <w:p>
            <w:pPr>
              <w:pStyle w:val="Compact"/>
            </w:pPr>
            <w:r>
              <w:t xml:space="preserve">☐</w:t>
            </w:r>
          </w:p>
        </w:tc>
      </w:tr>
      <w:tr>
        <w:tc>
          <w:tcPr/>
          <w:p>
            <w:pPr>
              <w:pStyle w:val="Compact"/>
            </w:pPr>
            <w:r>
              <w:t xml:space="preserve">9</w:t>
            </w:r>
          </w:p>
        </w:tc>
        <w:tc>
          <w:tcPr/>
          <w:p>
            <w:pPr>
              <w:pStyle w:val="Compact"/>
            </w:pPr>
            <w:r>
              <w:t xml:space="preserve">Does my company have a satisfactory performance record on prior contracts?</w:t>
            </w:r>
          </w:p>
        </w:tc>
        <w:tc>
          <w:tcPr/>
          <w:p>
            <w:pPr>
              <w:pStyle w:val="Compact"/>
            </w:pPr>
            <w:r>
              <w:t xml:space="preserve">☐</w:t>
            </w:r>
          </w:p>
        </w:tc>
        <w:tc>
          <w:tcPr/>
          <w:p>
            <w:pPr>
              <w:pStyle w:val="Compact"/>
            </w:pPr>
            <w:r>
              <w:t xml:space="preserve">☐</w:t>
            </w:r>
          </w:p>
        </w:tc>
      </w:tr>
      <w:tr>
        <w:tc>
          <w:tcPr/>
          <w:p>
            <w:pPr>
              <w:pStyle w:val="Compact"/>
            </w:pPr>
            <w:r>
              <w:t xml:space="preserve">10</w:t>
            </w:r>
          </w:p>
        </w:tc>
        <w:tc>
          <w:tcPr/>
          <w:p>
            <w:pPr>
              <w:pStyle w:val="Compact"/>
            </w:pPr>
            <w:r>
              <w:t xml:space="preserve">Does my company and its principals have a satisfactory record of integrity and business ethics? (Not on SAM.gov Exclusions list?)</w:t>
            </w:r>
          </w:p>
        </w:tc>
        <w:tc>
          <w:tcPr/>
          <w:p>
            <w:pPr>
              <w:pStyle w:val="Compact"/>
            </w:pPr>
            <w:r>
              <w:t xml:space="preserve">☐</w:t>
            </w:r>
          </w:p>
        </w:tc>
        <w:tc>
          <w:tcPr/>
          <w:p>
            <w:pPr>
              <w:pStyle w:val="Compact"/>
            </w:pPr>
            <w:r>
              <w:t xml:space="preserve">☐</w:t>
            </w:r>
          </w:p>
        </w:tc>
      </w:tr>
      <w:tr>
        <w:tc>
          <w:tcPr/>
          <w:p>
            <w:pPr>
              <w:pStyle w:val="Compact"/>
            </w:pPr>
            <w:r>
              <w:t xml:space="preserve">11</w:t>
            </w:r>
          </w:p>
        </w:tc>
        <w:tc>
          <w:tcPr/>
          <w:p>
            <w:pPr>
              <w:pStyle w:val="Compact"/>
            </w:pPr>
            <w:r>
              <w:t xml:space="preserve">Does my company have the necessary organization, experience, controls, and technical skills?</w:t>
            </w:r>
          </w:p>
        </w:tc>
        <w:tc>
          <w:tcPr/>
          <w:p>
            <w:pPr>
              <w:pStyle w:val="Compact"/>
            </w:pPr>
            <w:r>
              <w:t xml:space="preserve">☐</w:t>
            </w:r>
          </w:p>
        </w:tc>
        <w:tc>
          <w:tcPr/>
          <w:p>
            <w:pPr>
              <w:pStyle w:val="Compact"/>
            </w:pPr>
            <w:r>
              <w:t xml:space="preserve">☐</w:t>
            </w:r>
          </w:p>
        </w:tc>
      </w:tr>
      <w:tr>
        <w:tc>
          <w:tcPr/>
          <w:p>
            <w:pPr>
              <w:pStyle w:val="Compact"/>
            </w:pPr>
            <w:r>
              <w:t xml:space="preserve">12</w:t>
            </w:r>
          </w:p>
        </w:tc>
        <w:tc>
          <w:tcPr/>
          <w:p>
            <w:pPr>
              <w:pStyle w:val="Compact"/>
            </w:pPr>
            <w:r>
              <w:t xml:space="preserve">Does my company have the necessary facilities and equipment (or can it obtain them)?</w:t>
            </w:r>
          </w:p>
        </w:tc>
        <w:tc>
          <w:tcPr/>
          <w:p>
            <w:pPr>
              <w:pStyle w:val="Compact"/>
            </w:pPr>
            <w:r>
              <w:t xml:space="preserve">☐</w:t>
            </w:r>
          </w:p>
        </w:tc>
        <w:tc>
          <w:tcPr/>
          <w:p>
            <w:pPr>
              <w:pStyle w:val="Compact"/>
            </w:pPr>
            <w:r>
              <w:t xml:space="preserve">☐</w:t>
            </w:r>
          </w:p>
        </w:tc>
      </w:tr>
      <w:tr>
        <w:tc>
          <w:tcPr/>
          <w:p>
            <w:pPr>
              <w:pStyle w:val="Compact"/>
            </w:pPr>
            <w:r>
              <w:t xml:space="preserve">13</w:t>
            </w:r>
          </w:p>
        </w:tc>
        <w:tc>
          <w:tcPr/>
          <w:p>
            <w:pPr>
              <w:pStyle w:val="Compact"/>
            </w:pPr>
            <w:r>
              <w:t xml:space="preserve">Is my company fully registered and active in SAM.gov?</w:t>
            </w:r>
          </w:p>
        </w:tc>
        <w:tc>
          <w:tcPr/>
          <w:p>
            <w:pPr>
              <w:pStyle w:val="Compact"/>
            </w:pPr>
            <w:r>
              <w:t xml:space="preserve">☐</w:t>
            </w:r>
          </w:p>
        </w:tc>
        <w:tc>
          <w:tcPr/>
          <w:p>
            <w:pPr>
              <w:pStyle w:val="Compact"/>
            </w:pPr>
            <w:r>
              <w:t xml:space="preserve">☐</w:t>
            </w:r>
          </w:p>
        </w:tc>
      </w:tr>
    </w:tbl>
    <w:p>
      <w:pPr>
        <w:pStyle w:val="BodyText"/>
      </w:pPr>
      <w:r>
        <w:rPr>
          <w:b/>
          <w:bCs/>
        </w:rPr>
        <w:t xml:space="preserve">Part 3 — The Preliminary Contact Test</w:t>
      </w:r>
    </w:p>
    <w:tbl>
      <w:tblPr>
        <w:tblStyle w:val="Table"/>
        <w:tblW w:type="pct" w:w="5000"/>
        <w:tblLayout w:type="fixed"/>
        <w:tblLook w:firstRow="1" w:lastRow="0" w:firstColumn="0" w:lastColumn="0" w:noHBand="0" w:noVBand="0" w:val="0020"/>
      </w:tblPr>
      <w:tblGrid>
        <w:gridCol w:w="1080"/>
        <w:gridCol w:w="3600"/>
        <w:gridCol w:w="1800"/>
        <w:gridCol w:w="1440"/>
      </w:tblGrid>
      <w:tr>
        <w:trPr>
          <w:tblHeader w:val="on"/>
        </w:trPr>
        <w:tc>
          <w:tcPr/>
          <w:p>
            <w:pPr>
              <w:pStyle w:val="Compact"/>
            </w:pPr>
            <w:r>
              <w:t xml:space="preserve">#</w:t>
            </w:r>
          </w:p>
        </w:tc>
        <w:tc>
          <w:tcPr/>
          <w:p>
            <w:pPr>
              <w:pStyle w:val="Compact"/>
            </w:pPr>
            <w:r>
              <w:t xml:space="preserve">Question</w:t>
            </w:r>
          </w:p>
        </w:tc>
        <w:tc>
          <w:tcPr/>
          <w:p>
            <w:pPr>
              <w:pStyle w:val="Compact"/>
            </w:pPr>
            <w:r>
              <w:t xml:space="preserve">Yes</w:t>
            </w:r>
          </w:p>
        </w:tc>
        <w:tc>
          <w:tcPr/>
          <w:p>
            <w:pPr>
              <w:pStyle w:val="Compact"/>
            </w:pPr>
            <w:r>
              <w:t xml:space="preserve">No</w:t>
            </w:r>
          </w:p>
        </w:tc>
      </w:tr>
      <w:tr>
        <w:tc>
          <w:tcPr/>
          <w:p>
            <w:pPr>
              <w:pStyle w:val="Compact"/>
            </w:pPr>
            <w:r>
              <w:t xml:space="preserve">14</w:t>
            </w:r>
          </w:p>
        </w:tc>
        <w:tc>
          <w:tcPr/>
          <w:p>
            <w:pPr>
              <w:pStyle w:val="Compact"/>
            </w:pPr>
            <w:r>
              <w:t xml:space="preserve">Have I identified the correct agency point of contact for unsolicited proposals?</w:t>
            </w:r>
          </w:p>
        </w:tc>
        <w:tc>
          <w:tcPr/>
          <w:p>
            <w:pPr>
              <w:pStyle w:val="Compact"/>
            </w:pPr>
            <w:r>
              <w:t xml:space="preserve">☐</w:t>
            </w:r>
          </w:p>
        </w:tc>
        <w:tc>
          <w:tcPr/>
          <w:p>
            <w:pPr>
              <w:pStyle w:val="Compact"/>
            </w:pPr>
            <w:r>
              <w:t xml:space="preserve">☐</w:t>
            </w:r>
          </w:p>
        </w:tc>
      </w:tr>
      <w:tr>
        <w:tc>
          <w:tcPr/>
          <w:p>
            <w:pPr>
              <w:pStyle w:val="Compact"/>
            </w:pPr>
            <w:r>
              <w:t xml:space="preserve">15</w:t>
            </w:r>
          </w:p>
        </w:tc>
        <w:tc>
          <w:tcPr/>
          <w:p>
            <w:pPr>
              <w:pStyle w:val="Compact"/>
            </w:pPr>
            <w:r>
              <w:t xml:space="preserve">Have I confirmed through preliminary contact that the agency has a mission interest in this general area?</w:t>
            </w:r>
          </w:p>
        </w:tc>
        <w:tc>
          <w:tcPr/>
          <w:p>
            <w:pPr>
              <w:pStyle w:val="Compact"/>
            </w:pPr>
            <w:r>
              <w:t xml:space="preserve">☐</w:t>
            </w:r>
          </w:p>
        </w:tc>
        <w:tc>
          <w:tcPr/>
          <w:p>
            <w:pPr>
              <w:pStyle w:val="Compact"/>
            </w:pPr>
            <w:r>
              <w:t xml:space="preserve">☐</w:t>
            </w:r>
          </w:p>
        </w:tc>
      </w:tr>
      <w:tr>
        <w:tc>
          <w:tcPr/>
          <w:p>
            <w:pPr>
              <w:pStyle w:val="Compact"/>
            </w:pPr>
            <w:r>
              <w:t xml:space="preserve">16</w:t>
            </w:r>
          </w:p>
        </w:tc>
        <w:tc>
          <w:tcPr/>
          <w:p>
            <w:pPr>
              <w:pStyle w:val="Compact"/>
            </w:pPr>
            <w:r>
              <w:t xml:space="preserve">Have I confirmed there is no current or imminent competitive solicitation in the same topic area?</w:t>
            </w:r>
          </w:p>
        </w:tc>
        <w:tc>
          <w:tcPr/>
          <w:p>
            <w:pPr>
              <w:pStyle w:val="Compact"/>
            </w:pPr>
            <w:r>
              <w:t xml:space="preserve">☐</w:t>
            </w:r>
          </w:p>
        </w:tc>
        <w:tc>
          <w:tcPr/>
          <w:p>
            <w:pPr>
              <w:pStyle w:val="Compact"/>
            </w:pPr>
            <w:r>
              <w:t xml:space="preserve">☐</w:t>
            </w:r>
          </w:p>
        </w:tc>
      </w:tr>
    </w:tbl>
    <w:p>
      <w:pPr>
        <w:pStyle w:val="BodyText"/>
      </w:pPr>
      <w:r>
        <w:rPr>
          <w:b/>
          <w:bCs/>
        </w:rPr>
        <w:t xml:space="preserve">Scoring:</w:t>
      </w:r>
      <w:r>
        <w:t xml:space="preserve"> </w:t>
      </w:r>
      <w:r>
        <w:t xml:space="preserve">-</w:t>
      </w:r>
      <w:r>
        <w:t xml:space="preserve"> </w:t>
      </w:r>
      <w:r>
        <w:rPr>
          <w:b/>
          <w:bCs/>
        </w:rPr>
        <w:t xml:space="preserve">All 16</w:t>
      </w:r>
      <w:r>
        <w:rPr>
          <w:b/>
          <w:bCs/>
        </w:rPr>
        <w:t xml:space="preserve"> </w:t>
      </w:r>
      <w:r>
        <w:rPr>
          <w:b/>
          <w:bCs/>
        </w:rPr>
        <w:t xml:space="preserve">“Yes”</w:t>
      </w:r>
      <w:r>
        <w:rPr>
          <w:b/>
          <w:bCs/>
        </w:rPr>
        <w:t xml:space="preserve">:</w:t>
      </w:r>
      <w:r>
        <w:t xml:space="preserve"> </w:t>
      </w:r>
      <w:r>
        <w:t xml:space="preserve">Proceed to write.</w:t>
      </w:r>
      <w:r>
        <w:t xml:space="preserve"> </w:t>
      </w:r>
      <w:r>
        <w:t xml:space="preserve">-</w:t>
      </w:r>
      <w:r>
        <w:t xml:space="preserve"> </w:t>
      </w:r>
      <w:r>
        <w:rPr>
          <w:b/>
          <w:bCs/>
        </w:rPr>
        <w:t xml:space="preserve">Any</w:t>
      </w:r>
      <w:r>
        <w:rPr>
          <w:b/>
          <w:bCs/>
        </w:rPr>
        <w:t xml:space="preserve"> </w:t>
      </w:r>
      <w:r>
        <w:rPr>
          <w:b/>
          <w:bCs/>
        </w:rPr>
        <w:t xml:space="preserve">“No”</w:t>
      </w:r>
      <w:r>
        <w:rPr>
          <w:b/>
          <w:bCs/>
        </w:rPr>
        <w:t xml:space="preserve"> </w:t>
      </w:r>
      <w:r>
        <w:rPr>
          <w:b/>
          <w:bCs/>
        </w:rPr>
        <w:t xml:space="preserve">in Part 1:</w:t>
      </w:r>
      <w:r>
        <w:t xml:space="preserve"> </w:t>
      </w:r>
      <w:r>
        <w:t xml:space="preserve">Stop. Your idea is not a valid unsolicited proposal.</w:t>
      </w:r>
      <w:r>
        <w:t xml:space="preserve"> </w:t>
      </w:r>
      <w:r>
        <w:t xml:space="preserve">-</w:t>
      </w:r>
      <w:r>
        <w:t xml:space="preserve"> </w:t>
      </w:r>
      <w:r>
        <w:rPr>
          <w:b/>
          <w:bCs/>
        </w:rPr>
        <w:t xml:space="preserve">Any</w:t>
      </w:r>
      <w:r>
        <w:rPr>
          <w:b/>
          <w:bCs/>
        </w:rPr>
        <w:t xml:space="preserve"> </w:t>
      </w:r>
      <w:r>
        <w:rPr>
          <w:b/>
          <w:bCs/>
        </w:rPr>
        <w:t xml:space="preserve">“No”</w:t>
      </w:r>
      <w:r>
        <w:rPr>
          <w:b/>
          <w:bCs/>
        </w:rPr>
        <w:t xml:space="preserve"> </w:t>
      </w:r>
      <w:r>
        <w:rPr>
          <w:b/>
          <w:bCs/>
        </w:rPr>
        <w:t xml:space="preserve">in Part 2:</w:t>
      </w:r>
      <w:r>
        <w:t xml:space="preserve"> </w:t>
      </w:r>
      <w:r>
        <w:t xml:space="preserve">Fix the underlying issue before submitting (e.g., register in SAM.gov, resolve integrity issue).</w:t>
      </w:r>
      <w:r>
        <w:t xml:space="preserve"> </w:t>
      </w:r>
      <w:r>
        <w:t xml:space="preserve">-</w:t>
      </w:r>
      <w:r>
        <w:t xml:space="preserve"> </w:t>
      </w:r>
      <w:r>
        <w:rPr>
          <w:b/>
          <w:bCs/>
        </w:rPr>
        <w:t xml:space="preserve">Any</w:t>
      </w:r>
      <w:r>
        <w:rPr>
          <w:b/>
          <w:bCs/>
        </w:rPr>
        <w:t xml:space="preserve"> </w:t>
      </w:r>
      <w:r>
        <w:rPr>
          <w:b/>
          <w:bCs/>
        </w:rPr>
        <w:t xml:space="preserve">“No”</w:t>
      </w:r>
      <w:r>
        <w:rPr>
          <w:b/>
          <w:bCs/>
        </w:rPr>
        <w:t xml:space="preserve"> </w:t>
      </w:r>
      <w:r>
        <w:rPr>
          <w:b/>
          <w:bCs/>
        </w:rPr>
        <w:t xml:space="preserve">in Part 3:</w:t>
      </w:r>
      <w:r>
        <w:t xml:space="preserve"> </w:t>
      </w:r>
      <w:r>
        <w:t xml:space="preserve">Do the preliminary work before writing. It will save you weeks.</w:t>
      </w:r>
    </w:p>
    <w:p>
      <w:r>
        <w:pict>
          <v:rect style="width:0;height:1.5pt" o:hralign="center" o:hrstd="t" o:hr="t"/>
        </w:pict>
      </w:r>
    </w:p>
    <w:bookmarkEnd w:id="105"/>
    <w:bookmarkEnd w:id="106"/>
    <w:bookmarkStart w:id="108" w:name="appendix-f"/>
    <w:p>
      <w:pPr>
        <w:pStyle w:val="Heading1"/>
      </w:pPr>
      <w:r>
        <w:t xml:space="preserve">APPENDIX F</w:t>
      </w:r>
    </w:p>
    <w:bookmarkStart w:id="107" w:name="pre-submission-checklist"/>
    <w:p>
      <w:pPr>
        <w:pStyle w:val="Heading2"/>
      </w:pPr>
      <w:r>
        <w:t xml:space="preserve">Pre-Submission Checklist</w:t>
      </w:r>
    </w:p>
    <w:p>
      <w:pPr>
        <w:pStyle w:val="FirstParagraph"/>
      </w:pPr>
      <w:r>
        <w:t xml:space="preserve">Run through this list the day before you hit send. Every item must be checked.</w:t>
      </w:r>
    </w:p>
    <w:p>
      <w:pPr>
        <w:pStyle w:val="BodyText"/>
      </w:pPr>
      <w:r>
        <w:rPr>
          <w:b/>
          <w:bCs/>
        </w:rPr>
        <w:t xml:space="preserve">Content</w:t>
      </w:r>
      <w:r>
        <w:t xml:space="preserve"> </w:t>
      </w:r>
      <w:r>
        <w:t xml:space="preserve">- [ ] Title is specific and under 10 words</w:t>
      </w:r>
      <w:r>
        <w:t xml:space="preserve"> </w:t>
      </w:r>
      <w:r>
        <w:t xml:space="preserve">- [ ] Abstract is ~200 words and summarizes problem, solution, benefit, cost, and uniqueness</w:t>
      </w:r>
      <w:r>
        <w:t xml:space="preserve"> </w:t>
      </w:r>
      <w:r>
        <w:t xml:space="preserve">- [ ] Three to five specific, measurable objectives are stated</w:t>
      </w:r>
      <w:r>
        <w:t xml:space="preserve"> </w:t>
      </w:r>
      <w:r>
        <w:t xml:space="preserve">- [ ] Technical approach explains what, how, and why</w:t>
      </w:r>
      <w:r>
        <w:t xml:space="preserve"> </w:t>
      </w:r>
      <w:r>
        <w:t xml:space="preserve">- [ ] Anticipated results are specific and quantified where possible</w:t>
      </w:r>
      <w:r>
        <w:t xml:space="preserve"> </w:t>
      </w:r>
      <w:r>
        <w:t xml:space="preserve">- [ ] Mission support statement cites the agency’s own strategic language</w:t>
      </w:r>
      <w:r>
        <w:t xml:space="preserve"> </w:t>
      </w:r>
      <w:r>
        <w:t xml:space="preserve">- [ ] Key personnel are named with real, relevant biographies</w:t>
      </w:r>
      <w:r>
        <w:t xml:space="preserve"> </w:t>
      </w:r>
      <w:r>
        <w:t xml:space="preserve">- [ ] Government support required is stated explicitly (even if</w:t>
      </w:r>
      <w:r>
        <w:t xml:space="preserve"> </w:t>
      </w:r>
      <w:r>
        <w:t xml:space="preserve">“none”</w:t>
      </w:r>
      <w:r>
        <w:t xml:space="preserve">)</w:t>
      </w:r>
    </w:p>
    <w:p>
      <w:pPr>
        <w:pStyle w:val="BodyText"/>
      </w:pPr>
      <w:r>
        <w:rPr>
          <w:b/>
          <w:bCs/>
        </w:rPr>
        <w:t xml:space="preserve">Cost and Business Terms</w:t>
      </w:r>
      <w:r>
        <w:t xml:space="preserve"> </w:t>
      </w:r>
      <w:r>
        <w:t xml:space="preserve">- [ ] Price is a specific number, not a range</w:t>
      </w:r>
      <w:r>
        <w:t xml:space="preserve"> </w:t>
      </w:r>
      <w:r>
        <w:t xml:space="preserve">- [ ] Cost breakdown is credible (labor, materials, subs, travel, indirect, fee)</w:t>
      </w:r>
      <w:r>
        <w:t xml:space="preserve"> </w:t>
      </w:r>
      <w:r>
        <w:t xml:space="preserve">- [ ] Period of validity is at least six months, preferably nine or twelve</w:t>
      </w:r>
      <w:r>
        <w:t xml:space="preserve"> </w:t>
      </w:r>
      <w:r>
        <w:t xml:space="preserve">- [ ] Preferred contract type is specified with rationale</w:t>
      </w:r>
      <w:r>
        <w:t xml:space="preserve"> </w:t>
      </w:r>
      <w:r>
        <w:t xml:space="preserve">- [ ] Total period of performance and phase breakdown are specified</w:t>
      </w:r>
    </w:p>
    <w:p>
      <w:pPr>
        <w:pStyle w:val="BodyText"/>
      </w:pPr>
      <w:r>
        <w:rPr>
          <w:b/>
          <w:bCs/>
        </w:rPr>
        <w:t xml:space="preserve">Basic Information (FAR 15.605(a))</w:t>
      </w:r>
      <w:r>
        <w:t xml:space="preserve"> </w:t>
      </w:r>
      <w:r>
        <w:t xml:space="preserve">- [ ] Offeror name, address, and organization type are on the cover page</w:t>
      </w:r>
      <w:r>
        <w:t xml:space="preserve"> </w:t>
      </w:r>
      <w:r>
        <w:t xml:space="preserve">- [ ] All small business certifications are noted (8(a), WOSB, HUBZone, SDVOSB, etc.)</w:t>
      </w:r>
      <w:r>
        <w:t xml:space="preserve"> </w:t>
      </w:r>
      <w:r>
        <w:t xml:space="preserve">- [ ] Technical and business points of contact are named with phone numbers</w:t>
      </w:r>
      <w:r>
        <w:t xml:space="preserve"> </w:t>
      </w:r>
      <w:r>
        <w:t xml:space="preserve">- [ ] Proprietary data is identified by specific page numbers or sections</w:t>
      </w:r>
      <w:r>
        <w:t xml:space="preserve"> </w:t>
      </w:r>
      <w:r>
        <w:t xml:space="preserve">- [ ] Other agencies receiving or funding the proposal are disclosed</w:t>
      </w:r>
      <w:r>
        <w:t xml:space="preserve"> </w:t>
      </w:r>
      <w:r>
        <w:t xml:space="preserve">- [ ] Submission date is stated</w:t>
      </w:r>
      <w:r>
        <w:t xml:space="preserve"> </w:t>
      </w:r>
      <w:r>
        <w:t xml:space="preserve">- [ ] Authorized representative has signed</w:t>
      </w:r>
    </w:p>
    <w:p>
      <w:pPr>
        <w:pStyle w:val="BodyText"/>
      </w:pPr>
      <w:r>
        <w:rPr>
          <w:b/>
          <w:bCs/>
        </w:rPr>
        <w:t xml:space="preserve">IP Protection (FAR 15.609)</w:t>
      </w:r>
      <w:r>
        <w:t xml:space="preserve"> </w:t>
      </w:r>
      <w:r>
        <w:t xml:space="preserve">- [ ] Title-page legend uses verbatim FAR 15.609(a) language</w:t>
      </w:r>
      <w:r>
        <w:t xml:space="preserve"> </w:t>
      </w:r>
      <w:r>
        <w:t xml:space="preserve">- [ ] Page numbers of proprietary sheets are filled in</w:t>
      </w:r>
      <w:r>
        <w:t xml:space="preserve"> </w:t>
      </w:r>
      <w:r>
        <w:t xml:space="preserve">- [ ] Per-sheet legend is on every proprietary page</w:t>
      </w:r>
      <w:r>
        <w:t xml:space="preserve"> </w:t>
      </w:r>
      <w:r>
        <w:t xml:space="preserve">- [ ] Over-marking has been avoided (only actually proprietary pages are marked)</w:t>
      </w:r>
    </w:p>
    <w:p>
      <w:pPr>
        <w:pStyle w:val="BodyText"/>
      </w:pPr>
      <w:r>
        <w:rPr>
          <w:b/>
          <w:bCs/>
        </w:rPr>
        <w:t xml:space="preserve">Administrative</w:t>
      </w:r>
      <w:r>
        <w:t xml:space="preserve"> </w:t>
      </w:r>
      <w:r>
        <w:t xml:space="preserve">- [ ] Past performance (3–5 references) is included with contact info</w:t>
      </w:r>
      <w:r>
        <w:t xml:space="preserve"> </w:t>
      </w:r>
      <w:r>
        <w:t xml:space="preserve">- [ ] Conflicts of interest, clearances, environmental statements are addressed</w:t>
      </w:r>
      <w:r>
        <w:t xml:space="preserve"> </w:t>
      </w:r>
      <w:r>
        <w:t xml:space="preserve">- [ ] Prior agency contacts are listed with names and phone numbers</w:t>
      </w:r>
      <w:r>
        <w:t xml:space="preserve"> </w:t>
      </w:r>
      <w:r>
        <w:t xml:space="preserve">- [ ] SAM.gov registration is active and current</w:t>
      </w:r>
      <w:r>
        <w:t xml:space="preserve"> </w:t>
      </w:r>
      <w:r>
        <w:t xml:space="preserve">- [ ] Agency submission address has been verified on the agency’s website today</w:t>
      </w:r>
      <w:r>
        <w:t xml:space="preserve"> </w:t>
      </w:r>
      <w:r>
        <w:t xml:space="preserve">- [ ] Submission format (PDF, portal, email) matches agency instructions</w:t>
      </w:r>
      <w:r>
        <w:t xml:space="preserve"> </w:t>
      </w:r>
      <w:r>
        <w:t xml:space="preserve">- [ ] Submission log entry has been prepared</w:t>
      </w:r>
    </w:p>
    <w:p>
      <w:pPr>
        <w:pStyle w:val="BodyText"/>
      </w:pPr>
      <w:r>
        <w:rPr>
          <w:b/>
          <w:bCs/>
        </w:rPr>
        <w:t xml:space="preserve">Sanity Checks</w:t>
      </w:r>
      <w:r>
        <w:t xml:space="preserve"> </w:t>
      </w:r>
      <w:r>
        <w:t xml:space="preserve">- [ ] I have re-run the Eligibility Self-Assessment Worksheet (Appendix E)</w:t>
      </w:r>
      <w:r>
        <w:t xml:space="preserve"> </w:t>
      </w:r>
      <w:r>
        <w:t xml:space="preserve">- [ ] I have re-read the Twelve Ways Proposals Get Killed (Section 11)</w:t>
      </w:r>
      <w:r>
        <w:t xml:space="preserve"> </w:t>
      </w:r>
      <w:r>
        <w:t xml:space="preserve">- [ ] I have checked SAM.gov for any current solicitation in the same topic area</w:t>
      </w:r>
      <w:r>
        <w:t xml:space="preserve"> </w:t>
      </w:r>
      <w:r>
        <w:t xml:space="preserve">- [ ] The proposal has been proofread by someone other than the author</w:t>
      </w:r>
    </w:p>
    <w:p>
      <w:r>
        <w:pict>
          <v:rect style="width:0;height:1.5pt" o:hralign="center" o:hrstd="t" o:hr="t"/>
        </w:pict>
      </w:r>
    </w:p>
    <w:bookmarkEnd w:id="107"/>
    <w:bookmarkEnd w:id="108"/>
    <w:bookmarkStart w:id="110" w:name="appendix-g"/>
    <w:p>
      <w:pPr>
        <w:pStyle w:val="Heading1"/>
      </w:pPr>
      <w:r>
        <w:t xml:space="preserve">APPENDIX G</w:t>
      </w:r>
    </w:p>
    <w:bookmarkStart w:id="109" w:name="printable-agency-submission-directory"/>
    <w:p>
      <w:pPr>
        <w:pStyle w:val="Heading2"/>
      </w:pPr>
      <w:r>
        <w:t xml:space="preserve">Printable Agency Submission Directory</w:t>
      </w:r>
    </w:p>
    <w:p>
      <w:pPr>
        <w:pStyle w:val="FirstParagraph"/>
      </w:pPr>
      <w:r>
        <w:t xml:space="preserve">(Always verify current addresses on the agency website before submitting. This appendix is a starting point, not the final source of truth.)</w:t>
      </w:r>
    </w:p>
    <w:tbl>
      <w:tblPr>
        <w:tblStyle w:val="Table"/>
        <w:tblW w:type="pct" w:w="5000"/>
        <w:tblLayout w:type="fixed"/>
        <w:tblLook w:firstRow="1" w:lastRow="0" w:firstColumn="0" w:lastColumn="0" w:noHBand="0" w:noVBand="0" w:val="0020"/>
      </w:tblPr>
      <w:tblGrid>
        <w:gridCol w:w="1545"/>
        <w:gridCol w:w="4829"/>
        <w:gridCol w:w="1545"/>
      </w:tblGrid>
      <w:tr>
        <w:trPr>
          <w:tblHeader w:val="on"/>
        </w:trPr>
        <w:tc>
          <w:tcPr/>
          <w:p>
            <w:pPr>
              <w:pStyle w:val="Compact"/>
            </w:pPr>
            <w:r>
              <w:t xml:space="preserve">Agency</w:t>
            </w:r>
          </w:p>
        </w:tc>
        <w:tc>
          <w:tcPr/>
          <w:p>
            <w:pPr>
              <w:pStyle w:val="Compact"/>
            </w:pPr>
            <w:r>
              <w:t xml:space="preserve">Submission POC / Portal</w:t>
            </w:r>
          </w:p>
        </w:tc>
        <w:tc>
          <w:tcPr/>
          <w:p>
            <w:pPr>
              <w:pStyle w:val="Compact"/>
            </w:pPr>
            <w:r>
              <w:t xml:space="preserve">Notes</w:t>
            </w:r>
          </w:p>
        </w:tc>
      </w:tr>
      <w:tr>
        <w:tc>
          <w:tcPr/>
          <w:p>
            <w:pPr>
              <w:pStyle w:val="Compact"/>
            </w:pPr>
            <w:r>
              <w:rPr>
                <w:b/>
                <w:bCs/>
              </w:rPr>
              <w:t xml:space="preserve">DHA</w:t>
            </w:r>
            <w:r>
              <w:t xml:space="preserve"> </w:t>
            </w:r>
            <w:r>
              <w:t xml:space="preserve">(Defense Health Agency)</w:t>
            </w:r>
          </w:p>
        </w:tc>
        <w:tc>
          <w:tcPr/>
          <w:p>
            <w:pPr>
              <w:pStyle w:val="Compact"/>
            </w:pPr>
            <w:r>
              <w:t xml:space="preserve">PPASD central mailbox — see dha.mil</w:t>
            </w:r>
          </w:p>
        </w:tc>
        <w:tc>
          <w:tcPr/>
          <w:p>
            <w:pPr>
              <w:pStyle w:val="Compact"/>
            </w:pPr>
            <w:r>
              <w:t xml:space="preserve">Do not send to individual DHA contracting offices</w:t>
            </w:r>
          </w:p>
        </w:tc>
      </w:tr>
      <w:tr>
        <w:tc>
          <w:tcPr/>
          <w:p>
            <w:pPr>
              <w:pStyle w:val="Compact"/>
            </w:pPr>
            <w:r>
              <w:rPr>
                <w:b/>
                <w:bCs/>
              </w:rPr>
              <w:t xml:space="preserve">DCSA</w:t>
            </w:r>
            <w:r>
              <w:t xml:space="preserve"> </w:t>
            </w:r>
            <w:r>
              <w:t xml:space="preserve">(Defense Counterintelligence and Security Agency)</w:t>
            </w:r>
          </w:p>
        </w:tc>
        <w:tc>
          <w:tcPr/>
          <w:p>
            <w:pPr>
              <w:pStyle w:val="Compact"/>
            </w:pPr>
            <w:r>
              <w:t xml:space="preserve">Procurement office per dcsa.mil</w:t>
            </w:r>
          </w:p>
        </w:tc>
        <w:tc>
          <w:tcPr/>
          <w:p>
            <w:pPr>
              <w:pStyle w:val="Compact"/>
            </w:pPr>
            <w:r>
              <w:t xml:space="preserve">Four mission centers — align to one</w:t>
            </w:r>
          </w:p>
        </w:tc>
      </w:tr>
      <w:tr>
        <w:tc>
          <w:tcPr/>
          <w:p>
            <w:pPr>
              <w:pStyle w:val="Compact"/>
            </w:pPr>
            <w:r>
              <w:rPr>
                <w:b/>
                <w:bCs/>
              </w:rPr>
              <w:t xml:space="preserve">USSOCOM SOF AT&amp;L</w:t>
            </w:r>
          </w:p>
        </w:tc>
        <w:tc>
          <w:tcPr/>
          <w:p>
            <w:pPr>
              <w:pStyle w:val="Compact"/>
            </w:pPr>
            <w:r>
              <w:t xml:space="preserve">socom.mil/SOF-ATL</w:t>
            </w:r>
          </w:p>
        </w:tc>
        <w:tc>
          <w:tcPr/>
          <w:p>
            <w:pPr>
              <w:pStyle w:val="Compact"/>
            </w:pPr>
            <w:r>
              <w:t xml:space="preserve">Consider a Commercial Solutions Opening (CSO) response as an alternative</w:t>
            </w:r>
          </w:p>
        </w:tc>
      </w:tr>
      <w:tr>
        <w:tc>
          <w:tcPr/>
          <w:p>
            <w:pPr>
              <w:pStyle w:val="Compact"/>
            </w:pPr>
            <w:r>
              <w:rPr>
                <w:b/>
                <w:bCs/>
              </w:rPr>
              <w:t xml:space="preserve">MCSC</w:t>
            </w:r>
            <w:r>
              <w:t xml:space="preserve"> </w:t>
            </w:r>
            <w:r>
              <w:t xml:space="preserve">(Marine Corps Systems Command)</w:t>
            </w:r>
          </w:p>
        </w:tc>
        <w:tc>
          <w:tcPr/>
          <w:p>
            <w:pPr>
              <w:pStyle w:val="Compact"/>
            </w:pPr>
            <w:r>
              <w:t xml:space="preserve">marcorsyscom.marines.mil</w:t>
            </w:r>
          </w:p>
        </w:tc>
        <w:tc>
          <w:tcPr/>
          <w:p>
            <w:pPr>
              <w:pStyle w:val="Compact"/>
            </w:pPr>
            <w:r>
              <w:t xml:space="preserve">Direct to cognizant PM office</w:t>
            </w:r>
          </w:p>
        </w:tc>
      </w:tr>
      <w:tr>
        <w:tc>
          <w:tcPr/>
          <w:p>
            <w:pPr>
              <w:pStyle w:val="Compact"/>
            </w:pPr>
            <w:r>
              <w:rPr>
                <w:b/>
                <w:bCs/>
              </w:rPr>
              <w:t xml:space="preserve">Army, Navy, Air Force, Space Force</w:t>
            </w:r>
          </w:p>
        </w:tc>
        <w:tc>
          <w:tcPr/>
          <w:p>
            <w:pPr>
              <w:pStyle w:val="Compact"/>
            </w:pPr>
            <w:r>
              <w:t xml:space="preserve">Service-specific procurement offices</w:t>
            </w:r>
          </w:p>
        </w:tc>
        <w:tc>
          <w:tcPr/>
          <w:p>
            <w:pPr>
              <w:pStyle w:val="Compact"/>
            </w:pPr>
            <w:r>
              <w:t xml:space="preserve">Each service has its own guidance</w:t>
            </w:r>
          </w:p>
        </w:tc>
      </w:tr>
      <w:tr>
        <w:tc>
          <w:tcPr/>
          <w:p>
            <w:pPr>
              <w:pStyle w:val="Compact"/>
            </w:pPr>
            <w:r>
              <w:rPr>
                <w:b/>
                <w:bCs/>
              </w:rPr>
              <w:t xml:space="preserve">GSA</w:t>
            </w:r>
            <w:r>
              <w:t xml:space="preserve"> </w:t>
            </w:r>
            <w:r>
              <w:t xml:space="preserve">(General Services Administration)</w:t>
            </w:r>
          </w:p>
        </w:tc>
        <w:tc>
          <w:tcPr/>
          <w:p>
            <w:pPr>
              <w:pStyle w:val="Compact"/>
            </w:pPr>
            <w:r>
              <w:t xml:space="preserve">unsolicitedproposal@gsa.gov</w:t>
            </w:r>
          </w:p>
        </w:tc>
        <w:tc>
          <w:tcPr/>
          <w:p>
            <w:pPr>
              <w:pStyle w:val="Compact"/>
            </w:pPr>
            <w:r>
              <w:t xml:space="preserve">Review FAR 15.6 and GSAM 515.6 first</w:t>
            </w:r>
          </w:p>
        </w:tc>
      </w:tr>
      <w:tr>
        <w:tc>
          <w:tcPr/>
          <w:p>
            <w:pPr>
              <w:pStyle w:val="Compact"/>
            </w:pPr>
            <w:r>
              <w:rPr>
                <w:b/>
                <w:bCs/>
              </w:rPr>
              <w:t xml:space="preserve">DHS</w:t>
            </w:r>
            <w:r>
              <w:t xml:space="preserve"> </w:t>
            </w:r>
            <w:r>
              <w:t xml:space="preserve">(Department of Homeland Security)</w:t>
            </w:r>
          </w:p>
        </w:tc>
        <w:tc>
          <w:tcPr/>
          <w:p>
            <w:pPr>
              <w:pStyle w:val="Compact"/>
            </w:pPr>
            <w:r>
              <w:t xml:space="preserve">dhs.gov/unsolicited-proposals</w:t>
            </w:r>
          </w:p>
        </w:tc>
        <w:tc>
          <w:tcPr/>
          <w:p>
            <w:pPr>
              <w:pStyle w:val="Compact"/>
            </w:pPr>
            <w:r>
              <w:t xml:space="preserve">Target the specific component (CBP, TSA, FEMA, etc.)</w:t>
            </w:r>
          </w:p>
        </w:tc>
      </w:tr>
      <w:tr>
        <w:tc>
          <w:tcPr/>
          <w:p>
            <w:pPr>
              <w:pStyle w:val="Compact"/>
            </w:pPr>
            <w:r>
              <w:rPr>
                <w:b/>
                <w:bCs/>
              </w:rPr>
              <w:t xml:space="preserve">NASA</w:t>
            </w:r>
          </w:p>
        </w:tc>
        <w:tc>
          <w:tcPr/>
          <w:p>
            <w:pPr>
              <w:pStyle w:val="Compact"/>
            </w:pPr>
            <w:r>
              <w:t xml:space="preserve">nasa.gov/unsolicited-proposal-submission</w:t>
            </w:r>
          </w:p>
        </w:tc>
        <w:tc>
          <w:tcPr/>
          <w:p>
            <w:pPr>
              <w:pStyle w:val="Compact"/>
            </w:pPr>
            <w:r>
              <w:t xml:space="preserve">NSPIRES system or emerging</w:t>
            </w:r>
            <w:r>
              <w:t xml:space="preserve"> </w:t>
            </w:r>
            <w:r>
              <w:t xml:space="preserve">“NASA Front Door”</w:t>
            </w:r>
          </w:p>
        </w:tc>
      </w:tr>
      <w:tr>
        <w:tc>
          <w:tcPr/>
          <w:p>
            <w:pPr>
              <w:pStyle w:val="Compact"/>
            </w:pPr>
            <w:r>
              <w:rPr>
                <w:b/>
                <w:bCs/>
              </w:rPr>
              <w:t xml:space="preserve">State Department</w:t>
            </w:r>
          </w:p>
        </w:tc>
        <w:tc>
          <w:tcPr/>
          <w:p>
            <w:pPr>
              <w:pStyle w:val="Compact"/>
            </w:pPr>
            <w:r>
              <w:t xml:space="preserve">state.gov/unsolicited-proposals</w:t>
            </w:r>
          </w:p>
        </w:tc>
        <w:tc>
          <w:tcPr/>
          <w:p>
            <w:pPr>
              <w:pStyle w:val="Compact"/>
            </w:pPr>
            <w:r>
              <w:t xml:space="preserve">Target the specific bureau</w:t>
            </w:r>
          </w:p>
        </w:tc>
      </w:tr>
      <w:tr>
        <w:tc>
          <w:tcPr/>
          <w:p>
            <w:pPr>
              <w:pStyle w:val="Compact"/>
            </w:pPr>
            <w:r>
              <w:rPr>
                <w:b/>
                <w:bCs/>
              </w:rPr>
              <w:t xml:space="preserve">FBI</w:t>
            </w:r>
          </w:p>
        </w:tc>
        <w:tc>
          <w:tcPr/>
          <w:p>
            <w:pPr>
              <w:pStyle w:val="Compact"/>
            </w:pPr>
            <w:r>
              <w:t xml:space="preserve">biz.fbi.gov/fits/unsolicited-proposals</w:t>
            </w:r>
          </w:p>
        </w:tc>
        <w:tc>
          <w:tcPr/>
          <w:p>
            <w:pPr>
              <w:pStyle w:val="Compact"/>
            </w:pPr>
          </w:p>
        </w:tc>
      </w:tr>
      <w:tr>
        <w:tc>
          <w:tcPr/>
          <w:p>
            <w:pPr>
              <w:pStyle w:val="Compact"/>
            </w:pPr>
            <w:r>
              <w:rPr>
                <w:b/>
                <w:bCs/>
              </w:rPr>
              <w:t xml:space="preserve">IRS</w:t>
            </w:r>
          </w:p>
        </w:tc>
        <w:tc>
          <w:tcPr/>
          <w:p>
            <w:pPr>
              <w:pStyle w:val="Compact"/>
            </w:pPr>
            <w:r>
              <w:t xml:space="preserve">See IRS Publication 5351 at irs.gov</w:t>
            </w:r>
          </w:p>
        </w:tc>
        <w:tc>
          <w:tcPr/>
          <w:p>
            <w:pPr>
              <w:pStyle w:val="Compact"/>
            </w:pPr>
          </w:p>
        </w:tc>
      </w:tr>
      <w:tr>
        <w:tc>
          <w:tcPr/>
          <w:p>
            <w:pPr>
              <w:pStyle w:val="Compact"/>
            </w:pPr>
            <w:r>
              <w:rPr>
                <w:b/>
                <w:bCs/>
              </w:rPr>
              <w:t xml:space="preserve">USDA Food and Nutrition Service</w:t>
            </w:r>
          </w:p>
        </w:tc>
        <w:tc>
          <w:tcPr/>
          <w:p>
            <w:pPr>
              <w:pStyle w:val="Compact"/>
            </w:pPr>
            <w:r>
              <w:t xml:space="preserve">fns.usda.gov/contracts/unsolicited-proposals</w:t>
            </w:r>
          </w:p>
        </w:tc>
        <w:tc>
          <w:tcPr/>
          <w:p>
            <w:pPr>
              <w:pStyle w:val="Compact"/>
            </w:pPr>
          </w:p>
        </w:tc>
      </w:tr>
      <w:tr>
        <w:tc>
          <w:tcPr/>
          <w:p>
            <w:pPr>
              <w:pStyle w:val="Compact"/>
            </w:pPr>
            <w:r>
              <w:rPr>
                <w:b/>
                <w:bCs/>
              </w:rPr>
              <w:t xml:space="preserve">OPM</w:t>
            </w:r>
            <w:r>
              <w:t xml:space="preserve"> </w:t>
            </w:r>
            <w:r>
              <w:t xml:space="preserve">(Office of Personnel Management)</w:t>
            </w:r>
          </w:p>
        </w:tc>
        <w:tc>
          <w:tcPr/>
          <w:p>
            <w:pPr>
              <w:pStyle w:val="Compact"/>
            </w:pPr>
            <w:r>
              <w:t xml:space="preserve">Direct to OPM procurement office</w:t>
            </w:r>
          </w:p>
        </w:tc>
        <w:tc>
          <w:tcPr/>
          <w:p>
            <w:pPr>
              <w:pStyle w:val="Compact"/>
            </w:pPr>
            <w:r>
              <w:t xml:space="preserve">Check opm.gov for current POC</w:t>
            </w:r>
          </w:p>
        </w:tc>
      </w:tr>
      <w:tr>
        <w:tc>
          <w:tcPr/>
          <w:p>
            <w:pPr>
              <w:pStyle w:val="Compact"/>
            </w:pPr>
            <w:r>
              <w:rPr>
                <w:b/>
                <w:bCs/>
              </w:rPr>
              <w:t xml:space="preserve">FEMA</w:t>
            </w:r>
          </w:p>
        </w:tc>
        <w:tc>
          <w:tcPr/>
          <w:p>
            <w:pPr>
              <w:pStyle w:val="Compact"/>
            </w:pPr>
            <w:r>
              <w:t xml:space="preserve">Via DHS at dhs.gov/unsolicited-proposals or FEMA procurement office</w:t>
            </w:r>
          </w:p>
        </w:tc>
        <w:tc>
          <w:tcPr/>
          <w:p>
            <w:pPr>
              <w:pStyle w:val="Compact"/>
            </w:pPr>
            <w:r>
              <w:t xml:space="preserve">Target Logistics Management Directorate for crisis-response ideas</w:t>
            </w:r>
          </w:p>
        </w:tc>
      </w:tr>
    </w:tbl>
    <w:p>
      <w:r>
        <w:pict>
          <v:rect style="width:0;height:1.5pt" o:hralign="center" o:hrstd="t" o:hr="t"/>
        </w:pict>
      </w:r>
    </w:p>
    <w:bookmarkEnd w:id="109"/>
    <w:bookmarkEnd w:id="110"/>
    <w:bookmarkStart w:id="112" w:name="appendix-h"/>
    <w:p>
      <w:pPr>
        <w:pStyle w:val="Heading1"/>
      </w:pPr>
      <w:r>
        <w:t xml:space="preserve">APPENDIX H</w:t>
      </w:r>
    </w:p>
    <w:bookmarkStart w:id="111" w:name="glossary-of-federal-contracting-terms"/>
    <w:p>
      <w:pPr>
        <w:pStyle w:val="Heading2"/>
      </w:pPr>
      <w:r>
        <w:t xml:space="preserve">Glossary of Federal Contracting Terms</w:t>
      </w:r>
    </w:p>
    <w:p>
      <w:pPr>
        <w:pStyle w:val="Compact"/>
        <w:numPr>
          <w:ilvl w:val="0"/>
          <w:numId w:val="1023"/>
        </w:numPr>
      </w:pPr>
      <w:r>
        <w:rPr>
          <w:b/>
          <w:bCs/>
        </w:rPr>
        <w:t xml:space="preserve">BAA</w:t>
      </w:r>
      <w:r>
        <w:t xml:space="preserve"> </w:t>
      </w:r>
      <w:r>
        <w:t xml:space="preserve">— Broad Agency Announcement. A standing solicitation for basic and applied research, usually from a research agency or defense organization.</w:t>
      </w:r>
    </w:p>
    <w:p>
      <w:pPr>
        <w:pStyle w:val="Compact"/>
        <w:numPr>
          <w:ilvl w:val="0"/>
          <w:numId w:val="1023"/>
        </w:numPr>
      </w:pPr>
      <w:r>
        <w:rPr>
          <w:b/>
          <w:bCs/>
        </w:rPr>
        <w:t xml:space="preserve">CICA</w:t>
      </w:r>
      <w:r>
        <w:t xml:space="preserve"> </w:t>
      </w:r>
      <w:r>
        <w:t xml:space="preserve">— Competition in Contracting Act (Public Law 98-369). The law that requires full and open competition as the default procurement method.</w:t>
      </w:r>
    </w:p>
    <w:p>
      <w:pPr>
        <w:pStyle w:val="Compact"/>
        <w:numPr>
          <w:ilvl w:val="0"/>
          <w:numId w:val="1023"/>
        </w:numPr>
      </w:pPr>
      <w:r>
        <w:rPr>
          <w:b/>
          <w:bCs/>
        </w:rPr>
        <w:t xml:space="preserve">CO</w:t>
      </w:r>
      <w:r>
        <w:t xml:space="preserve"> </w:t>
      </w:r>
      <w:r>
        <w:t xml:space="preserve">— Contracting Officer. The only person with legal authority to bind the government to a contract.</w:t>
      </w:r>
    </w:p>
    <w:p>
      <w:pPr>
        <w:pStyle w:val="Compact"/>
        <w:numPr>
          <w:ilvl w:val="0"/>
          <w:numId w:val="1023"/>
        </w:numPr>
      </w:pPr>
      <w:r>
        <w:rPr>
          <w:b/>
          <w:bCs/>
        </w:rPr>
        <w:t xml:space="preserve">CPARS</w:t>
      </w:r>
      <w:r>
        <w:t xml:space="preserve"> </w:t>
      </w:r>
      <w:r>
        <w:t xml:space="preserve">— Contractor Performance Assessment Reporting System. Where the government records past performance on contracts.</w:t>
      </w:r>
    </w:p>
    <w:p>
      <w:pPr>
        <w:pStyle w:val="Compact"/>
        <w:numPr>
          <w:ilvl w:val="0"/>
          <w:numId w:val="1023"/>
        </w:numPr>
      </w:pPr>
      <w:r>
        <w:rPr>
          <w:b/>
          <w:bCs/>
        </w:rPr>
        <w:t xml:space="preserve">CR</w:t>
      </w:r>
      <w:r>
        <w:t xml:space="preserve"> </w:t>
      </w:r>
      <w:r>
        <w:t xml:space="preserve">— Continuing Resolution. A short-term funding mechanism when Congress has not passed a full appropriations bill; agencies operate at reduced or prior-year spending levels.</w:t>
      </w:r>
    </w:p>
    <w:p>
      <w:pPr>
        <w:pStyle w:val="Compact"/>
        <w:numPr>
          <w:ilvl w:val="0"/>
          <w:numId w:val="1023"/>
        </w:numPr>
      </w:pPr>
      <w:r>
        <w:rPr>
          <w:b/>
          <w:bCs/>
        </w:rPr>
        <w:t xml:space="preserve">CSO</w:t>
      </w:r>
      <w:r>
        <w:t xml:space="preserve"> </w:t>
      </w:r>
      <w:r>
        <w:t xml:space="preserve">— Commercial Solutions Opening. An alternative acquisition method for innovative commercial solutions, often faster than FAR-based procurements.</w:t>
      </w:r>
    </w:p>
    <w:p>
      <w:pPr>
        <w:pStyle w:val="Compact"/>
        <w:numPr>
          <w:ilvl w:val="0"/>
          <w:numId w:val="1023"/>
        </w:numPr>
      </w:pPr>
      <w:r>
        <w:rPr>
          <w:b/>
          <w:bCs/>
        </w:rPr>
        <w:t xml:space="preserve">DCSA</w:t>
      </w:r>
      <w:r>
        <w:t xml:space="preserve"> </w:t>
      </w:r>
      <w:r>
        <w:t xml:space="preserve">— Defense Counterintelligence and Security Agency.</w:t>
      </w:r>
    </w:p>
    <w:p>
      <w:pPr>
        <w:pStyle w:val="Compact"/>
        <w:numPr>
          <w:ilvl w:val="0"/>
          <w:numId w:val="1023"/>
        </w:numPr>
      </w:pPr>
      <w:r>
        <w:rPr>
          <w:b/>
          <w:bCs/>
        </w:rPr>
        <w:t xml:space="preserve">ECQ</w:t>
      </w:r>
      <w:r>
        <w:t xml:space="preserve"> </w:t>
      </w:r>
      <w:r>
        <w:t xml:space="preserve">— Executive Core Qualification. One of the five leadership competencies required for Senior Executive Service appointment.</w:t>
      </w:r>
    </w:p>
    <w:p>
      <w:pPr>
        <w:pStyle w:val="Compact"/>
        <w:numPr>
          <w:ilvl w:val="0"/>
          <w:numId w:val="1023"/>
        </w:numPr>
      </w:pPr>
      <w:r>
        <w:rPr>
          <w:b/>
          <w:bCs/>
        </w:rPr>
        <w:t xml:space="preserve">FAC</w:t>
      </w:r>
      <w:r>
        <w:t xml:space="preserve"> </w:t>
      </w:r>
      <w:r>
        <w:t xml:space="preserve">— Federal Acquisition Circular. Periodic updates to the FAR.</w:t>
      </w:r>
    </w:p>
    <w:p>
      <w:pPr>
        <w:pStyle w:val="Compact"/>
        <w:numPr>
          <w:ilvl w:val="0"/>
          <w:numId w:val="1023"/>
        </w:numPr>
      </w:pPr>
      <w:r>
        <w:rPr>
          <w:b/>
          <w:bCs/>
        </w:rPr>
        <w:t xml:space="preserve">FAR</w:t>
      </w:r>
      <w:r>
        <w:t xml:space="preserve"> </w:t>
      </w:r>
      <w:r>
        <w:t xml:space="preserve">— Federal Acquisition Regulation. The main rulebook for federal contracting, codified at Title 48 of the Code of Federal Regulations.</w:t>
      </w:r>
    </w:p>
    <w:p>
      <w:pPr>
        <w:pStyle w:val="Compact"/>
        <w:numPr>
          <w:ilvl w:val="0"/>
          <w:numId w:val="1023"/>
        </w:numPr>
      </w:pPr>
      <w:r>
        <w:rPr>
          <w:b/>
          <w:bCs/>
        </w:rPr>
        <w:t xml:space="preserve">FEMA</w:t>
      </w:r>
      <w:r>
        <w:t xml:space="preserve"> </w:t>
      </w:r>
      <w:r>
        <w:t xml:space="preserve">— Federal Emergency Management Agency.</w:t>
      </w:r>
    </w:p>
    <w:p>
      <w:pPr>
        <w:pStyle w:val="Compact"/>
        <w:numPr>
          <w:ilvl w:val="0"/>
          <w:numId w:val="1023"/>
        </w:numPr>
      </w:pPr>
      <w:r>
        <w:rPr>
          <w:b/>
          <w:bCs/>
        </w:rPr>
        <w:t xml:space="preserve">FOIA</w:t>
      </w:r>
      <w:r>
        <w:t xml:space="preserve"> </w:t>
      </w:r>
      <w:r>
        <w:t xml:space="preserve">— Freedom of Information Act (5 U.S.C. 552).</w:t>
      </w:r>
    </w:p>
    <w:p>
      <w:pPr>
        <w:pStyle w:val="Compact"/>
        <w:numPr>
          <w:ilvl w:val="0"/>
          <w:numId w:val="1023"/>
        </w:numPr>
      </w:pPr>
      <w:r>
        <w:rPr>
          <w:b/>
          <w:bCs/>
        </w:rPr>
        <w:t xml:space="preserve">FSS</w:t>
      </w:r>
      <w:r>
        <w:t xml:space="preserve"> </w:t>
      </w:r>
      <w:r>
        <w:t xml:space="preserve">— Federal Supply Schedule. GSA’s catalog of pre-negotiated contracts.</w:t>
      </w:r>
    </w:p>
    <w:p>
      <w:pPr>
        <w:pStyle w:val="Compact"/>
        <w:numPr>
          <w:ilvl w:val="0"/>
          <w:numId w:val="1023"/>
        </w:numPr>
      </w:pPr>
      <w:r>
        <w:rPr>
          <w:b/>
          <w:bCs/>
        </w:rPr>
        <w:t xml:space="preserve">GSA</w:t>
      </w:r>
      <w:r>
        <w:t xml:space="preserve"> </w:t>
      </w:r>
      <w:r>
        <w:t xml:space="preserve">— General Services Administration.</w:t>
      </w:r>
    </w:p>
    <w:p>
      <w:pPr>
        <w:pStyle w:val="Compact"/>
        <w:numPr>
          <w:ilvl w:val="0"/>
          <w:numId w:val="1023"/>
        </w:numPr>
      </w:pPr>
      <w:r>
        <w:rPr>
          <w:b/>
          <w:bCs/>
        </w:rPr>
        <w:t xml:space="preserve">GSAM</w:t>
      </w:r>
      <w:r>
        <w:t xml:space="preserve"> </w:t>
      </w:r>
      <w:r>
        <w:t xml:space="preserve">— General Services Administration Acquisition Manual.</w:t>
      </w:r>
    </w:p>
    <w:p>
      <w:pPr>
        <w:pStyle w:val="Compact"/>
        <w:numPr>
          <w:ilvl w:val="0"/>
          <w:numId w:val="1023"/>
        </w:numPr>
      </w:pPr>
      <w:r>
        <w:rPr>
          <w:b/>
          <w:bCs/>
        </w:rPr>
        <w:t xml:space="preserve">IDIQ</w:t>
      </w:r>
      <w:r>
        <w:t xml:space="preserve"> </w:t>
      </w:r>
      <w:r>
        <w:t xml:space="preserve">— Indefinite Delivery / Indefinite Quantity contract. A ceiling contract with task orders placed over time.</w:t>
      </w:r>
    </w:p>
    <w:p>
      <w:pPr>
        <w:pStyle w:val="Compact"/>
        <w:numPr>
          <w:ilvl w:val="0"/>
          <w:numId w:val="1023"/>
        </w:numPr>
      </w:pPr>
      <w:r>
        <w:rPr>
          <w:b/>
          <w:bCs/>
        </w:rPr>
        <w:t xml:space="preserve">J&amp;A</w:t>
      </w:r>
      <w:r>
        <w:t xml:space="preserve"> </w:t>
      </w:r>
      <w:r>
        <w:t xml:space="preserve">— Justification and Approval. The legal document required to skip competition and award a sole-source contract.</w:t>
      </w:r>
    </w:p>
    <w:p>
      <w:pPr>
        <w:pStyle w:val="Compact"/>
        <w:numPr>
          <w:ilvl w:val="0"/>
          <w:numId w:val="1023"/>
        </w:numPr>
      </w:pPr>
      <w:r>
        <w:rPr>
          <w:b/>
          <w:bCs/>
        </w:rPr>
        <w:t xml:space="preserve">MCSC</w:t>
      </w:r>
      <w:r>
        <w:t xml:space="preserve"> </w:t>
      </w:r>
      <w:r>
        <w:t xml:space="preserve">— Marine Corps Systems Command.</w:t>
      </w:r>
    </w:p>
    <w:p>
      <w:pPr>
        <w:pStyle w:val="Compact"/>
        <w:numPr>
          <w:ilvl w:val="0"/>
          <w:numId w:val="1023"/>
        </w:numPr>
      </w:pPr>
      <w:r>
        <w:rPr>
          <w:b/>
          <w:bCs/>
        </w:rPr>
        <w:t xml:space="preserve">NAICS</w:t>
      </w:r>
      <w:r>
        <w:t xml:space="preserve"> </w:t>
      </w:r>
      <w:r>
        <w:t xml:space="preserve">— North American Industry Classification System. The code system used to classify the kind of work being procured.</w:t>
      </w:r>
    </w:p>
    <w:p>
      <w:pPr>
        <w:pStyle w:val="Compact"/>
        <w:numPr>
          <w:ilvl w:val="0"/>
          <w:numId w:val="1023"/>
        </w:numPr>
      </w:pPr>
      <w:r>
        <w:rPr>
          <w:b/>
          <w:bCs/>
        </w:rPr>
        <w:t xml:space="preserve">NSPIRES</w:t>
      </w:r>
      <w:r>
        <w:t xml:space="preserve"> </w:t>
      </w:r>
      <w:r>
        <w:t xml:space="preserve">— NASA Solicitation and Proposal Integrated Review and Evaluation System.</w:t>
      </w:r>
    </w:p>
    <w:p>
      <w:pPr>
        <w:pStyle w:val="Compact"/>
        <w:numPr>
          <w:ilvl w:val="0"/>
          <w:numId w:val="1023"/>
        </w:numPr>
      </w:pPr>
      <w:r>
        <w:rPr>
          <w:b/>
          <w:bCs/>
        </w:rPr>
        <w:t xml:space="preserve">OCI</w:t>
      </w:r>
      <w:r>
        <w:t xml:space="preserve"> </w:t>
      </w:r>
      <w:r>
        <w:t xml:space="preserve">— Organizational Conflict of Interest.</w:t>
      </w:r>
    </w:p>
    <w:p>
      <w:pPr>
        <w:pStyle w:val="Compact"/>
        <w:numPr>
          <w:ilvl w:val="0"/>
          <w:numId w:val="1023"/>
        </w:numPr>
      </w:pPr>
      <w:r>
        <w:rPr>
          <w:b/>
          <w:bCs/>
        </w:rPr>
        <w:t xml:space="preserve">OPM</w:t>
      </w:r>
      <w:r>
        <w:t xml:space="preserve"> </w:t>
      </w:r>
      <w:r>
        <w:t xml:space="preserve">— Office of Personnel Management.</w:t>
      </w:r>
    </w:p>
    <w:p>
      <w:pPr>
        <w:pStyle w:val="Compact"/>
        <w:numPr>
          <w:ilvl w:val="0"/>
          <w:numId w:val="1023"/>
        </w:numPr>
      </w:pPr>
      <w:r>
        <w:rPr>
          <w:b/>
          <w:bCs/>
        </w:rPr>
        <w:t xml:space="preserve">OTA</w:t>
      </w:r>
      <w:r>
        <w:t xml:space="preserve"> </w:t>
      </w:r>
      <w:r>
        <w:t xml:space="preserve">— Other Transaction Authority. An alternative acquisition method used by DoD and some other agencies for research, prototypes, and follow-on production.</w:t>
      </w:r>
    </w:p>
    <w:p>
      <w:pPr>
        <w:pStyle w:val="Compact"/>
        <w:numPr>
          <w:ilvl w:val="0"/>
          <w:numId w:val="1023"/>
        </w:numPr>
      </w:pPr>
      <w:r>
        <w:rPr>
          <w:b/>
          <w:bCs/>
        </w:rPr>
        <w:t xml:space="preserve">PBS</w:t>
      </w:r>
      <w:r>
        <w:t xml:space="preserve"> </w:t>
      </w:r>
      <w:r>
        <w:t xml:space="preserve">— Public Buildings Service (a directorate of GSA).</w:t>
      </w:r>
    </w:p>
    <w:p>
      <w:pPr>
        <w:pStyle w:val="Compact"/>
        <w:numPr>
          <w:ilvl w:val="0"/>
          <w:numId w:val="1023"/>
        </w:numPr>
      </w:pPr>
      <w:r>
        <w:rPr>
          <w:b/>
          <w:bCs/>
        </w:rPr>
        <w:t xml:space="preserve">POC</w:t>
      </w:r>
      <w:r>
        <w:t xml:space="preserve"> </w:t>
      </w:r>
      <w:r>
        <w:t xml:space="preserve">— Point of Contact.</w:t>
      </w:r>
    </w:p>
    <w:p>
      <w:pPr>
        <w:pStyle w:val="Compact"/>
        <w:numPr>
          <w:ilvl w:val="0"/>
          <w:numId w:val="1023"/>
        </w:numPr>
      </w:pPr>
      <w:r>
        <w:rPr>
          <w:b/>
          <w:bCs/>
        </w:rPr>
        <w:t xml:space="preserve">POTFF</w:t>
      </w:r>
      <w:r>
        <w:t xml:space="preserve"> </w:t>
      </w:r>
      <w:r>
        <w:t xml:space="preserve">— Preservation of the Force and Family. USSOCOM’s human performance and wellness program.</w:t>
      </w:r>
    </w:p>
    <w:p>
      <w:pPr>
        <w:pStyle w:val="Compact"/>
        <w:numPr>
          <w:ilvl w:val="0"/>
          <w:numId w:val="1023"/>
        </w:numPr>
      </w:pPr>
      <w:r>
        <w:rPr>
          <w:b/>
          <w:bCs/>
        </w:rPr>
        <w:t xml:space="preserve">PRDA</w:t>
      </w:r>
      <w:r>
        <w:t xml:space="preserve"> </w:t>
      </w:r>
      <w:r>
        <w:t xml:space="preserve">— Program Research and Development Announcement. A type of research solicitation.</w:t>
      </w:r>
    </w:p>
    <w:p>
      <w:pPr>
        <w:pStyle w:val="Compact"/>
        <w:numPr>
          <w:ilvl w:val="0"/>
          <w:numId w:val="1023"/>
        </w:numPr>
      </w:pPr>
      <w:r>
        <w:rPr>
          <w:b/>
          <w:bCs/>
        </w:rPr>
        <w:t xml:space="preserve">RFP</w:t>
      </w:r>
      <w:r>
        <w:t xml:space="preserve"> </w:t>
      </w:r>
      <w:r>
        <w:t xml:space="preserve">— Request for Proposals.</w:t>
      </w:r>
    </w:p>
    <w:p>
      <w:pPr>
        <w:pStyle w:val="Compact"/>
        <w:numPr>
          <w:ilvl w:val="0"/>
          <w:numId w:val="1023"/>
        </w:numPr>
      </w:pPr>
      <w:r>
        <w:rPr>
          <w:b/>
          <w:bCs/>
        </w:rPr>
        <w:t xml:space="preserve">SAM.gov</w:t>
      </w:r>
      <w:r>
        <w:t xml:space="preserve"> </w:t>
      </w:r>
      <w:r>
        <w:t xml:space="preserve">— System for Award Management. The single federal-government-wide database for contractor registration, opportunity posting, and exclusion records.</w:t>
      </w:r>
    </w:p>
    <w:p>
      <w:pPr>
        <w:pStyle w:val="Compact"/>
        <w:numPr>
          <w:ilvl w:val="0"/>
          <w:numId w:val="1023"/>
        </w:numPr>
      </w:pPr>
      <w:r>
        <w:rPr>
          <w:b/>
          <w:bCs/>
        </w:rPr>
        <w:t xml:space="preserve">SBIR / STTR</w:t>
      </w:r>
      <w:r>
        <w:t xml:space="preserve"> </w:t>
      </w:r>
      <w:r>
        <w:t xml:space="preserve">— Small Business Innovation Research / Small Business Technology Transfer. Federal programs that fund small business research and development.</w:t>
      </w:r>
    </w:p>
    <w:p>
      <w:pPr>
        <w:pStyle w:val="Compact"/>
        <w:numPr>
          <w:ilvl w:val="0"/>
          <w:numId w:val="1023"/>
        </w:numPr>
      </w:pPr>
      <w:r>
        <w:rPr>
          <w:b/>
          <w:bCs/>
        </w:rPr>
        <w:t xml:space="preserve">SDVOSB</w:t>
      </w:r>
      <w:r>
        <w:t xml:space="preserve"> </w:t>
      </w:r>
      <w:r>
        <w:t xml:space="preserve">— Service-Disabled Veteran-Owned Small Business.</w:t>
      </w:r>
    </w:p>
    <w:p>
      <w:pPr>
        <w:pStyle w:val="Compact"/>
        <w:numPr>
          <w:ilvl w:val="0"/>
          <w:numId w:val="1023"/>
        </w:numPr>
      </w:pPr>
      <w:r>
        <w:rPr>
          <w:b/>
          <w:bCs/>
        </w:rPr>
        <w:t xml:space="preserve">SES</w:t>
      </w:r>
      <w:r>
        <w:t xml:space="preserve"> </w:t>
      </w:r>
      <w:r>
        <w:t xml:space="preserve">— Senior Executive Service.</w:t>
      </w:r>
    </w:p>
    <w:p>
      <w:pPr>
        <w:pStyle w:val="Compact"/>
        <w:numPr>
          <w:ilvl w:val="0"/>
          <w:numId w:val="1023"/>
        </w:numPr>
      </w:pPr>
      <w:r>
        <w:rPr>
          <w:b/>
          <w:bCs/>
        </w:rPr>
        <w:t xml:space="preserve">SOF AT&amp;L</w:t>
      </w:r>
      <w:r>
        <w:t xml:space="preserve"> </w:t>
      </w:r>
      <w:r>
        <w:t xml:space="preserve">— Special Operations Forces Acquisition, Technology and Logistics (USSOCOM).</w:t>
      </w:r>
    </w:p>
    <w:p>
      <w:pPr>
        <w:pStyle w:val="Compact"/>
        <w:numPr>
          <w:ilvl w:val="0"/>
          <w:numId w:val="1023"/>
        </w:numPr>
      </w:pPr>
      <w:r>
        <w:rPr>
          <w:b/>
          <w:bCs/>
        </w:rPr>
        <w:t xml:space="preserve">USSOCOM</w:t>
      </w:r>
      <w:r>
        <w:t xml:space="preserve"> </w:t>
      </w:r>
      <w:r>
        <w:t xml:space="preserve">— United States Special Operations Command.</w:t>
      </w:r>
    </w:p>
    <w:p>
      <w:pPr>
        <w:pStyle w:val="Compact"/>
        <w:numPr>
          <w:ilvl w:val="0"/>
          <w:numId w:val="1023"/>
        </w:numPr>
      </w:pPr>
      <w:r>
        <w:rPr>
          <w:b/>
          <w:bCs/>
        </w:rPr>
        <w:t xml:space="preserve">WOSB</w:t>
      </w:r>
      <w:r>
        <w:t xml:space="preserve"> </w:t>
      </w:r>
      <w:r>
        <w:t xml:space="preserve">— Woman-Owned Small Business.</w:t>
      </w:r>
    </w:p>
    <w:p>
      <w:r>
        <w:pict>
          <v:rect style="width:0;height:1.5pt" o:hralign="center" o:hrstd="t" o:hr="t"/>
        </w:pict>
      </w:r>
    </w:p>
    <w:bookmarkEnd w:id="111"/>
    <w:bookmarkEnd w:id="112"/>
    <w:bookmarkStart w:id="114" w:name="appendix-i"/>
    <w:p>
      <w:pPr>
        <w:pStyle w:val="Heading1"/>
      </w:pPr>
      <w:r>
        <w:t xml:space="preserve">APPENDIX I</w:t>
      </w:r>
    </w:p>
    <w:bookmarkStart w:id="113" w:name="sources-and-references"/>
    <w:p>
      <w:pPr>
        <w:pStyle w:val="Heading2"/>
      </w:pPr>
      <w:r>
        <w:t xml:space="preserve">Sources and References</w:t>
      </w:r>
    </w:p>
    <w:p>
      <w:pPr>
        <w:pStyle w:val="FirstParagraph"/>
      </w:pPr>
      <w:r>
        <w:rPr>
          <w:b/>
          <w:bCs/>
        </w:rPr>
        <w:t xml:space="preserve">Primary Regulatory Sources</w:t>
      </w:r>
    </w:p>
    <w:p>
      <w:pPr>
        <w:pStyle w:val="Compact"/>
        <w:numPr>
          <w:ilvl w:val="0"/>
          <w:numId w:val="1024"/>
        </w:numPr>
      </w:pPr>
      <w:r>
        <w:t xml:space="preserve">Federal Acquisition Regulation (FAR), Subpart 15.6 — Unsolicited Proposals. https://www.acquisition.gov/far/subpart-15.6</w:t>
      </w:r>
    </w:p>
    <w:p>
      <w:pPr>
        <w:pStyle w:val="Compact"/>
        <w:numPr>
          <w:ilvl w:val="0"/>
          <w:numId w:val="1024"/>
        </w:numPr>
      </w:pPr>
      <w:r>
        <w:t xml:space="preserve">Federal Acquisition Regulation (FAR), Subpart 6.3 — Other than Full and Open Competition. https://www.acquisition.gov/far/part-6</w:t>
      </w:r>
    </w:p>
    <w:p>
      <w:pPr>
        <w:pStyle w:val="Compact"/>
        <w:numPr>
          <w:ilvl w:val="0"/>
          <w:numId w:val="1024"/>
        </w:numPr>
      </w:pPr>
      <w:r>
        <w:t xml:space="preserve">Federal Acquisition Regulation (FAR), Part 9 — Contractor Qualifications. https://www.acquisition.gov/far/part-9</w:t>
      </w:r>
    </w:p>
    <w:p>
      <w:pPr>
        <w:pStyle w:val="Compact"/>
        <w:numPr>
          <w:ilvl w:val="0"/>
          <w:numId w:val="1024"/>
        </w:numPr>
      </w:pPr>
      <w:r>
        <w:t xml:space="preserve">Competition in Contracting Act, Public Law 98-369.</w:t>
      </w:r>
    </w:p>
    <w:p>
      <w:pPr>
        <w:pStyle w:val="Compact"/>
        <w:numPr>
          <w:ilvl w:val="0"/>
          <w:numId w:val="1024"/>
        </w:numPr>
      </w:pPr>
      <w:r>
        <w:t xml:space="preserve">Procurement Integrity Act, Public Law 101-189.</w:t>
      </w:r>
    </w:p>
    <w:p>
      <w:pPr>
        <w:pStyle w:val="Compact"/>
        <w:numPr>
          <w:ilvl w:val="0"/>
          <w:numId w:val="1024"/>
        </w:numPr>
      </w:pPr>
      <w:r>
        <w:t xml:space="preserve">Restrictions on Lobbying, Public Law 101-121.</w:t>
      </w:r>
    </w:p>
    <w:p>
      <w:pPr>
        <w:pStyle w:val="Compact"/>
        <w:numPr>
          <w:ilvl w:val="0"/>
          <w:numId w:val="1024"/>
        </w:numPr>
      </w:pPr>
      <w:r>
        <w:t xml:space="preserve">32 CFR Part 117 — National Industrial Security Program Operating Manual.</w:t>
      </w:r>
    </w:p>
    <w:p>
      <w:pPr>
        <w:pStyle w:val="FirstParagraph"/>
      </w:pPr>
      <w:r>
        <w:rPr>
          <w:b/>
          <w:bCs/>
        </w:rPr>
        <w:t xml:space="preserve">Federal Agency Guides</w:t>
      </w:r>
    </w:p>
    <w:p>
      <w:pPr>
        <w:pStyle w:val="Compact"/>
        <w:numPr>
          <w:ilvl w:val="0"/>
          <w:numId w:val="1025"/>
        </w:numPr>
      </w:pPr>
      <w:r>
        <w:t xml:space="preserve">Defense Health Agency (DHA) — A Guide for Preparing and Submitting Unsolicited Proposals.</w:t>
      </w:r>
    </w:p>
    <w:p>
      <w:pPr>
        <w:pStyle w:val="Compact"/>
        <w:numPr>
          <w:ilvl w:val="0"/>
          <w:numId w:val="1025"/>
        </w:numPr>
      </w:pPr>
      <w:r>
        <w:t xml:space="preserve">GSA — Unsolicited Proposals guidance. https://www.gsa.gov/policy-regulations/policy/acquisition-policy/unsolicited-proposals</w:t>
      </w:r>
    </w:p>
    <w:p>
      <w:pPr>
        <w:pStyle w:val="Compact"/>
        <w:numPr>
          <w:ilvl w:val="0"/>
          <w:numId w:val="1025"/>
        </w:numPr>
      </w:pPr>
      <w:r>
        <w:t xml:space="preserve">NASA — Unsolicited Proposal Submission. https://www.nasa.gov/unsolicited-proposal-submission/</w:t>
      </w:r>
    </w:p>
    <w:p>
      <w:pPr>
        <w:pStyle w:val="Compact"/>
        <w:numPr>
          <w:ilvl w:val="0"/>
          <w:numId w:val="1025"/>
        </w:numPr>
      </w:pPr>
      <w:r>
        <w:t xml:space="preserve">DHS — Unsolicited Proposals. https://www.dhs.gov/unsolicited-proposals</w:t>
      </w:r>
    </w:p>
    <w:p>
      <w:pPr>
        <w:pStyle w:val="Compact"/>
        <w:numPr>
          <w:ilvl w:val="0"/>
          <w:numId w:val="1025"/>
        </w:numPr>
      </w:pPr>
      <w:r>
        <w:t xml:space="preserve">FBI — Instructions to Prospective Offerors for Unsolicited Proposals. https://biz.fbi.gov/fits/unsolicited-proposals</w:t>
      </w:r>
    </w:p>
    <w:p>
      <w:pPr>
        <w:pStyle w:val="Compact"/>
        <w:numPr>
          <w:ilvl w:val="0"/>
          <w:numId w:val="1025"/>
        </w:numPr>
      </w:pPr>
      <w:r>
        <w:t xml:space="preserve">IRS Publication 5351 — Unsolicited Proposal Guide. https://www.irs.gov/pub/irs-pdf/p5351.pdf</w:t>
      </w:r>
    </w:p>
    <w:p>
      <w:pPr>
        <w:pStyle w:val="Compact"/>
        <w:numPr>
          <w:ilvl w:val="0"/>
          <w:numId w:val="1025"/>
        </w:numPr>
      </w:pPr>
      <w:r>
        <w:t xml:space="preserve">USDA Food and Nutrition Service — Guidance for Submitting Unsolicited Proposals. https://www.fns.usda.gov/contracts/unsolicited-proposals</w:t>
      </w:r>
    </w:p>
    <w:p>
      <w:pPr>
        <w:pStyle w:val="Compact"/>
        <w:numPr>
          <w:ilvl w:val="0"/>
          <w:numId w:val="1025"/>
        </w:numPr>
      </w:pPr>
      <w:r>
        <w:t xml:space="preserve">Department of State — Unsolicited Proposals. https://www.state.gov/unsolicited-proposals</w:t>
      </w:r>
    </w:p>
    <w:p>
      <w:pPr>
        <w:pStyle w:val="FirstParagraph"/>
      </w:pPr>
      <w:r>
        <w:rPr>
          <w:b/>
          <w:bCs/>
        </w:rPr>
        <w:t xml:space="preserve">Industry Analysis</w:t>
      </w:r>
    </w:p>
    <w:p>
      <w:pPr>
        <w:pStyle w:val="Compact"/>
        <w:numPr>
          <w:ilvl w:val="0"/>
          <w:numId w:val="1026"/>
        </w:numPr>
      </w:pPr>
      <w:r>
        <w:t xml:space="preserve">Holland &amp; Knight —</w:t>
      </w:r>
      <w:r>
        <w:t xml:space="preserve"> </w:t>
      </w:r>
      <w:r>
        <w:rPr>
          <w:i/>
          <w:iCs/>
        </w:rPr>
        <w:t xml:space="preserve">Unsolicited Proposals: An Invaluable Tool for Contractors</w:t>
      </w:r>
      <w:r>
        <w:t xml:space="preserve">. https://www.hklaw.com/en/insights/publications/2026/01/unsolicited-proposals-an-invaluable-tool-for-contractors-in-2026</w:t>
      </w:r>
    </w:p>
    <w:p>
      <w:pPr>
        <w:pStyle w:val="Compact"/>
        <w:numPr>
          <w:ilvl w:val="0"/>
          <w:numId w:val="1026"/>
        </w:numPr>
      </w:pPr>
      <w:r>
        <w:t xml:space="preserve">OST Global Solutions —</w:t>
      </w:r>
      <w:r>
        <w:t xml:space="preserve"> </w:t>
      </w:r>
      <w:r>
        <w:rPr>
          <w:i/>
          <w:iCs/>
        </w:rPr>
        <w:t xml:space="preserve">Using Unsolicited Proposals for Innovative Federal Solutions</w:t>
      </w:r>
      <w:r>
        <w:t xml:space="preserve">. https://www.ostglobalsolutions.com/using-unsolicited-proposals-for-innovative-federal-solutions/</w:t>
      </w:r>
    </w:p>
    <w:p>
      <w:pPr>
        <w:pStyle w:val="Compact"/>
        <w:numPr>
          <w:ilvl w:val="0"/>
          <w:numId w:val="1026"/>
        </w:numPr>
      </w:pPr>
      <w:r>
        <w:t xml:space="preserve">GovBrief —</w:t>
      </w:r>
      <w:r>
        <w:t xml:space="preserve"> </w:t>
      </w:r>
      <w:r>
        <w:rPr>
          <w:i/>
          <w:iCs/>
        </w:rPr>
        <w:t xml:space="preserve">Unsolicited Proposals in Federal Contracting</w:t>
      </w:r>
      <w:r>
        <w:t xml:space="preserve">. https://govbrief.us/blog/unsolicited-proposals-federal-contracting/</w:t>
      </w:r>
    </w:p>
    <w:p>
      <w:pPr>
        <w:pStyle w:val="FirstParagraph"/>
      </w:pPr>
      <w:r>
        <w:rPr>
          <w:b/>
          <w:bCs/>
        </w:rPr>
        <w:t xml:space="preserve">Executive Orders and Policy</w:t>
      </w:r>
    </w:p>
    <w:p>
      <w:pPr>
        <w:pStyle w:val="Compact"/>
        <w:numPr>
          <w:ilvl w:val="0"/>
          <w:numId w:val="1027"/>
        </w:numPr>
      </w:pPr>
      <w:r>
        <w:t xml:space="preserve">Executive Order 14275,</w:t>
      </w:r>
      <w:r>
        <w:t xml:space="preserve"> </w:t>
      </w:r>
      <w:r>
        <w:rPr>
          <w:i/>
          <w:iCs/>
        </w:rPr>
        <w:t xml:space="preserve">Restoring Common Sense to Federal Procurement</w:t>
      </w:r>
      <w:r>
        <w:t xml:space="preserve"> </w:t>
      </w:r>
      <w:r>
        <w:t xml:space="preserve">(2025).</w:t>
      </w:r>
    </w:p>
    <w:p>
      <w:r>
        <w:pict>
          <v:rect style="width:0;height:1.5pt" o:hralign="center" o:hrstd="t" o:hr="t"/>
        </w:pict>
      </w:r>
    </w:p>
    <w:p>
      <w:pPr>
        <w:pStyle w:val="FirstParagraph"/>
      </w:pPr>
      <w:r>
        <w:rPr>
          <w:i/>
          <w:iCs/>
        </w:rPr>
        <w:t xml:space="preserve">This guide is published by Govafy.com for the benefit of its members and the broader small business federal contracting community. It is an educational reference and does not constitute legal advice. Always verify current regulations, submission addresses, and agency guidance before acting on anything in this document.</w:t>
      </w:r>
    </w:p>
    <w:p>
      <w:pPr>
        <w:pStyle w:val="BodyText"/>
      </w:pPr>
      <w:r>
        <w:rPr>
          <w:b/>
          <w:bCs/>
        </w:rPr>
        <w:t xml:space="preserve">End of Guide</w:t>
      </w:r>
    </w:p>
    <w:bookmarkEnd w:id="113"/>
    <w:bookmarkEnd w:id="11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2026-04-11T19:52:26Z</dcterms:created>
  <dcterms:modified xsi:type="dcterms:W3CDTF">2026-04-11T19:52:26Z</dcterms:modified>
</cp:coreProperties>
</file>

<file path=docProps/custom.xml><?xml version="1.0" encoding="utf-8"?>
<Properties xmlns="http://schemas.openxmlformats.org/officeDocument/2006/custom-properties" xmlns:vt="http://schemas.openxmlformats.org/officeDocument/2006/docPropsVTypes"/>
</file>