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Override PartName="/docMetadata/LabelInfo.xml" ContentType="application/vnd.ms-office.classificationlabel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5" Type="http://schemas.microsoft.com/office/2020/02/relationships/classificationlabels" Target="docMetadata/LabelInfo.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8AE4E6B"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Introduction and Literature</w:t>
      </w:r>
    </w:p>
    <w:p w14:paraId="720326CD"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Capital theory is a vast topic in finance and there still seems to be the argument as to what capital means and what it should truly mean. Neoclassicals define capital as a physical quantity that is independent of prices (Robinson, 1970). Historically, the definition of capital has been often shifting from either financial or physical. It started as being financial, in that it meant the sum of all money equivalent of all assets minus the sum of the money equivalent of all liabilities at a particular date to the conduct of the operations of a specific business unit (Lewin and </w:t>
      </w:r>
      <w:proofErr w:type="spellStart"/>
      <w:r w:rsidRPr="00B04BDE">
        <w:rPr>
          <w:rFonts w:ascii="Times New Roman" w:hAnsi="Times New Roman" w:cs="Times New Roman"/>
          <w:sz w:val="24"/>
          <w:szCs w:val="24"/>
        </w:rPr>
        <w:t>Cachanosky</w:t>
      </w:r>
      <w:proofErr w:type="spellEnd"/>
      <w:r w:rsidRPr="00B04BDE">
        <w:rPr>
          <w:rFonts w:ascii="Times New Roman" w:hAnsi="Times New Roman" w:cs="Times New Roman"/>
          <w:sz w:val="24"/>
          <w:szCs w:val="24"/>
        </w:rPr>
        <w:t xml:space="preserve">, 2019). After a while economists argued that capital could not be defined as being financial only, and that birthed the physical aspect of capital referred to as physical capital. This connotes the set of physical production goods (often referred to as capital goods). In recent times, capital theorists began to take a look at how time could have an effect on capital as a whole, thus, illustrating capital in terms of having three different but inseparable dimensions: value, quantity and time. What this means is that capital can be viewed as financial, physical and yet involving time in a particular business process. Various disciplines have various definitions for capital, for example, Bourdieu’s capital theory recognizes that capital does not necessarily need to be economic but also includes other factors such as social and cultural capital (Bourdieu, 1986). Lewin and </w:t>
      </w:r>
      <w:proofErr w:type="spellStart"/>
      <w:r w:rsidRPr="00B04BDE">
        <w:rPr>
          <w:rFonts w:ascii="Times New Roman" w:hAnsi="Times New Roman" w:cs="Times New Roman"/>
          <w:sz w:val="24"/>
          <w:szCs w:val="24"/>
        </w:rPr>
        <w:t>Cachanosky</w:t>
      </w:r>
      <w:proofErr w:type="spellEnd"/>
      <w:r w:rsidRPr="00B04BDE">
        <w:rPr>
          <w:rFonts w:ascii="Times New Roman" w:hAnsi="Times New Roman" w:cs="Times New Roman"/>
          <w:sz w:val="24"/>
          <w:szCs w:val="24"/>
        </w:rPr>
        <w:t xml:space="preserve"> (2019) indicate that capital can be understood as the money value of a firm which accounts for all assets and liabilities. Stating that “</w:t>
      </w:r>
      <w:r w:rsidRPr="00B04BDE">
        <w:rPr>
          <w:rFonts w:ascii="Times New Roman" w:hAnsi="Times New Roman" w:cs="Times New Roman"/>
          <w:i/>
          <w:sz w:val="24"/>
          <w:szCs w:val="24"/>
        </w:rPr>
        <w:t>productive activities employ stocks of durable and nondurable productive resources over time to produce a flow of valuable products or services for use or for sale</w:t>
      </w:r>
      <w:r w:rsidRPr="00B04BDE">
        <w:rPr>
          <w:rFonts w:ascii="Times New Roman" w:hAnsi="Times New Roman" w:cs="Times New Roman"/>
          <w:sz w:val="24"/>
          <w:szCs w:val="24"/>
        </w:rPr>
        <w:t>”. The value of capital is based on the production process over time and the value of its finished goods or services. Interestingly, developed nations in recent years are beginning to experience a rise in the importance of intangible capital (such as information technology) in production and a decline in the reliance on physical capital (</w:t>
      </w:r>
      <w:proofErr w:type="spellStart"/>
      <w:r w:rsidRPr="00B04BDE">
        <w:rPr>
          <w:rFonts w:ascii="Times New Roman" w:hAnsi="Times New Roman" w:cs="Times New Roman"/>
          <w:sz w:val="24"/>
          <w:szCs w:val="24"/>
        </w:rPr>
        <w:t>Caggese</w:t>
      </w:r>
      <w:proofErr w:type="spellEnd"/>
      <w:r w:rsidRPr="00B04BDE">
        <w:rPr>
          <w:rFonts w:ascii="Times New Roman" w:hAnsi="Times New Roman" w:cs="Times New Roman"/>
          <w:sz w:val="24"/>
          <w:szCs w:val="24"/>
        </w:rPr>
        <w:t xml:space="preserve"> and Perez-Orive, 2022). </w:t>
      </w:r>
    </w:p>
    <w:p w14:paraId="7DF46EB2"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Interest rates as well as foreign exchange rates play a vital role in transmitting distortions to the capital structure of economies. Low interest rates do not accommodate for intangible investments due to the nature of intangible capital financing eventually resulting in consequences for aggregate capital misallocation. (McKinnon, 2010; </w:t>
      </w:r>
      <w:proofErr w:type="spellStart"/>
      <w:r w:rsidRPr="00B04BDE">
        <w:rPr>
          <w:rFonts w:ascii="Times New Roman" w:hAnsi="Times New Roman" w:cs="Times New Roman"/>
          <w:sz w:val="24"/>
          <w:szCs w:val="24"/>
        </w:rPr>
        <w:t>Cachanosky</w:t>
      </w:r>
      <w:proofErr w:type="spellEnd"/>
      <w:r w:rsidRPr="00B04BDE">
        <w:rPr>
          <w:rFonts w:ascii="Times New Roman" w:hAnsi="Times New Roman" w:cs="Times New Roman"/>
          <w:sz w:val="24"/>
          <w:szCs w:val="24"/>
        </w:rPr>
        <w:t xml:space="preserve">, 2014; </w:t>
      </w:r>
      <w:proofErr w:type="spellStart"/>
      <w:r w:rsidRPr="00B04BDE">
        <w:rPr>
          <w:rFonts w:ascii="Times New Roman" w:hAnsi="Times New Roman" w:cs="Times New Roman"/>
          <w:sz w:val="24"/>
          <w:szCs w:val="24"/>
        </w:rPr>
        <w:t>Caggese</w:t>
      </w:r>
      <w:proofErr w:type="spellEnd"/>
      <w:r w:rsidRPr="00B04BDE">
        <w:rPr>
          <w:rFonts w:ascii="Times New Roman" w:hAnsi="Times New Roman" w:cs="Times New Roman"/>
          <w:sz w:val="24"/>
          <w:szCs w:val="24"/>
        </w:rPr>
        <w:t xml:space="preserve"> and Perez-Orive, 2022)</w:t>
      </w:r>
    </w:p>
    <w:p w14:paraId="254795FB"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According to </w:t>
      </w:r>
      <w:proofErr w:type="spellStart"/>
      <w:r w:rsidRPr="00B04BDE">
        <w:rPr>
          <w:rFonts w:ascii="Times New Roman" w:hAnsi="Times New Roman" w:cs="Times New Roman"/>
          <w:sz w:val="24"/>
          <w:szCs w:val="24"/>
        </w:rPr>
        <w:t>Caggese</w:t>
      </w:r>
      <w:proofErr w:type="spellEnd"/>
      <w:r w:rsidRPr="00B04BDE">
        <w:rPr>
          <w:rFonts w:ascii="Times New Roman" w:hAnsi="Times New Roman" w:cs="Times New Roman"/>
          <w:sz w:val="24"/>
          <w:szCs w:val="24"/>
        </w:rPr>
        <w:t xml:space="preserve"> and Perez-Orive (2022), the reaction of tangible and intangible firms to interest rate changes differ, in that increases in interest rates negatively affects investment of tangible firms. This is expected as conventional theories would rightly predict. However, the investment of intangible firms reacts positively to increases in interest rates. </w:t>
      </w:r>
    </w:p>
    <w:p w14:paraId="465186A4" w14:textId="77777777" w:rsidR="00B5144B" w:rsidRPr="00B04BDE" w:rsidRDefault="00B5144B" w:rsidP="00B5144B">
      <w:pPr>
        <w:rPr>
          <w:rFonts w:ascii="Times New Roman" w:hAnsi="Times New Roman" w:cs="Times New Roman"/>
          <w:sz w:val="24"/>
          <w:szCs w:val="24"/>
        </w:rPr>
      </w:pPr>
    </w:p>
    <w:p w14:paraId="40A70DDB"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Capital structure</w:t>
      </w:r>
    </w:p>
    <w:p w14:paraId="63CB60F3"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To explain the combination of security and financial sources used by a corporation, various hypotheses have surfaced. Following the foundational paper by Modigliani and Miller (1958), which raised the problem of the relationship between a firm's choice of finance and its value, the financing choice of firms is, in fact, possibly the most investigated topic area in finance in recent decades. Although there isn't a single, widely recognized explanation describing why companies </w:t>
      </w:r>
      <w:r w:rsidRPr="00B04BDE">
        <w:rPr>
          <w:rFonts w:ascii="Times New Roman" w:hAnsi="Times New Roman" w:cs="Times New Roman"/>
          <w:sz w:val="24"/>
          <w:szCs w:val="24"/>
        </w:rPr>
        <w:lastRenderedPageBreak/>
        <w:t xml:space="preserve">choose between debt and equity, various theories have surfaced in the previous few decades. These theories have considered macroeconomic variables as well as firm level characteristics in particular. </w:t>
      </w:r>
    </w:p>
    <w:p w14:paraId="0C5334AE"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Modigliani and Miller (1963) suggest that firms may prefer debt over equity due to tax advantages, potentially leading to high debt levels for profitable firms. However, Miller (1977) and others note the impact of personal taxation, and DeAngelo and </w:t>
      </w:r>
      <w:proofErr w:type="spellStart"/>
      <w:r w:rsidRPr="00B04BDE">
        <w:rPr>
          <w:rFonts w:ascii="Times New Roman" w:hAnsi="Times New Roman" w:cs="Times New Roman"/>
          <w:sz w:val="24"/>
          <w:szCs w:val="24"/>
        </w:rPr>
        <w:t>Masulis</w:t>
      </w:r>
      <w:proofErr w:type="spellEnd"/>
      <w:r w:rsidRPr="00B04BDE">
        <w:rPr>
          <w:rFonts w:ascii="Times New Roman" w:hAnsi="Times New Roman" w:cs="Times New Roman"/>
          <w:sz w:val="24"/>
          <w:szCs w:val="24"/>
        </w:rPr>
        <w:t xml:space="preserve"> (1980) argue that firms with other tax shields may not prioritize interest tax shields.</w:t>
      </w:r>
    </w:p>
    <w:p w14:paraId="6F18A7FD"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Myers and Majluf (1984) propose the pecking-order theory, suggesting that firms, due to information asymmetry, prefer internal funding over external sources. Thus, profitable firms may use retained earnings for investments rather than debt. Rajan and Zingales (1995) find support for this theory, showing a negative correlation between leverage and profitability.</w:t>
      </w:r>
    </w:p>
    <w:p w14:paraId="1FF17844"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Rajan and Zingales (1995), following Bradley et al. (1984) and Titman and Wessels (1988), find a positive relationship between tangibility (ratio of fixed to total assets) and leverage. They suggest that firms with more collateral may find it easier to secure debt, aligning with the ideas of Scott (1977), Williamson (1988), and Harris and Raviv (1990) on reducing agency problems.</w:t>
      </w:r>
    </w:p>
    <w:p w14:paraId="0D9F9D27" w14:textId="77777777" w:rsidR="00B5144B" w:rsidRPr="00B04BDE" w:rsidRDefault="00B5144B" w:rsidP="00B5144B">
      <w:pPr>
        <w:rPr>
          <w:rFonts w:ascii="Times New Roman" w:hAnsi="Times New Roman" w:cs="Times New Roman"/>
          <w:sz w:val="24"/>
          <w:szCs w:val="24"/>
        </w:rPr>
      </w:pPr>
    </w:p>
    <w:p w14:paraId="3F5C897B" w14:textId="77777777" w:rsidR="00B5144B" w:rsidRPr="00B04BDE" w:rsidRDefault="00B5144B" w:rsidP="00B5144B">
      <w:pPr>
        <w:rPr>
          <w:rFonts w:ascii="Times New Roman" w:hAnsi="Times New Roman" w:cs="Times New Roman"/>
          <w:sz w:val="24"/>
          <w:szCs w:val="24"/>
        </w:rPr>
      </w:pPr>
    </w:p>
    <w:p w14:paraId="5C1302E2" w14:textId="77777777" w:rsidR="00B5144B" w:rsidRPr="00B04BDE" w:rsidRDefault="00B5144B" w:rsidP="00B5144B">
      <w:pPr>
        <w:rPr>
          <w:rFonts w:ascii="Times New Roman" w:hAnsi="Times New Roman" w:cs="Times New Roman"/>
          <w:sz w:val="24"/>
          <w:szCs w:val="24"/>
        </w:rPr>
      </w:pPr>
    </w:p>
    <w:p w14:paraId="606271B7" w14:textId="77777777" w:rsidR="00B5144B" w:rsidRPr="00B04BDE" w:rsidRDefault="00B5144B" w:rsidP="00B5144B">
      <w:pPr>
        <w:rPr>
          <w:rFonts w:ascii="Times New Roman" w:hAnsi="Times New Roman" w:cs="Times New Roman"/>
          <w:sz w:val="24"/>
          <w:szCs w:val="24"/>
        </w:rPr>
      </w:pPr>
    </w:p>
    <w:p w14:paraId="3BB15C9C"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Demand Shocks</w:t>
      </w:r>
    </w:p>
    <w:p w14:paraId="1E3AB26D"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Demand shocks are typically caused by changes in consumer preferences, economic policies, or external factors such as changes in the global economy (Kilian, 2008). The most common example of a demand shock is a sudden change in consumer demand for a product or service (Kilian and Hicks, 2013; Leduc and Lui, 2016). This can lead to a decrease or increase in the level of production of the product, depending on whether the demand shock is positive or negative (Ball et al., 1995; </w:t>
      </w:r>
      <w:proofErr w:type="spellStart"/>
      <w:r w:rsidRPr="00B04BDE">
        <w:rPr>
          <w:rFonts w:ascii="Times New Roman" w:hAnsi="Times New Roman" w:cs="Times New Roman"/>
          <w:sz w:val="24"/>
          <w:szCs w:val="24"/>
        </w:rPr>
        <w:t>Berument</w:t>
      </w:r>
      <w:proofErr w:type="spellEnd"/>
      <w:r w:rsidRPr="00B04BDE">
        <w:rPr>
          <w:rFonts w:ascii="Times New Roman" w:hAnsi="Times New Roman" w:cs="Times New Roman"/>
          <w:sz w:val="24"/>
          <w:szCs w:val="24"/>
        </w:rPr>
        <w:t xml:space="preserve"> et al., 2010; Kiss et al., 2023). According to the conventional theory of growth and fluctuations, aggregate demand results in temporary deviations from a production trend that is solely influenced by supply forces (capital accumulation, labor force growth and technological progress). After a shock, the economy returns to its typical output path: In the words of the empirical research on growth and economic fluctuations, GDP is "trend steady". In the literature on real business cycles, deviations from trend can be long-lasting, but this is typically read as indicating that supply-side variables, such as technological shocks, dominate fluctuations in the economy (Kilian and Park, 2009). The topic of whether aggregate demand shocks have long-lasting, irreversible consequences on output and living standards thus appears to be answered negatively by orthodox economic theory, with few exceptions (Bachmann, et al., 2013; Dutt and Ros, 2003; Dutt and Ros, 2007). Economic growth may be permanently impacted by aggregate demand. As a result of rising returns, hysteresis impacts in labor markets, and balance of payments limitations, it is </w:t>
      </w:r>
      <w:r w:rsidRPr="00B04BDE">
        <w:rPr>
          <w:rFonts w:ascii="Times New Roman" w:hAnsi="Times New Roman" w:cs="Times New Roman"/>
          <w:sz w:val="24"/>
          <w:szCs w:val="24"/>
        </w:rPr>
        <w:lastRenderedPageBreak/>
        <w:t>demonstrated that even if the economy converges to some "normal" route, this course could still be changed by significant demand shocks. It is also demonstrated that the economy might not follow its "normal" trend, in which case fiscal and monetary policy will affect output and growth over the long run (Dutt and Ros, 2007; Kilian, 2009)</w:t>
      </w:r>
    </w:p>
    <w:p w14:paraId="4CDBCCB3" w14:textId="77777777" w:rsidR="00B5144B" w:rsidRPr="00B04BDE" w:rsidRDefault="00B5144B" w:rsidP="00B5144B">
      <w:pPr>
        <w:rPr>
          <w:rFonts w:ascii="Times New Roman" w:hAnsi="Times New Roman" w:cs="Times New Roman"/>
          <w:sz w:val="24"/>
          <w:szCs w:val="24"/>
        </w:rPr>
      </w:pPr>
    </w:p>
    <w:p w14:paraId="2748C559"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Supply shocks</w:t>
      </w:r>
    </w:p>
    <w:p w14:paraId="2DC7A466"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Changes in the availability or price of a crucial input in the production process are frequently what trigger supply shocks (</w:t>
      </w:r>
      <w:r w:rsidRPr="00B04BDE">
        <w:rPr>
          <w:rFonts w:ascii="Times New Roman" w:hAnsi="Times New Roman" w:cs="Times New Roman"/>
          <w:color w:val="222222"/>
          <w:sz w:val="24"/>
          <w:szCs w:val="24"/>
          <w:shd w:val="clear" w:color="auto" w:fill="FFFFFF"/>
        </w:rPr>
        <w:t>Reifschneider et al., 2015</w:t>
      </w:r>
      <w:r w:rsidRPr="00B04BDE">
        <w:rPr>
          <w:rFonts w:ascii="Times New Roman" w:hAnsi="Times New Roman" w:cs="Times New Roman"/>
          <w:sz w:val="24"/>
          <w:szCs w:val="24"/>
        </w:rPr>
        <w:t>). They are unexpected events that cause a sudden change in the availability of a key input or resource in the production process, leading to changes in the overall cost structure of firms (</w:t>
      </w:r>
      <w:proofErr w:type="spellStart"/>
      <w:r w:rsidRPr="00B04BDE">
        <w:rPr>
          <w:rFonts w:ascii="Times New Roman" w:hAnsi="Times New Roman" w:cs="Times New Roman"/>
          <w:sz w:val="24"/>
          <w:szCs w:val="24"/>
        </w:rPr>
        <w:t>Ecstein</w:t>
      </w:r>
      <w:proofErr w:type="spellEnd"/>
      <w:r w:rsidRPr="00B04BDE">
        <w:rPr>
          <w:rFonts w:ascii="Times New Roman" w:hAnsi="Times New Roman" w:cs="Times New Roman"/>
          <w:sz w:val="24"/>
          <w:szCs w:val="24"/>
        </w:rPr>
        <w:t xml:space="preserve"> and Sinai, 1986). These shocks can have a significant impact on the economy, with implications for production, employment, and inflation.</w:t>
      </w:r>
    </w:p>
    <w:p w14:paraId="5EFAB851"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 Raw material, energy, or labor price increases are the most typical types of supply shocks (Blinder et al., 2013; Bruno and Sachs, 1982). When businesses are unable to generate as much output as before, a sudden increase in the price of an input might result in a drop in the supply of the product being produced (Eckstein and Sinai, 1986; Fisher et al., 1994). </w:t>
      </w:r>
    </w:p>
    <w:p w14:paraId="537DDE68"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The relationship between supply shocks and pricing in the production structure has been the subject of numerous researches. For instance, a study by Blanchard and Fischer (1989) contends that positive supply shocks can boost a firm's production capacity, resulting in higher output and reduced inflation. These shocks include drops in the price of oil or advances in technology. On the other hand, negative supply shocks, such as abrupt rise in oil costs or a natural disaster, can cause output to fall and prices to rise. The impact of shocks in supply-side policies, such as tax incentives and deregulation, on productivity and efficiency can have long-term effects on production structure by influencing investment decisions, technology adoption, and competition (Jorgenson, 1991).</w:t>
      </w:r>
    </w:p>
    <w:p w14:paraId="1ECA1399"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Models of Demand and Supply shocks on production structure</w:t>
      </w:r>
    </w:p>
    <w:p w14:paraId="495EA9ED"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One of the most prominent theories on the impact of supply and demand shocks on production structure is the Input-Output (IO) framework (Gilmartin et al., 2008; West, 1995), which is based on the idea that different sectors of the economy are interconnected through their use of intermediate inputs. The IO framework can be used to analyze the impact of supply and demand shocks on the production structure by tracing the flow of inputs and outputs through different sectors of the economy (Li et al., 2018). IO model was used to study the impact of Chinese import competition on US manufacturing and the study found that Chinese imports led to a decline in demand for US-manufactured goods, which in turn led to a decline in the number of firms and workers in the sector (Acemoglu et al., 2016; Autor et al., 2013). </w:t>
      </w:r>
    </w:p>
    <w:p w14:paraId="4FA9BEAA"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 xml:space="preserve">Another approach to studying the impact of supply and demand shocks on the production structure is through the use of computable general equilibrium (CGE) models. These models are used to analyze the impact of changes in supply and demand on the economy as a whole, by considering the interactions between different sectors and households (Blake et al., 2001; Diao and Thurlow, 2012; </w:t>
      </w:r>
      <w:proofErr w:type="spellStart"/>
      <w:r w:rsidRPr="00B04BDE">
        <w:rPr>
          <w:rFonts w:ascii="Times New Roman" w:hAnsi="Times New Roman" w:cs="Times New Roman"/>
          <w:sz w:val="24"/>
          <w:szCs w:val="24"/>
        </w:rPr>
        <w:t>Doroodian</w:t>
      </w:r>
      <w:proofErr w:type="spellEnd"/>
      <w:r w:rsidRPr="00B04BDE">
        <w:rPr>
          <w:rFonts w:ascii="Times New Roman" w:hAnsi="Times New Roman" w:cs="Times New Roman"/>
          <w:sz w:val="24"/>
          <w:szCs w:val="24"/>
        </w:rPr>
        <w:t xml:space="preserve"> and Boyd, 2003; Seung and Water, 2010). One study on </w:t>
      </w:r>
      <w:r w:rsidRPr="00B04BDE">
        <w:rPr>
          <w:rFonts w:ascii="Times New Roman" w:hAnsi="Times New Roman" w:cs="Times New Roman"/>
          <w:sz w:val="24"/>
          <w:szCs w:val="24"/>
        </w:rPr>
        <w:lastRenderedPageBreak/>
        <w:t>macroeconomic and distributional consequences of energy shocks utilized this model and showed that oil supply shocks are costly and result in a decline in real GDP, higher average prices and increase balance of payment deficits (</w:t>
      </w:r>
      <w:proofErr w:type="spellStart"/>
      <w:r w:rsidRPr="00B04BDE">
        <w:rPr>
          <w:rFonts w:ascii="Times New Roman" w:hAnsi="Times New Roman" w:cs="Times New Roman"/>
          <w:sz w:val="24"/>
          <w:szCs w:val="24"/>
        </w:rPr>
        <w:t>Adenikinju</w:t>
      </w:r>
      <w:proofErr w:type="spellEnd"/>
      <w:r w:rsidRPr="00B04BDE">
        <w:rPr>
          <w:rFonts w:ascii="Times New Roman" w:hAnsi="Times New Roman" w:cs="Times New Roman"/>
          <w:sz w:val="24"/>
          <w:szCs w:val="24"/>
        </w:rPr>
        <w:t xml:space="preserve"> and </w:t>
      </w:r>
      <w:proofErr w:type="spellStart"/>
      <w:r w:rsidRPr="00B04BDE">
        <w:rPr>
          <w:rFonts w:ascii="Times New Roman" w:hAnsi="Times New Roman" w:cs="Times New Roman"/>
          <w:sz w:val="24"/>
          <w:szCs w:val="24"/>
        </w:rPr>
        <w:t>Falobi</w:t>
      </w:r>
      <w:proofErr w:type="spellEnd"/>
      <w:r w:rsidRPr="00B04BDE">
        <w:rPr>
          <w:rFonts w:ascii="Times New Roman" w:hAnsi="Times New Roman" w:cs="Times New Roman"/>
          <w:sz w:val="24"/>
          <w:szCs w:val="24"/>
        </w:rPr>
        <w:t>, 2006).</w:t>
      </w:r>
    </w:p>
    <w:p w14:paraId="3E046A3B" w14:textId="77777777" w:rsidR="00B5144B" w:rsidRPr="00B04BDE" w:rsidRDefault="00B5144B" w:rsidP="00B5144B">
      <w:pPr>
        <w:rPr>
          <w:rFonts w:ascii="Times New Roman" w:hAnsi="Times New Roman" w:cs="Times New Roman"/>
          <w:sz w:val="24"/>
          <w:szCs w:val="24"/>
        </w:rPr>
      </w:pPr>
      <w:r w:rsidRPr="00B04BDE">
        <w:rPr>
          <w:rFonts w:ascii="Times New Roman" w:hAnsi="Times New Roman" w:cs="Times New Roman"/>
          <w:sz w:val="24"/>
          <w:szCs w:val="24"/>
        </w:rPr>
        <w:t>More generally, supply and demand shocks can have significant impacts on the production structure, with the magnitude and direction of the impact depending on a range of factors, including the initial structure of the economy, the nature of the shock, and the policy response. While different models have accessed the impacts and possible directions of demand and supply shocks, there is little to no research using a directed acyclic graph to model the impact of demand and supply shocks on a production structure.</w:t>
      </w:r>
    </w:p>
    <w:p w14:paraId="4A6C378B" w14:textId="77777777" w:rsidR="00B5144B" w:rsidRPr="00B04BDE" w:rsidRDefault="0016696A" w:rsidP="00B5144B">
      <w:pPr>
        <w:rPr>
          <w:rFonts w:ascii="Times New Roman" w:hAnsi="Times New Roman" w:cs="Times New Roman"/>
          <w:sz w:val="24"/>
          <w:szCs w:val="24"/>
        </w:rPr>
      </w:pPr>
      <w:r w:rsidRPr="00B04BDE">
        <w:rPr>
          <w:rFonts w:ascii="Times New Roman" w:hAnsi="Times New Roman" w:cs="Times New Roman"/>
          <w:sz w:val="24"/>
          <w:szCs w:val="24"/>
        </w:rPr>
        <w:t>Money Supply</w:t>
      </w:r>
    </w:p>
    <w:p w14:paraId="349BAEBB" w14:textId="77777777" w:rsidR="0016696A" w:rsidRPr="00B04BDE" w:rsidRDefault="00A9363E" w:rsidP="00B5144B">
      <w:pPr>
        <w:rPr>
          <w:rFonts w:ascii="Times New Roman" w:hAnsi="Times New Roman" w:cs="Times New Roman"/>
          <w:sz w:val="24"/>
          <w:szCs w:val="24"/>
        </w:rPr>
      </w:pPr>
      <w:r w:rsidRPr="00B04BDE">
        <w:rPr>
          <w:rFonts w:ascii="Times New Roman" w:hAnsi="Times New Roman" w:cs="Times New Roman"/>
          <w:sz w:val="24"/>
          <w:szCs w:val="24"/>
        </w:rPr>
        <w:t>The importance of monetary policy measures as a means to increase firms' access to debt funding has been underlined by the recent Global Financial Crisis. In the midst of the crisis, central banks in most advanced economies have carefully examined the possibility of buying public and private debt to increase credit and money supply (</w:t>
      </w:r>
      <w:r w:rsidR="00B1595B" w:rsidRPr="00B04BDE">
        <w:rPr>
          <w:rFonts w:ascii="Times New Roman" w:hAnsi="Times New Roman" w:cs="Times New Roman"/>
          <w:sz w:val="24"/>
          <w:szCs w:val="24"/>
        </w:rPr>
        <w:t>Epstein</w:t>
      </w:r>
      <w:r w:rsidR="00B1595B" w:rsidRPr="00B04BDE">
        <w:rPr>
          <w:rFonts w:ascii="Times New Roman" w:hAnsi="Times New Roman" w:cs="Times New Roman"/>
          <w:sz w:val="24"/>
          <w:szCs w:val="24"/>
          <w:vertAlign w:val="superscript"/>
        </w:rPr>
        <w:t>1</w:t>
      </w:r>
      <w:r w:rsidR="00B1595B" w:rsidRPr="00B04BDE">
        <w:rPr>
          <w:rFonts w:ascii="Times New Roman" w:hAnsi="Times New Roman" w:cs="Times New Roman"/>
          <w:sz w:val="24"/>
          <w:szCs w:val="24"/>
        </w:rPr>
        <w:t xml:space="preserve">, 2007; </w:t>
      </w:r>
      <w:r w:rsidRPr="00B04BDE">
        <w:rPr>
          <w:rFonts w:ascii="Times New Roman" w:hAnsi="Times New Roman" w:cs="Times New Roman"/>
          <w:sz w:val="24"/>
          <w:szCs w:val="24"/>
        </w:rPr>
        <w:t>El-Erian, 2017; Julio et al., 2020).</w:t>
      </w:r>
    </w:p>
    <w:p w14:paraId="538B109A" w14:textId="77777777" w:rsidR="00B1595B" w:rsidRPr="00B04BDE" w:rsidRDefault="00B1595B" w:rsidP="00B1595B">
      <w:pPr>
        <w:spacing w:after="0" w:line="240" w:lineRule="auto"/>
        <w:rPr>
          <w:rFonts w:ascii="Times New Roman" w:eastAsia="Times New Roman" w:hAnsi="Times New Roman" w:cs="Times New Roman"/>
          <w:sz w:val="24"/>
          <w:szCs w:val="24"/>
        </w:rPr>
      </w:pPr>
      <w:r w:rsidRPr="00B1595B">
        <w:rPr>
          <w:rFonts w:ascii="Times New Roman" w:eastAsia="Times New Roman" w:hAnsi="Times New Roman" w:cs="Times New Roman"/>
          <w:sz w:val="24"/>
          <w:szCs w:val="24"/>
        </w:rPr>
        <w:t>Corporate capital structure is likely to depend on decisions made by monetary authorities given the role of monetary policy in achieving financial stability (Ashcraft</w:t>
      </w:r>
      <w:r w:rsidR="008633C5" w:rsidRPr="00B04BDE">
        <w:rPr>
          <w:rFonts w:ascii="Times New Roman" w:eastAsia="Times New Roman" w:hAnsi="Times New Roman" w:cs="Times New Roman"/>
          <w:sz w:val="24"/>
          <w:szCs w:val="24"/>
        </w:rPr>
        <w:t xml:space="preserve"> et al.,</w:t>
      </w:r>
      <w:r w:rsidRPr="00B1595B">
        <w:rPr>
          <w:rFonts w:ascii="Times New Roman" w:eastAsia="Times New Roman" w:hAnsi="Times New Roman" w:cs="Times New Roman"/>
          <w:sz w:val="24"/>
          <w:szCs w:val="24"/>
        </w:rPr>
        <w:t xml:space="preserve"> 2011</w:t>
      </w:r>
      <w:r w:rsidR="007E2732" w:rsidRPr="00B04BDE">
        <w:rPr>
          <w:rFonts w:ascii="Times New Roman" w:eastAsia="Times New Roman" w:hAnsi="Times New Roman" w:cs="Times New Roman"/>
          <w:sz w:val="24"/>
          <w:szCs w:val="24"/>
        </w:rPr>
        <w:t>; Stein</w:t>
      </w:r>
      <w:r w:rsidR="008633C5" w:rsidRPr="00B04BDE">
        <w:rPr>
          <w:rFonts w:ascii="Times New Roman" w:eastAsia="Times New Roman" w:hAnsi="Times New Roman" w:cs="Times New Roman"/>
          <w:sz w:val="24"/>
          <w:szCs w:val="24"/>
        </w:rPr>
        <w:t>, 2012</w:t>
      </w:r>
      <w:r w:rsidRPr="00B1595B">
        <w:rPr>
          <w:rFonts w:ascii="Times New Roman" w:eastAsia="Times New Roman" w:hAnsi="Times New Roman" w:cs="Times New Roman"/>
          <w:sz w:val="24"/>
          <w:szCs w:val="24"/>
        </w:rPr>
        <w:t>) and the idea that a more stable environment should support company operations. To the degree that borrowing restrictions affect business cycles and collateral values, it is widely recognized that monetary policy can impact bank lending and real activity</w:t>
      </w:r>
      <w:r w:rsidR="008633C5" w:rsidRPr="00B04BDE">
        <w:rPr>
          <w:rFonts w:ascii="Times New Roman" w:eastAsia="Times New Roman" w:hAnsi="Times New Roman" w:cs="Times New Roman"/>
          <w:sz w:val="24"/>
          <w:szCs w:val="24"/>
        </w:rPr>
        <w:t xml:space="preserve"> </w:t>
      </w:r>
      <w:r w:rsidRPr="00B1595B">
        <w:rPr>
          <w:rFonts w:ascii="Times New Roman" w:eastAsia="Times New Roman" w:hAnsi="Times New Roman" w:cs="Times New Roman"/>
          <w:sz w:val="24"/>
          <w:szCs w:val="24"/>
        </w:rPr>
        <w:t>(</w:t>
      </w:r>
      <w:proofErr w:type="spellStart"/>
      <w:r w:rsidR="008633C5" w:rsidRPr="00B04BDE">
        <w:rPr>
          <w:rFonts w:ascii="Times New Roman" w:eastAsia="Times New Roman" w:hAnsi="Times New Roman" w:cs="Times New Roman"/>
          <w:sz w:val="24"/>
          <w:szCs w:val="24"/>
        </w:rPr>
        <w:t>Lacoviello</w:t>
      </w:r>
      <w:proofErr w:type="spellEnd"/>
      <w:r w:rsidR="008633C5" w:rsidRPr="00B04BDE">
        <w:rPr>
          <w:rFonts w:ascii="Times New Roman" w:eastAsia="Times New Roman" w:hAnsi="Times New Roman" w:cs="Times New Roman"/>
          <w:sz w:val="24"/>
          <w:szCs w:val="24"/>
        </w:rPr>
        <w:t>, 2005; Gilchrist and Zakrajsek, 2011; Stein, 2012</w:t>
      </w:r>
      <w:r w:rsidRPr="00B1595B">
        <w:rPr>
          <w:rFonts w:ascii="Times New Roman" w:eastAsia="Times New Roman" w:hAnsi="Times New Roman" w:cs="Times New Roman"/>
          <w:sz w:val="24"/>
          <w:szCs w:val="24"/>
        </w:rPr>
        <w:t>)</w:t>
      </w:r>
      <w:r w:rsidR="008633C5" w:rsidRPr="00B04BDE">
        <w:rPr>
          <w:rFonts w:ascii="Times New Roman" w:eastAsia="Times New Roman" w:hAnsi="Times New Roman" w:cs="Times New Roman"/>
          <w:sz w:val="24"/>
          <w:szCs w:val="24"/>
        </w:rPr>
        <w:t>.</w:t>
      </w:r>
    </w:p>
    <w:p w14:paraId="1908C787" w14:textId="77777777" w:rsidR="00F12437" w:rsidRPr="00B04BDE" w:rsidRDefault="00F12437" w:rsidP="00B1595B">
      <w:pPr>
        <w:spacing w:after="0" w:line="240" w:lineRule="auto"/>
        <w:rPr>
          <w:rFonts w:ascii="Times New Roman" w:eastAsia="Times New Roman" w:hAnsi="Times New Roman" w:cs="Times New Roman"/>
          <w:sz w:val="24"/>
          <w:szCs w:val="24"/>
        </w:rPr>
      </w:pPr>
    </w:p>
    <w:p w14:paraId="00DB48E2" w14:textId="77777777" w:rsidR="00F12437" w:rsidRPr="00B04BDE" w:rsidRDefault="00F12437" w:rsidP="00B1595B">
      <w:pPr>
        <w:spacing w:after="0" w:line="240" w:lineRule="auto"/>
        <w:rPr>
          <w:rFonts w:ascii="Times New Roman" w:hAnsi="Times New Roman" w:cs="Times New Roman"/>
          <w:color w:val="0D0D0D"/>
          <w:sz w:val="24"/>
          <w:szCs w:val="24"/>
          <w:shd w:val="clear" w:color="auto" w:fill="FFFFFF"/>
        </w:rPr>
      </w:pPr>
      <w:r w:rsidRPr="00B04BDE">
        <w:rPr>
          <w:rFonts w:ascii="Times New Roman" w:hAnsi="Times New Roman" w:cs="Times New Roman"/>
          <w:color w:val="0D0D0D"/>
          <w:sz w:val="24"/>
          <w:szCs w:val="24"/>
          <w:shd w:val="clear" w:color="auto" w:fill="FFFFFF"/>
        </w:rPr>
        <w:t xml:space="preserve">According to </w:t>
      </w:r>
      <w:proofErr w:type="spellStart"/>
      <w:r w:rsidRPr="00B04BDE">
        <w:rPr>
          <w:rFonts w:ascii="Times New Roman" w:hAnsi="Times New Roman" w:cs="Times New Roman"/>
          <w:color w:val="0D0D0D"/>
          <w:sz w:val="24"/>
          <w:szCs w:val="24"/>
          <w:shd w:val="clear" w:color="auto" w:fill="FFFFFF"/>
        </w:rPr>
        <w:t>Pindado</w:t>
      </w:r>
      <w:proofErr w:type="spellEnd"/>
      <w:r w:rsidRPr="00B04BDE">
        <w:rPr>
          <w:rFonts w:ascii="Times New Roman" w:hAnsi="Times New Roman" w:cs="Times New Roman"/>
          <w:color w:val="0D0D0D"/>
          <w:sz w:val="24"/>
          <w:szCs w:val="24"/>
          <w:shd w:val="clear" w:color="auto" w:fill="FFFFFF"/>
        </w:rPr>
        <w:t xml:space="preserve"> et al., (2020), there exists a nonlinear relation between money growth and corporate debt stating that the relation exhibits an inverted U-shape. An increase in the money supply facilitates firms’ indebtedness because of the higher liquidity in the market</w:t>
      </w:r>
      <w:r w:rsidR="00082390" w:rsidRPr="00B04BDE">
        <w:rPr>
          <w:rFonts w:ascii="Times New Roman" w:hAnsi="Times New Roman" w:cs="Times New Roman"/>
          <w:color w:val="0D0D0D"/>
          <w:sz w:val="24"/>
          <w:szCs w:val="24"/>
          <w:shd w:val="clear" w:color="auto" w:fill="FFFFFF"/>
        </w:rPr>
        <w:t xml:space="preserve"> (Holmstrom and </w:t>
      </w:r>
      <w:proofErr w:type="spellStart"/>
      <w:r w:rsidR="00082390" w:rsidRPr="00B04BDE">
        <w:rPr>
          <w:rFonts w:ascii="Times New Roman" w:hAnsi="Times New Roman" w:cs="Times New Roman"/>
          <w:color w:val="0D0D0D"/>
          <w:sz w:val="24"/>
          <w:szCs w:val="24"/>
          <w:shd w:val="clear" w:color="auto" w:fill="FFFFFF"/>
        </w:rPr>
        <w:t>Tirole</w:t>
      </w:r>
      <w:proofErr w:type="spellEnd"/>
      <w:r w:rsidR="00082390" w:rsidRPr="00B04BDE">
        <w:rPr>
          <w:rFonts w:ascii="Times New Roman" w:hAnsi="Times New Roman" w:cs="Times New Roman"/>
          <w:color w:val="0D0D0D"/>
          <w:sz w:val="24"/>
          <w:szCs w:val="24"/>
          <w:shd w:val="clear" w:color="auto" w:fill="FFFFFF"/>
        </w:rPr>
        <w:t xml:space="preserve">, 1998; Schnabl, 2012; </w:t>
      </w:r>
      <w:proofErr w:type="spellStart"/>
      <w:r w:rsidR="00082390" w:rsidRPr="00B04BDE">
        <w:rPr>
          <w:rFonts w:ascii="Times New Roman" w:hAnsi="Times New Roman" w:cs="Times New Roman"/>
          <w:color w:val="0D0D0D"/>
          <w:sz w:val="24"/>
          <w:szCs w:val="24"/>
          <w:shd w:val="clear" w:color="auto" w:fill="FFFFFF"/>
        </w:rPr>
        <w:t>Dewally</w:t>
      </w:r>
      <w:proofErr w:type="spellEnd"/>
      <w:r w:rsidR="00082390" w:rsidRPr="00B04BDE">
        <w:rPr>
          <w:rFonts w:ascii="Times New Roman" w:hAnsi="Times New Roman" w:cs="Times New Roman"/>
          <w:color w:val="0D0D0D"/>
          <w:sz w:val="24"/>
          <w:szCs w:val="24"/>
          <w:shd w:val="clear" w:color="auto" w:fill="FFFFFF"/>
        </w:rPr>
        <w:t xml:space="preserve"> and Shao, 2014; </w:t>
      </w:r>
      <w:proofErr w:type="spellStart"/>
      <w:r w:rsidR="00082390" w:rsidRPr="00B04BDE">
        <w:rPr>
          <w:rFonts w:ascii="Times New Roman" w:hAnsi="Times New Roman" w:cs="Times New Roman"/>
          <w:color w:val="0D0D0D"/>
          <w:sz w:val="24"/>
          <w:szCs w:val="24"/>
          <w:shd w:val="clear" w:color="auto" w:fill="FFFFFF"/>
        </w:rPr>
        <w:t>Pindado</w:t>
      </w:r>
      <w:proofErr w:type="spellEnd"/>
      <w:r w:rsidR="00082390" w:rsidRPr="00B04BDE">
        <w:rPr>
          <w:rFonts w:ascii="Times New Roman" w:hAnsi="Times New Roman" w:cs="Times New Roman"/>
          <w:color w:val="0D0D0D"/>
          <w:sz w:val="24"/>
          <w:szCs w:val="24"/>
          <w:shd w:val="clear" w:color="auto" w:fill="FFFFFF"/>
        </w:rPr>
        <w:t xml:space="preserve"> et al., 2020)</w:t>
      </w:r>
      <w:r w:rsidRPr="00B04BDE">
        <w:rPr>
          <w:rFonts w:ascii="Times New Roman" w:hAnsi="Times New Roman" w:cs="Times New Roman"/>
          <w:color w:val="0D0D0D"/>
          <w:sz w:val="24"/>
          <w:szCs w:val="24"/>
          <w:shd w:val="clear" w:color="auto" w:fill="FFFFFF"/>
        </w:rPr>
        <w:t>. However, there is an optimal level beyond which additional growth of the monetary aggregate has the opposite effect. From this level onwards, further expansionary measures discourage firms from borrowing because of the risk of inflation, which would in turn lead to increases in interest rates, making debt more expensive</w:t>
      </w:r>
      <w:r w:rsidR="00082390" w:rsidRPr="00B04BDE">
        <w:rPr>
          <w:rFonts w:ascii="Times New Roman" w:hAnsi="Times New Roman" w:cs="Times New Roman"/>
          <w:color w:val="0D0D0D"/>
          <w:sz w:val="24"/>
          <w:szCs w:val="24"/>
          <w:shd w:val="clear" w:color="auto" w:fill="FFFFFF"/>
        </w:rPr>
        <w:t xml:space="preserve"> (White, 2009; Bordo and Landon-Lane, 2013; </w:t>
      </w:r>
      <w:proofErr w:type="spellStart"/>
      <w:r w:rsidR="00082390" w:rsidRPr="00B04BDE">
        <w:rPr>
          <w:rFonts w:ascii="Times New Roman" w:hAnsi="Times New Roman" w:cs="Times New Roman"/>
          <w:color w:val="0D0D0D"/>
          <w:sz w:val="24"/>
          <w:szCs w:val="24"/>
          <w:shd w:val="clear" w:color="auto" w:fill="FFFFFF"/>
        </w:rPr>
        <w:t>Pindado</w:t>
      </w:r>
      <w:proofErr w:type="spellEnd"/>
      <w:r w:rsidR="00082390" w:rsidRPr="00B04BDE">
        <w:rPr>
          <w:rFonts w:ascii="Times New Roman" w:hAnsi="Times New Roman" w:cs="Times New Roman"/>
          <w:color w:val="0D0D0D"/>
          <w:sz w:val="24"/>
          <w:szCs w:val="24"/>
          <w:shd w:val="clear" w:color="auto" w:fill="FFFFFF"/>
        </w:rPr>
        <w:t xml:space="preserve"> et al., 2020)</w:t>
      </w:r>
      <w:r w:rsidRPr="00B04BDE">
        <w:rPr>
          <w:rFonts w:ascii="Times New Roman" w:hAnsi="Times New Roman" w:cs="Times New Roman"/>
          <w:color w:val="0D0D0D"/>
          <w:sz w:val="24"/>
          <w:szCs w:val="24"/>
          <w:shd w:val="clear" w:color="auto" w:fill="FFFFFF"/>
        </w:rPr>
        <w:t>. Nevertheless, the characteristics of the banking system influence the intensity of the effect of money supply on firm debt and determine the level of growth of the monetary aggregate that is necessary to maximize firms’ access to debt financing</w:t>
      </w:r>
      <w:r w:rsidR="00082390" w:rsidRPr="00B04BDE">
        <w:rPr>
          <w:rFonts w:ascii="Times New Roman" w:hAnsi="Times New Roman" w:cs="Times New Roman"/>
          <w:color w:val="0D0D0D"/>
          <w:sz w:val="24"/>
          <w:szCs w:val="24"/>
          <w:shd w:val="clear" w:color="auto" w:fill="FFFFFF"/>
        </w:rPr>
        <w:t xml:space="preserve"> (Becker and </w:t>
      </w:r>
      <w:proofErr w:type="spellStart"/>
      <w:r w:rsidR="00082390" w:rsidRPr="00B04BDE">
        <w:rPr>
          <w:rFonts w:ascii="Times New Roman" w:hAnsi="Times New Roman" w:cs="Times New Roman"/>
          <w:color w:val="0D0D0D"/>
          <w:sz w:val="24"/>
          <w:szCs w:val="24"/>
          <w:shd w:val="clear" w:color="auto" w:fill="FFFFFF"/>
        </w:rPr>
        <w:t>Ivashina</w:t>
      </w:r>
      <w:proofErr w:type="spellEnd"/>
      <w:r w:rsidR="00082390" w:rsidRPr="00B04BDE">
        <w:rPr>
          <w:rFonts w:ascii="Times New Roman" w:hAnsi="Times New Roman" w:cs="Times New Roman"/>
          <w:color w:val="0D0D0D"/>
          <w:sz w:val="24"/>
          <w:szCs w:val="24"/>
          <w:shd w:val="clear" w:color="auto" w:fill="FFFFFF"/>
        </w:rPr>
        <w:t>, 2014)</w:t>
      </w:r>
      <w:r w:rsidRPr="00B04BDE">
        <w:rPr>
          <w:rFonts w:ascii="Times New Roman" w:hAnsi="Times New Roman" w:cs="Times New Roman"/>
          <w:color w:val="0D0D0D"/>
          <w:sz w:val="24"/>
          <w:szCs w:val="24"/>
          <w:shd w:val="clear" w:color="auto" w:fill="FFFFFF"/>
        </w:rPr>
        <w:t>. If there is higher liquidity in the hands of banks, the impact of expansionary measures on debt is mitigated and the inflection point at which the relation between both factors turns from positive to negative is reached at a higher level</w:t>
      </w:r>
      <w:r w:rsidR="00082390" w:rsidRPr="00B04BDE">
        <w:rPr>
          <w:rFonts w:ascii="Times New Roman" w:hAnsi="Times New Roman" w:cs="Times New Roman"/>
          <w:color w:val="0D0D0D"/>
          <w:sz w:val="24"/>
          <w:szCs w:val="24"/>
          <w:shd w:val="clear" w:color="auto" w:fill="FFFFFF"/>
        </w:rPr>
        <w:t xml:space="preserve"> (</w:t>
      </w:r>
      <w:proofErr w:type="spellStart"/>
      <w:r w:rsidR="00082390" w:rsidRPr="00B04BDE">
        <w:rPr>
          <w:rFonts w:ascii="Times New Roman" w:hAnsi="Times New Roman" w:cs="Times New Roman"/>
          <w:color w:val="0D0D0D"/>
          <w:sz w:val="24"/>
          <w:szCs w:val="24"/>
          <w:shd w:val="clear" w:color="auto" w:fill="FFFFFF"/>
        </w:rPr>
        <w:t>Eichengreen</w:t>
      </w:r>
      <w:proofErr w:type="spellEnd"/>
      <w:r w:rsidR="00082390" w:rsidRPr="00B04BDE">
        <w:rPr>
          <w:rFonts w:ascii="Times New Roman" w:hAnsi="Times New Roman" w:cs="Times New Roman"/>
          <w:color w:val="0D0D0D"/>
          <w:sz w:val="24"/>
          <w:szCs w:val="24"/>
          <w:shd w:val="clear" w:color="auto" w:fill="FFFFFF"/>
        </w:rPr>
        <w:t>, 2004; White, 2009)</w:t>
      </w:r>
      <w:r w:rsidRPr="00B04BDE">
        <w:rPr>
          <w:rFonts w:ascii="Times New Roman" w:hAnsi="Times New Roman" w:cs="Times New Roman"/>
          <w:color w:val="0D0D0D"/>
          <w:sz w:val="24"/>
          <w:szCs w:val="24"/>
          <w:shd w:val="clear" w:color="auto" w:fill="FFFFFF"/>
        </w:rPr>
        <w:t>. By contrast, in countries where banks allocate a higher fraction of their resources to private credit, the effect of the monetary aggregate on debt is more pronounced, reducing the amount of money supply that is necessary to maximize corporate leverage</w:t>
      </w:r>
      <w:r w:rsidR="00C05EF5" w:rsidRPr="00B04BDE">
        <w:rPr>
          <w:rFonts w:ascii="Times New Roman" w:hAnsi="Times New Roman" w:cs="Times New Roman"/>
          <w:color w:val="0D0D0D"/>
          <w:sz w:val="24"/>
          <w:szCs w:val="24"/>
          <w:shd w:val="clear" w:color="auto" w:fill="FFFFFF"/>
        </w:rPr>
        <w:t xml:space="preserve"> (Bolton and Freixas, 2006; Kashyap et al., 2008; Crouzet, 2018)</w:t>
      </w:r>
      <w:r w:rsidRPr="00B04BDE">
        <w:rPr>
          <w:rFonts w:ascii="Times New Roman" w:hAnsi="Times New Roman" w:cs="Times New Roman"/>
          <w:color w:val="0D0D0D"/>
          <w:sz w:val="24"/>
          <w:szCs w:val="24"/>
          <w:shd w:val="clear" w:color="auto" w:fill="FFFFFF"/>
        </w:rPr>
        <w:t>.</w:t>
      </w:r>
    </w:p>
    <w:p w14:paraId="7787BA79" w14:textId="77777777" w:rsidR="00C05EF5" w:rsidRPr="00B04BDE" w:rsidRDefault="00C05EF5" w:rsidP="00B1595B">
      <w:pPr>
        <w:spacing w:after="0" w:line="240" w:lineRule="auto"/>
        <w:rPr>
          <w:rFonts w:ascii="Times New Roman" w:hAnsi="Times New Roman" w:cs="Times New Roman"/>
          <w:color w:val="0D0D0D"/>
          <w:sz w:val="24"/>
          <w:szCs w:val="24"/>
          <w:shd w:val="clear" w:color="auto" w:fill="FFFFFF"/>
        </w:rPr>
      </w:pPr>
      <w:r w:rsidRPr="00B04BDE">
        <w:rPr>
          <w:rFonts w:ascii="Times New Roman" w:hAnsi="Times New Roman" w:cs="Times New Roman"/>
          <w:color w:val="0D0D0D"/>
          <w:sz w:val="24"/>
          <w:szCs w:val="24"/>
          <w:shd w:val="clear" w:color="auto" w:fill="FFFFFF"/>
        </w:rPr>
        <w:t xml:space="preserve">According to Chung and Ariff (2016) and </w:t>
      </w:r>
      <w:proofErr w:type="spellStart"/>
      <w:r w:rsidRPr="00B04BDE">
        <w:rPr>
          <w:rFonts w:ascii="Times New Roman" w:hAnsi="Times New Roman" w:cs="Times New Roman"/>
          <w:color w:val="0D0D0D"/>
          <w:sz w:val="24"/>
          <w:szCs w:val="24"/>
          <w:shd w:val="clear" w:color="auto" w:fill="FFFFFF"/>
        </w:rPr>
        <w:t>Urbanovský</w:t>
      </w:r>
      <w:proofErr w:type="spellEnd"/>
      <w:r w:rsidRPr="00B04BDE">
        <w:rPr>
          <w:rFonts w:ascii="Times New Roman" w:hAnsi="Times New Roman" w:cs="Times New Roman"/>
          <w:color w:val="0D0D0D"/>
          <w:sz w:val="24"/>
          <w:szCs w:val="24"/>
          <w:shd w:val="clear" w:color="auto" w:fill="FFFFFF"/>
        </w:rPr>
        <w:t xml:space="preserve"> (2016), there is not yet a consensus in empirical research supporting Friedman's proposition that "increases in money supply should lead to liquidity surges and credit expansion." Friedman (19</w:t>
      </w:r>
      <w:r w:rsidR="00FB28AE" w:rsidRPr="00B04BDE">
        <w:rPr>
          <w:rFonts w:ascii="Times New Roman" w:hAnsi="Times New Roman" w:cs="Times New Roman"/>
          <w:color w:val="0D0D0D"/>
          <w:sz w:val="24"/>
          <w:szCs w:val="24"/>
          <w:shd w:val="clear" w:color="auto" w:fill="FFFFFF"/>
        </w:rPr>
        <w:t>68</w:t>
      </w:r>
      <w:r w:rsidRPr="00B04BDE">
        <w:rPr>
          <w:rFonts w:ascii="Times New Roman" w:hAnsi="Times New Roman" w:cs="Times New Roman"/>
          <w:color w:val="0D0D0D"/>
          <w:sz w:val="24"/>
          <w:szCs w:val="24"/>
          <w:shd w:val="clear" w:color="auto" w:fill="FFFFFF"/>
        </w:rPr>
        <w:t xml:space="preserve">) argued that a gradual increase in the money supply is essential for a healthy economy as it stimulates economic </w:t>
      </w:r>
      <w:r w:rsidR="00A928CB" w:rsidRPr="00B04BDE">
        <w:rPr>
          <w:rFonts w:ascii="Times New Roman" w:hAnsi="Times New Roman" w:cs="Times New Roman"/>
          <w:color w:val="0D0D0D"/>
          <w:sz w:val="24"/>
          <w:szCs w:val="24"/>
          <w:shd w:val="clear" w:color="auto" w:fill="FFFFFF"/>
        </w:rPr>
        <w:t>growth</w:t>
      </w:r>
      <w:r w:rsidRPr="00B04BDE">
        <w:rPr>
          <w:rFonts w:ascii="Times New Roman" w:hAnsi="Times New Roman" w:cs="Times New Roman"/>
          <w:color w:val="0D0D0D"/>
          <w:sz w:val="24"/>
          <w:szCs w:val="24"/>
          <w:shd w:val="clear" w:color="auto" w:fill="FFFFFF"/>
        </w:rPr>
        <w:t xml:space="preserve">. </w:t>
      </w:r>
      <w:r w:rsidRPr="00B04BDE">
        <w:rPr>
          <w:rFonts w:ascii="Times New Roman" w:hAnsi="Times New Roman" w:cs="Times New Roman"/>
          <w:color w:val="0D0D0D"/>
          <w:sz w:val="24"/>
          <w:szCs w:val="24"/>
          <w:shd w:val="clear" w:color="auto" w:fill="FFFFFF"/>
        </w:rPr>
        <w:lastRenderedPageBreak/>
        <w:t xml:space="preserve">Therefore, since </w:t>
      </w:r>
      <w:r w:rsidR="00A928CB" w:rsidRPr="00B04BDE">
        <w:rPr>
          <w:rFonts w:ascii="Times New Roman" w:hAnsi="Times New Roman" w:cs="Times New Roman"/>
          <w:color w:val="0D0D0D"/>
          <w:sz w:val="24"/>
          <w:szCs w:val="24"/>
          <w:shd w:val="clear" w:color="auto" w:fill="FFFFFF"/>
        </w:rPr>
        <w:t>various sector of an economy’s</w:t>
      </w:r>
      <w:r w:rsidRPr="00B04BDE">
        <w:rPr>
          <w:rFonts w:ascii="Times New Roman" w:hAnsi="Times New Roman" w:cs="Times New Roman"/>
          <w:color w:val="0D0D0D"/>
          <w:sz w:val="24"/>
          <w:szCs w:val="24"/>
          <w:shd w:val="clear" w:color="auto" w:fill="FFFFFF"/>
        </w:rPr>
        <w:t xml:space="preserve"> growth is often indicative of </w:t>
      </w:r>
      <w:r w:rsidR="00A928CB" w:rsidRPr="00B04BDE">
        <w:rPr>
          <w:rFonts w:ascii="Times New Roman" w:hAnsi="Times New Roman" w:cs="Times New Roman"/>
          <w:color w:val="0D0D0D"/>
          <w:sz w:val="24"/>
          <w:szCs w:val="24"/>
          <w:shd w:val="clear" w:color="auto" w:fill="FFFFFF"/>
        </w:rPr>
        <w:t xml:space="preserve">aggregate </w:t>
      </w:r>
      <w:r w:rsidRPr="00B04BDE">
        <w:rPr>
          <w:rFonts w:ascii="Times New Roman" w:hAnsi="Times New Roman" w:cs="Times New Roman"/>
          <w:color w:val="0D0D0D"/>
          <w:sz w:val="24"/>
          <w:szCs w:val="24"/>
          <w:shd w:val="clear" w:color="auto" w:fill="FFFFFF"/>
        </w:rPr>
        <w:t xml:space="preserve">economic </w:t>
      </w:r>
      <w:r w:rsidR="00A928CB" w:rsidRPr="00B04BDE">
        <w:rPr>
          <w:rFonts w:ascii="Times New Roman" w:hAnsi="Times New Roman" w:cs="Times New Roman"/>
          <w:color w:val="0D0D0D"/>
          <w:sz w:val="24"/>
          <w:szCs w:val="24"/>
          <w:shd w:val="clear" w:color="auto" w:fill="FFFFFF"/>
        </w:rPr>
        <w:t>growth</w:t>
      </w:r>
      <w:r w:rsidRPr="00B04BDE">
        <w:rPr>
          <w:rFonts w:ascii="Times New Roman" w:hAnsi="Times New Roman" w:cs="Times New Roman"/>
          <w:color w:val="0D0D0D"/>
          <w:sz w:val="24"/>
          <w:szCs w:val="24"/>
          <w:shd w:val="clear" w:color="auto" w:fill="FFFFFF"/>
        </w:rPr>
        <w:t>, it is possible that the money supply directly influences the</w:t>
      </w:r>
      <w:r w:rsidR="00A928CB" w:rsidRPr="00B04BDE">
        <w:rPr>
          <w:rFonts w:ascii="Times New Roman" w:hAnsi="Times New Roman" w:cs="Times New Roman"/>
          <w:color w:val="0D0D0D"/>
          <w:sz w:val="24"/>
          <w:szCs w:val="24"/>
          <w:shd w:val="clear" w:color="auto" w:fill="FFFFFF"/>
        </w:rPr>
        <w:t xml:space="preserve">se sectors or </w:t>
      </w:r>
      <w:r w:rsidRPr="00B04BDE">
        <w:rPr>
          <w:rFonts w:ascii="Times New Roman" w:hAnsi="Times New Roman" w:cs="Times New Roman"/>
          <w:color w:val="0D0D0D"/>
          <w:sz w:val="24"/>
          <w:szCs w:val="24"/>
          <w:shd w:val="clear" w:color="auto" w:fill="FFFFFF"/>
        </w:rPr>
        <w:t xml:space="preserve">acts as a moderator for the impact of microeconomic variables </w:t>
      </w:r>
      <w:r w:rsidR="00A928CB" w:rsidRPr="00B04BDE">
        <w:rPr>
          <w:rFonts w:ascii="Times New Roman" w:hAnsi="Times New Roman" w:cs="Times New Roman"/>
          <w:color w:val="0D0D0D"/>
          <w:sz w:val="24"/>
          <w:szCs w:val="24"/>
          <w:shd w:val="clear" w:color="auto" w:fill="FFFFFF"/>
        </w:rPr>
        <w:t>on the global</w:t>
      </w:r>
      <w:r w:rsidRPr="00B04BDE">
        <w:rPr>
          <w:rFonts w:ascii="Times New Roman" w:hAnsi="Times New Roman" w:cs="Times New Roman"/>
          <w:color w:val="0D0D0D"/>
          <w:sz w:val="24"/>
          <w:szCs w:val="24"/>
          <w:shd w:val="clear" w:color="auto" w:fill="FFFFFF"/>
        </w:rPr>
        <w:t xml:space="preserve"> market</w:t>
      </w:r>
      <w:r w:rsidR="00A928CB" w:rsidRPr="00B04BDE">
        <w:rPr>
          <w:rFonts w:ascii="Times New Roman" w:hAnsi="Times New Roman" w:cs="Times New Roman"/>
          <w:color w:val="0D0D0D"/>
          <w:sz w:val="24"/>
          <w:szCs w:val="24"/>
          <w:shd w:val="clear" w:color="auto" w:fill="FFFFFF"/>
        </w:rPr>
        <w:t xml:space="preserve"> (</w:t>
      </w:r>
      <w:proofErr w:type="spellStart"/>
      <w:r w:rsidR="00A928CB" w:rsidRPr="00B04BDE">
        <w:rPr>
          <w:rFonts w:ascii="Times New Roman" w:hAnsi="Times New Roman" w:cs="Times New Roman"/>
          <w:color w:val="0D0D0D"/>
          <w:sz w:val="24"/>
          <w:szCs w:val="24"/>
          <w:shd w:val="clear" w:color="auto" w:fill="FFFFFF"/>
        </w:rPr>
        <w:t>Otambo</w:t>
      </w:r>
      <w:proofErr w:type="spellEnd"/>
      <w:r w:rsidR="00A928CB" w:rsidRPr="00B04BDE">
        <w:rPr>
          <w:rFonts w:ascii="Times New Roman" w:hAnsi="Times New Roman" w:cs="Times New Roman"/>
          <w:color w:val="0D0D0D"/>
          <w:sz w:val="24"/>
          <w:szCs w:val="24"/>
          <w:shd w:val="clear" w:color="auto" w:fill="FFFFFF"/>
        </w:rPr>
        <w:t xml:space="preserve">, 2016; </w:t>
      </w:r>
      <w:proofErr w:type="spellStart"/>
      <w:r w:rsidR="00A928CB" w:rsidRPr="00B04BDE">
        <w:rPr>
          <w:rFonts w:ascii="Times New Roman" w:hAnsi="Times New Roman" w:cs="Times New Roman"/>
          <w:color w:val="0D0D0D"/>
          <w:sz w:val="24"/>
          <w:szCs w:val="24"/>
          <w:shd w:val="clear" w:color="auto" w:fill="FFFFFF"/>
        </w:rPr>
        <w:t>Egbunike</w:t>
      </w:r>
      <w:proofErr w:type="spellEnd"/>
      <w:r w:rsidR="00A928CB" w:rsidRPr="00B04BDE">
        <w:rPr>
          <w:rFonts w:ascii="Times New Roman" w:hAnsi="Times New Roman" w:cs="Times New Roman"/>
          <w:color w:val="0D0D0D"/>
          <w:sz w:val="24"/>
          <w:szCs w:val="24"/>
          <w:shd w:val="clear" w:color="auto" w:fill="FFFFFF"/>
        </w:rPr>
        <w:t xml:space="preserve"> and </w:t>
      </w:r>
      <w:proofErr w:type="spellStart"/>
      <w:r w:rsidR="00A928CB" w:rsidRPr="00B04BDE">
        <w:rPr>
          <w:rFonts w:ascii="Times New Roman" w:hAnsi="Times New Roman" w:cs="Times New Roman"/>
          <w:color w:val="0D0D0D"/>
          <w:sz w:val="24"/>
          <w:szCs w:val="24"/>
          <w:shd w:val="clear" w:color="auto" w:fill="FFFFFF"/>
        </w:rPr>
        <w:t>Okerekeoti</w:t>
      </w:r>
      <w:proofErr w:type="spellEnd"/>
      <w:r w:rsidR="00A928CB" w:rsidRPr="00B04BDE">
        <w:rPr>
          <w:rFonts w:ascii="Times New Roman" w:hAnsi="Times New Roman" w:cs="Times New Roman"/>
          <w:color w:val="0D0D0D"/>
          <w:sz w:val="24"/>
          <w:szCs w:val="24"/>
          <w:shd w:val="clear" w:color="auto" w:fill="FFFFFF"/>
        </w:rPr>
        <w:t>, 2018)</w:t>
      </w:r>
      <w:r w:rsidRPr="00B04BDE">
        <w:rPr>
          <w:rFonts w:ascii="Times New Roman" w:hAnsi="Times New Roman" w:cs="Times New Roman"/>
          <w:color w:val="0D0D0D"/>
          <w:sz w:val="24"/>
          <w:szCs w:val="24"/>
          <w:shd w:val="clear" w:color="auto" w:fill="FFFFFF"/>
        </w:rPr>
        <w:t>. Additionally, Singh, Mehta, and Varsha (2011) suggested that including macroeconomic variables in investment decision-making could enhance investors' ability to develop profitable investment strategies</w:t>
      </w:r>
      <w:r w:rsidR="00A928CB" w:rsidRPr="00B04BDE">
        <w:rPr>
          <w:rFonts w:ascii="Times New Roman" w:hAnsi="Times New Roman" w:cs="Times New Roman"/>
          <w:color w:val="0D0D0D"/>
          <w:sz w:val="24"/>
          <w:szCs w:val="24"/>
          <w:shd w:val="clear" w:color="auto" w:fill="FFFFFF"/>
        </w:rPr>
        <w:t xml:space="preserve"> thus, creating a growth in the economy</w:t>
      </w:r>
      <w:r w:rsidRPr="00B04BDE">
        <w:rPr>
          <w:rFonts w:ascii="Times New Roman" w:hAnsi="Times New Roman" w:cs="Times New Roman"/>
          <w:color w:val="0D0D0D"/>
          <w:sz w:val="24"/>
          <w:szCs w:val="24"/>
          <w:shd w:val="clear" w:color="auto" w:fill="FFFFFF"/>
        </w:rPr>
        <w:t>.</w:t>
      </w:r>
    </w:p>
    <w:p w14:paraId="2D09B2E3" w14:textId="77777777" w:rsidR="00FB28AE" w:rsidRPr="00B04BDE" w:rsidRDefault="00FB28AE" w:rsidP="00B1595B">
      <w:pPr>
        <w:spacing w:after="0" w:line="240" w:lineRule="auto"/>
        <w:rPr>
          <w:rFonts w:ascii="Times New Roman" w:hAnsi="Times New Roman" w:cs="Times New Roman"/>
          <w:color w:val="0D0D0D"/>
          <w:sz w:val="24"/>
          <w:szCs w:val="24"/>
          <w:shd w:val="clear" w:color="auto" w:fill="FFFFFF"/>
        </w:rPr>
      </w:pPr>
    </w:p>
    <w:p w14:paraId="6820884D" w14:textId="77777777" w:rsidR="00FB28AE" w:rsidRPr="00B04BDE" w:rsidRDefault="00FB28AE" w:rsidP="00B1595B">
      <w:pPr>
        <w:spacing w:after="0" w:line="240" w:lineRule="auto"/>
        <w:rPr>
          <w:rFonts w:ascii="Times New Roman" w:hAnsi="Times New Roman" w:cs="Times New Roman"/>
          <w:color w:val="0D0D0D"/>
          <w:sz w:val="24"/>
          <w:szCs w:val="24"/>
          <w:shd w:val="clear" w:color="auto" w:fill="FFFFFF"/>
        </w:rPr>
      </w:pPr>
      <w:r w:rsidRPr="00B04BDE">
        <w:rPr>
          <w:rFonts w:ascii="Times New Roman" w:hAnsi="Times New Roman" w:cs="Times New Roman"/>
          <w:color w:val="0D0D0D"/>
          <w:sz w:val="24"/>
          <w:szCs w:val="24"/>
          <w:shd w:val="clear" w:color="auto" w:fill="FFFFFF"/>
        </w:rPr>
        <w:t xml:space="preserve">In recent years, researchers have increasingly focused on how the external macroeconomic environment influences </w:t>
      </w:r>
      <w:r w:rsidR="008F6F06" w:rsidRPr="00B04BDE">
        <w:rPr>
          <w:rFonts w:ascii="Times New Roman" w:hAnsi="Times New Roman" w:cs="Times New Roman"/>
          <w:color w:val="0D0D0D"/>
          <w:sz w:val="24"/>
          <w:szCs w:val="24"/>
          <w:shd w:val="clear" w:color="auto" w:fill="FFFFFF"/>
        </w:rPr>
        <w:t xml:space="preserve">a </w:t>
      </w:r>
      <w:r w:rsidRPr="00B04BDE">
        <w:rPr>
          <w:rFonts w:ascii="Times New Roman" w:hAnsi="Times New Roman" w:cs="Times New Roman"/>
          <w:color w:val="0D0D0D"/>
          <w:sz w:val="24"/>
          <w:szCs w:val="24"/>
          <w:shd w:val="clear" w:color="auto" w:fill="FFFFFF"/>
        </w:rPr>
        <w:t>firms' capital structure</w:t>
      </w:r>
      <w:r w:rsidR="008F6F06" w:rsidRPr="00B04BDE">
        <w:rPr>
          <w:rFonts w:ascii="Times New Roman" w:hAnsi="Times New Roman" w:cs="Times New Roman"/>
          <w:color w:val="0D0D0D"/>
          <w:sz w:val="24"/>
          <w:szCs w:val="24"/>
          <w:shd w:val="clear" w:color="auto" w:fill="FFFFFF"/>
        </w:rPr>
        <w:t xml:space="preserve"> (</w:t>
      </w:r>
      <w:proofErr w:type="spellStart"/>
      <w:r w:rsidR="008F6F06" w:rsidRPr="00B04BDE">
        <w:rPr>
          <w:rFonts w:ascii="Times New Roman" w:hAnsi="Times New Roman" w:cs="Times New Roman"/>
          <w:color w:val="0D0D0D"/>
          <w:sz w:val="24"/>
          <w:szCs w:val="24"/>
          <w:shd w:val="clear" w:color="auto" w:fill="FFFFFF"/>
        </w:rPr>
        <w:t>Bokpin</w:t>
      </w:r>
      <w:proofErr w:type="spellEnd"/>
      <w:r w:rsidR="008F6F06" w:rsidRPr="00B04BDE">
        <w:rPr>
          <w:rFonts w:ascii="Times New Roman" w:hAnsi="Times New Roman" w:cs="Times New Roman"/>
          <w:color w:val="0D0D0D"/>
          <w:sz w:val="24"/>
          <w:szCs w:val="24"/>
          <w:shd w:val="clear" w:color="auto" w:fill="FFFFFF"/>
        </w:rPr>
        <w:t>, 2009; Kumar et al., 2017; Dong, 2023)</w:t>
      </w:r>
      <w:r w:rsidRPr="00B04BDE">
        <w:rPr>
          <w:rFonts w:ascii="Times New Roman" w:hAnsi="Times New Roman" w:cs="Times New Roman"/>
          <w:color w:val="0D0D0D"/>
          <w:sz w:val="24"/>
          <w:szCs w:val="24"/>
          <w:shd w:val="clear" w:color="auto" w:fill="FFFFFF"/>
        </w:rPr>
        <w:t xml:space="preserve">. </w:t>
      </w:r>
      <w:proofErr w:type="spellStart"/>
      <w:r w:rsidRPr="00B04BDE">
        <w:rPr>
          <w:rFonts w:ascii="Times New Roman" w:hAnsi="Times New Roman" w:cs="Times New Roman"/>
          <w:color w:val="0D0D0D"/>
          <w:sz w:val="24"/>
          <w:szCs w:val="24"/>
          <w:shd w:val="clear" w:color="auto" w:fill="FFFFFF"/>
        </w:rPr>
        <w:t>Korajczyk</w:t>
      </w:r>
      <w:proofErr w:type="spellEnd"/>
      <w:r w:rsidRPr="00B04BDE">
        <w:rPr>
          <w:rFonts w:ascii="Times New Roman" w:hAnsi="Times New Roman" w:cs="Times New Roman"/>
          <w:color w:val="0D0D0D"/>
          <w:sz w:val="24"/>
          <w:szCs w:val="24"/>
          <w:shd w:val="clear" w:color="auto" w:fill="FFFFFF"/>
        </w:rPr>
        <w:t xml:space="preserve"> and Levy</w:t>
      </w:r>
      <w:r w:rsidR="008F6F06" w:rsidRPr="00B04BDE">
        <w:rPr>
          <w:rFonts w:ascii="Times New Roman" w:hAnsi="Times New Roman" w:cs="Times New Roman"/>
          <w:color w:val="0D0D0D"/>
          <w:sz w:val="24"/>
          <w:szCs w:val="24"/>
          <w:shd w:val="clear" w:color="auto" w:fill="FFFFFF"/>
        </w:rPr>
        <w:t xml:space="preserve"> (2003)</w:t>
      </w:r>
      <w:r w:rsidRPr="00B04BDE">
        <w:rPr>
          <w:rFonts w:ascii="Times New Roman" w:hAnsi="Times New Roman" w:cs="Times New Roman"/>
          <w:color w:val="0D0D0D"/>
          <w:sz w:val="24"/>
          <w:szCs w:val="24"/>
          <w:shd w:val="clear" w:color="auto" w:fill="FFFFFF"/>
        </w:rPr>
        <w:t xml:space="preserve"> investigated this relationship and discovered that firms without financing constraints tend to prefer equity financing during economic expansions, whereas they favor debt financing during contractions. Conversely, firms facing financing constraints exhibit the opposite pattern. This highlights the significant impact of the macroeconomy on firms' capital structure. Hackbarth et al.</w:t>
      </w:r>
      <w:r w:rsidR="008F6F06" w:rsidRPr="00B04BDE">
        <w:rPr>
          <w:rFonts w:ascii="Times New Roman" w:hAnsi="Times New Roman" w:cs="Times New Roman"/>
          <w:color w:val="0D0D0D"/>
          <w:sz w:val="24"/>
          <w:szCs w:val="24"/>
          <w:shd w:val="clear" w:color="auto" w:fill="FFFFFF"/>
        </w:rPr>
        <w:t>, (2006)</w:t>
      </w:r>
      <w:r w:rsidRPr="00B04BDE">
        <w:rPr>
          <w:rFonts w:ascii="Times New Roman" w:hAnsi="Times New Roman" w:cs="Times New Roman"/>
          <w:color w:val="0D0D0D"/>
          <w:sz w:val="24"/>
          <w:szCs w:val="24"/>
          <w:shd w:val="clear" w:color="auto" w:fill="FFFFFF"/>
        </w:rPr>
        <w:t xml:space="preserve"> further emphasized the importance of capital supply shocks, whether from the credit or capital markets, in shaping firms' capital structure. Kashyap</w:t>
      </w:r>
      <w:r w:rsidR="008F6F06" w:rsidRPr="00B04BDE">
        <w:rPr>
          <w:rFonts w:ascii="Times New Roman" w:hAnsi="Times New Roman" w:cs="Times New Roman"/>
          <w:color w:val="0D0D0D"/>
          <w:sz w:val="24"/>
          <w:szCs w:val="24"/>
          <w:shd w:val="clear" w:color="auto" w:fill="FFFFFF"/>
        </w:rPr>
        <w:t xml:space="preserve"> et al., (1993)</w:t>
      </w:r>
      <w:r w:rsidRPr="00B04BDE">
        <w:rPr>
          <w:rFonts w:ascii="Times New Roman" w:hAnsi="Times New Roman" w:cs="Times New Roman"/>
          <w:color w:val="0D0D0D"/>
          <w:sz w:val="24"/>
          <w:szCs w:val="24"/>
          <w:shd w:val="clear" w:color="auto" w:fill="FFFFFF"/>
        </w:rPr>
        <w:t xml:space="preserve"> observed that tight monetary policy leads to changes in firms' external financing behavior, resulting in a significant decrease in the amount of bank loans obtained by firms. </w:t>
      </w:r>
      <w:r w:rsidR="008F119A" w:rsidRPr="00B04BDE">
        <w:rPr>
          <w:rFonts w:ascii="Times New Roman" w:hAnsi="Times New Roman" w:cs="Times New Roman"/>
          <w:color w:val="0D0D0D"/>
          <w:sz w:val="24"/>
          <w:szCs w:val="24"/>
          <w:shd w:val="clear" w:color="auto" w:fill="FFFFFF"/>
        </w:rPr>
        <w:t>T</w:t>
      </w:r>
      <w:r w:rsidRPr="00B04BDE">
        <w:rPr>
          <w:rFonts w:ascii="Times New Roman" w:hAnsi="Times New Roman" w:cs="Times New Roman"/>
          <w:color w:val="0D0D0D"/>
          <w:sz w:val="24"/>
          <w:szCs w:val="24"/>
          <w:shd w:val="clear" w:color="auto" w:fill="FFFFFF"/>
        </w:rPr>
        <w:t>he influence of macroeconomic conditions on capital structure exhibits distinct patterns: firms without financing constraints demonstrate counter-cyclical changes in their target leverage, whereas constrained firms show cyclical changes</w:t>
      </w:r>
      <w:r w:rsidR="008F119A" w:rsidRPr="00B04BDE">
        <w:rPr>
          <w:rFonts w:ascii="Times New Roman" w:hAnsi="Times New Roman" w:cs="Times New Roman"/>
          <w:color w:val="0D0D0D"/>
          <w:sz w:val="24"/>
          <w:szCs w:val="24"/>
          <w:shd w:val="clear" w:color="auto" w:fill="FFFFFF"/>
        </w:rPr>
        <w:t xml:space="preserve"> (Leary, 2009)</w:t>
      </w:r>
      <w:r w:rsidRPr="00B04BDE">
        <w:rPr>
          <w:rFonts w:ascii="Times New Roman" w:hAnsi="Times New Roman" w:cs="Times New Roman"/>
          <w:color w:val="0D0D0D"/>
          <w:sz w:val="24"/>
          <w:szCs w:val="24"/>
          <w:shd w:val="clear" w:color="auto" w:fill="FFFFFF"/>
        </w:rPr>
        <w:t>.</w:t>
      </w:r>
    </w:p>
    <w:p w14:paraId="4319EA02" w14:textId="77777777" w:rsidR="00C05EF5" w:rsidRPr="00B1595B" w:rsidRDefault="00C05EF5" w:rsidP="00B1595B">
      <w:pPr>
        <w:spacing w:after="0" w:line="240" w:lineRule="auto"/>
        <w:rPr>
          <w:rFonts w:ascii="Times New Roman" w:eastAsia="Times New Roman" w:hAnsi="Times New Roman" w:cs="Times New Roman"/>
          <w:sz w:val="24"/>
          <w:szCs w:val="24"/>
        </w:rPr>
      </w:pPr>
    </w:p>
    <w:p w14:paraId="5433281D" w14:textId="77777777" w:rsidR="00B5144B" w:rsidRPr="00B04BDE" w:rsidRDefault="008F119A" w:rsidP="00B5144B">
      <w:pPr>
        <w:rPr>
          <w:rFonts w:ascii="Times New Roman" w:hAnsi="Times New Roman" w:cs="Times New Roman"/>
          <w:sz w:val="24"/>
          <w:szCs w:val="24"/>
        </w:rPr>
      </w:pPr>
      <w:r w:rsidRPr="00B04BDE">
        <w:rPr>
          <w:rFonts w:ascii="Times New Roman" w:hAnsi="Times New Roman" w:cs="Times New Roman"/>
          <w:sz w:val="24"/>
          <w:szCs w:val="24"/>
        </w:rPr>
        <w:t xml:space="preserve">There is little empirical data examining the impact of money supply and demand shocks on firms’ capital structure. The majority of research considers macroeconomic factors as relatively stable external conditions influencing corporate financing decisions. These studies either aim to manage macroeconomic disturbances or seek to explain variations in capital structure from a microeconomic perspective. For instance, </w:t>
      </w:r>
      <w:proofErr w:type="spellStart"/>
      <w:r w:rsidRPr="00B04BDE">
        <w:rPr>
          <w:rFonts w:ascii="Times New Roman" w:hAnsi="Times New Roman" w:cs="Times New Roman"/>
          <w:sz w:val="24"/>
          <w:szCs w:val="24"/>
        </w:rPr>
        <w:t>Dongwei</w:t>
      </w:r>
      <w:proofErr w:type="spellEnd"/>
      <w:r w:rsidRPr="00B04BDE">
        <w:rPr>
          <w:rFonts w:ascii="Times New Roman" w:hAnsi="Times New Roman" w:cs="Times New Roman"/>
          <w:sz w:val="24"/>
          <w:szCs w:val="24"/>
        </w:rPr>
        <w:t xml:space="preserve"> and </w:t>
      </w:r>
      <w:proofErr w:type="spellStart"/>
      <w:r w:rsidRPr="00B04BDE">
        <w:rPr>
          <w:rFonts w:ascii="Times New Roman" w:hAnsi="Times New Roman" w:cs="Times New Roman"/>
          <w:sz w:val="24"/>
          <w:szCs w:val="24"/>
        </w:rPr>
        <w:t>Haihua</w:t>
      </w:r>
      <w:proofErr w:type="spellEnd"/>
      <w:r w:rsidRPr="00B04BDE">
        <w:rPr>
          <w:rFonts w:ascii="Times New Roman" w:hAnsi="Times New Roman" w:cs="Times New Roman"/>
          <w:sz w:val="24"/>
          <w:szCs w:val="24"/>
        </w:rPr>
        <w:t xml:space="preserve"> (2009) analyzed China's capital structure using macroeconomic factors and discovered an inverse relationship between China's capital structure and economic cycles.</w:t>
      </w:r>
      <w:r w:rsidR="008F768F" w:rsidRPr="00B04BDE">
        <w:rPr>
          <w:rFonts w:ascii="Times New Roman" w:hAnsi="Times New Roman" w:cs="Times New Roman"/>
          <w:sz w:val="24"/>
          <w:szCs w:val="24"/>
        </w:rPr>
        <w:t xml:space="preserve"> A more recent study carried out by Dong (2023) which examined the correlation between money supply and corporate capital structure through the lens of financial constraints discovered that there is a significant and positive relationship between money supply and corporate capital structure when financing constraints are not considered. Dong also found that the impact of money supply on capital structure differs among firms with varying degrees of financing constraints, with firms facing higher financial constraints experiencing a significantly stronger effect compared to those with lower constraints. However, there still remains a gap in the literature regarding the effects of a demand and/or supply shock of money supply to the capital structure of a firm.</w:t>
      </w:r>
    </w:p>
    <w:p w14:paraId="4996D520" w14:textId="77777777" w:rsidR="00FB383A" w:rsidRPr="00B04BDE" w:rsidRDefault="00FB383A" w:rsidP="00B5144B">
      <w:pPr>
        <w:rPr>
          <w:rFonts w:ascii="Times New Roman" w:hAnsi="Times New Roman" w:cs="Times New Roman"/>
          <w:sz w:val="24"/>
          <w:szCs w:val="24"/>
        </w:rPr>
      </w:pPr>
      <w:r w:rsidRPr="00B04BDE">
        <w:rPr>
          <w:rFonts w:ascii="Times New Roman" w:hAnsi="Times New Roman" w:cs="Times New Roman"/>
          <w:sz w:val="24"/>
          <w:szCs w:val="24"/>
        </w:rPr>
        <w:t>Research Hypothesis</w:t>
      </w:r>
    </w:p>
    <w:p w14:paraId="3A7AF861" w14:textId="77777777" w:rsidR="008F768F" w:rsidRPr="00B04BDE" w:rsidRDefault="008F768F" w:rsidP="00B5144B">
      <w:pPr>
        <w:rPr>
          <w:rFonts w:ascii="Times New Roman" w:hAnsi="Times New Roman" w:cs="Times New Roman"/>
          <w:sz w:val="24"/>
          <w:szCs w:val="24"/>
        </w:rPr>
      </w:pPr>
    </w:p>
    <w:p w14:paraId="1A976D38" w14:textId="77777777" w:rsidR="00B5144B" w:rsidRPr="00B04BDE" w:rsidRDefault="00B5144B" w:rsidP="00B5144B">
      <w:pPr>
        <w:rPr>
          <w:rFonts w:ascii="Times New Roman" w:hAnsi="Times New Roman" w:cs="Times New Roman"/>
          <w:sz w:val="24"/>
          <w:szCs w:val="24"/>
        </w:rPr>
      </w:pPr>
    </w:p>
    <w:p w14:paraId="3E45B7DD" w14:textId="77777777" w:rsidR="00B5144B" w:rsidRPr="00B04BDE" w:rsidRDefault="00B5144B" w:rsidP="00B5144B">
      <w:pPr>
        <w:rPr>
          <w:rFonts w:ascii="Times New Roman" w:hAnsi="Times New Roman" w:cs="Times New Roman"/>
          <w:sz w:val="24"/>
          <w:szCs w:val="24"/>
        </w:rPr>
      </w:pPr>
    </w:p>
    <w:p w14:paraId="13AB6DCF" w14:textId="77777777" w:rsidR="00B5144B" w:rsidRPr="00B04BDE" w:rsidRDefault="00B5144B" w:rsidP="00B5144B">
      <w:pPr>
        <w:rPr>
          <w:rFonts w:ascii="Times New Roman" w:hAnsi="Times New Roman" w:cs="Times New Roman"/>
          <w:sz w:val="24"/>
          <w:szCs w:val="24"/>
        </w:rPr>
      </w:pPr>
    </w:p>
    <w:p w14:paraId="47047B46" w14:textId="77777777" w:rsidR="00B5144B" w:rsidRPr="00B04BDE" w:rsidRDefault="00FB383A" w:rsidP="00B5144B">
      <w:pPr>
        <w:rPr>
          <w:rFonts w:ascii="Times New Roman" w:hAnsi="Times New Roman" w:cs="Times New Roman"/>
          <w:sz w:val="24"/>
          <w:szCs w:val="24"/>
        </w:rPr>
      </w:pPr>
      <w:r w:rsidRPr="00B04BDE">
        <w:rPr>
          <w:rFonts w:ascii="Times New Roman" w:hAnsi="Times New Roman" w:cs="Times New Roman"/>
          <w:sz w:val="24"/>
          <w:szCs w:val="24"/>
        </w:rPr>
        <w:lastRenderedPageBreak/>
        <w:t xml:space="preserve">Data and </w:t>
      </w:r>
      <w:r w:rsidR="00B5144B" w:rsidRPr="00B04BDE">
        <w:rPr>
          <w:rFonts w:ascii="Times New Roman" w:hAnsi="Times New Roman" w:cs="Times New Roman"/>
          <w:sz w:val="24"/>
          <w:szCs w:val="24"/>
        </w:rPr>
        <w:t>Method</w:t>
      </w:r>
      <w:r w:rsidRPr="00B04BDE">
        <w:rPr>
          <w:rFonts w:ascii="Times New Roman" w:hAnsi="Times New Roman" w:cs="Times New Roman"/>
          <w:sz w:val="24"/>
          <w:szCs w:val="24"/>
        </w:rPr>
        <w:t>ology</w:t>
      </w:r>
    </w:p>
    <w:p w14:paraId="11F9FB68" w14:textId="77777777" w:rsidR="00FB383A" w:rsidRPr="00B04BDE" w:rsidRDefault="00FB383A" w:rsidP="00B5144B">
      <w:pPr>
        <w:rPr>
          <w:rFonts w:ascii="Times New Roman" w:hAnsi="Times New Roman" w:cs="Times New Roman"/>
          <w:sz w:val="24"/>
          <w:szCs w:val="24"/>
        </w:rPr>
      </w:pPr>
      <w:r w:rsidRPr="00B04BDE">
        <w:rPr>
          <w:rFonts w:ascii="Times New Roman" w:hAnsi="Times New Roman" w:cs="Times New Roman"/>
          <w:sz w:val="24"/>
          <w:szCs w:val="24"/>
        </w:rPr>
        <w:t>Data</w:t>
      </w:r>
    </w:p>
    <w:p w14:paraId="3E2E897E" w14:textId="77777777" w:rsidR="00FB383A" w:rsidRPr="00B04BDE" w:rsidRDefault="00FB383A" w:rsidP="00B5144B">
      <w:pPr>
        <w:rPr>
          <w:rFonts w:ascii="Times New Roman" w:hAnsi="Times New Roman" w:cs="Times New Roman"/>
          <w:sz w:val="24"/>
          <w:szCs w:val="24"/>
        </w:rPr>
      </w:pPr>
      <w:r w:rsidRPr="00B04BDE">
        <w:rPr>
          <w:rFonts w:ascii="Times New Roman" w:hAnsi="Times New Roman" w:cs="Times New Roman"/>
          <w:sz w:val="24"/>
          <w:szCs w:val="24"/>
        </w:rPr>
        <w:t>This research consists of a panel time series data ranging from 2001 to 2020 for counties in the US</w:t>
      </w:r>
      <w:r w:rsidR="00601D22" w:rsidRPr="00B04BDE">
        <w:rPr>
          <w:rFonts w:ascii="Times New Roman" w:hAnsi="Times New Roman" w:cs="Times New Roman"/>
          <w:sz w:val="24"/>
          <w:szCs w:val="24"/>
        </w:rPr>
        <w:t>. The sample data comes from the Bureau of Economic Analysis database while the money supply data is sourced from the center for financial stability database. In order to satisfy the requirements of panel data analysis, counties with incomplete data were excluded.</w:t>
      </w:r>
    </w:p>
    <w:p w14:paraId="1A5D6FE8" w14:textId="77777777" w:rsidR="00601D22" w:rsidRPr="00B04BDE" w:rsidRDefault="00601D22" w:rsidP="00B5144B">
      <w:pPr>
        <w:rPr>
          <w:rFonts w:ascii="Times New Roman" w:hAnsi="Times New Roman" w:cs="Times New Roman"/>
          <w:sz w:val="24"/>
          <w:szCs w:val="24"/>
        </w:rPr>
      </w:pPr>
      <w:r w:rsidRPr="00B04BDE">
        <w:rPr>
          <w:rFonts w:ascii="Times New Roman" w:hAnsi="Times New Roman" w:cs="Times New Roman"/>
          <w:sz w:val="24"/>
          <w:szCs w:val="24"/>
        </w:rPr>
        <w:t>Methodology</w:t>
      </w:r>
    </w:p>
    <w:p w14:paraId="37EEB359" w14:textId="601EDFF5" w:rsidR="0045518E" w:rsidRDefault="00601D22" w:rsidP="00B5144B">
      <w:pPr>
        <w:rPr>
          <w:rFonts w:ascii="Times New Roman" w:hAnsi="Times New Roman" w:cs="Times New Roman"/>
          <w:sz w:val="24"/>
          <w:szCs w:val="24"/>
        </w:rPr>
      </w:pPr>
      <w:r w:rsidRPr="00B04BDE">
        <w:rPr>
          <w:rFonts w:ascii="Times New Roman" w:hAnsi="Times New Roman" w:cs="Times New Roman"/>
          <w:sz w:val="24"/>
          <w:szCs w:val="24"/>
        </w:rPr>
        <w:t xml:space="preserve">According to literature, it can be observed that the capital structure of an entity </w:t>
      </w:r>
      <w:r w:rsidR="002F6063" w:rsidRPr="00B04BDE">
        <w:rPr>
          <w:rFonts w:ascii="Times New Roman" w:hAnsi="Times New Roman" w:cs="Times New Roman"/>
          <w:sz w:val="24"/>
          <w:szCs w:val="24"/>
        </w:rPr>
        <w:t xml:space="preserve">is influenced by macroeconomic variables. Therefore, we first examine the correlations between the </w:t>
      </w:r>
      <w:r w:rsidR="00607065" w:rsidRPr="00B04BDE">
        <w:rPr>
          <w:rFonts w:ascii="Times New Roman" w:hAnsi="Times New Roman" w:cs="Times New Roman"/>
          <w:sz w:val="24"/>
          <w:szCs w:val="24"/>
        </w:rPr>
        <w:t>structure of an economy</w:t>
      </w:r>
      <w:r w:rsidR="002F6063" w:rsidRPr="00B04BDE">
        <w:rPr>
          <w:rFonts w:ascii="Times New Roman" w:hAnsi="Times New Roman" w:cs="Times New Roman"/>
          <w:sz w:val="24"/>
          <w:szCs w:val="24"/>
        </w:rPr>
        <w:t xml:space="preserve"> and money supply. We also include another macro variable (unemployment rates) to examine its impact on the shocks to money supply and whether there is a direct effect on capital structure or an indirect effect, or perhaps to effect at all. In order to test the impact of shocks to the macroeconomic variables on the economic growth of a firm, we employed the use of directed acyclic graphs (DAGs), which would give us the directions of effect and their respective correlations. </w:t>
      </w:r>
    </w:p>
    <w:p w14:paraId="198B5BE3" w14:textId="77777777" w:rsidR="00C868ED" w:rsidRDefault="00A9341F" w:rsidP="00B5144B">
      <w:pPr>
        <w:rPr>
          <w:rFonts w:ascii="Times New Roman" w:hAnsi="Times New Roman" w:cs="Times New Roman"/>
          <w:sz w:val="24"/>
          <w:szCs w:val="24"/>
        </w:rPr>
      </w:pPr>
      <w:r w:rsidRPr="00A9341F">
        <w:rPr>
          <w:rFonts w:ascii="Times New Roman" w:hAnsi="Times New Roman" w:cs="Times New Roman"/>
          <w:sz w:val="24"/>
          <w:szCs w:val="24"/>
        </w:rPr>
        <w:t>Directed acyclic graphs (DAGs) serve as visual depictions illustrating causal relationships within a set of variables, devoid of cycles. Originating from the realms of artificial intelligence and computer science, these graphical models elucidate the causal flows between and among variables</w:t>
      </w:r>
      <w:r>
        <w:rPr>
          <w:rFonts w:ascii="Times New Roman" w:hAnsi="Times New Roman" w:cs="Times New Roman"/>
          <w:sz w:val="24"/>
          <w:szCs w:val="24"/>
        </w:rPr>
        <w:t xml:space="preserve"> (Pearl, 2000)</w:t>
      </w:r>
      <w:r w:rsidRPr="00A9341F">
        <w:rPr>
          <w:rFonts w:ascii="Times New Roman" w:hAnsi="Times New Roman" w:cs="Times New Roman"/>
          <w:sz w:val="24"/>
          <w:szCs w:val="24"/>
        </w:rPr>
        <w:t>.</w:t>
      </w:r>
      <w:r>
        <w:rPr>
          <w:rFonts w:ascii="Times New Roman" w:hAnsi="Times New Roman" w:cs="Times New Roman"/>
          <w:sz w:val="24"/>
          <w:szCs w:val="24"/>
        </w:rPr>
        <w:t xml:space="preserve"> </w:t>
      </w:r>
      <w:r w:rsidRPr="00A9341F">
        <w:rPr>
          <w:rFonts w:ascii="Times New Roman" w:hAnsi="Times New Roman" w:cs="Times New Roman"/>
          <w:sz w:val="24"/>
          <w:szCs w:val="24"/>
        </w:rPr>
        <w:t>DAGs offer a distinct method from Granger causality tests, focusing on asymmetries in causal interactions that are not based on the time sequence, unlike the Granger test which relies on such temporal asymmetries.</w:t>
      </w:r>
      <w:r w:rsidR="00E96299">
        <w:rPr>
          <w:rFonts w:ascii="Times New Roman" w:hAnsi="Times New Roman" w:cs="Times New Roman"/>
          <w:sz w:val="24"/>
          <w:szCs w:val="24"/>
        </w:rPr>
        <w:t xml:space="preserve"> </w:t>
      </w:r>
      <w:r w:rsidR="00E96299" w:rsidRPr="00E96299">
        <w:rPr>
          <w:rFonts w:ascii="Times New Roman" w:hAnsi="Times New Roman" w:cs="Times New Roman"/>
          <w:sz w:val="24"/>
          <w:szCs w:val="24"/>
        </w:rPr>
        <w:t>While relatively novel in economic analysis, there is an increasing body of precedent supporting the utilization of DAGs in this field.</w:t>
      </w:r>
      <w:r>
        <w:rPr>
          <w:rFonts w:ascii="Times New Roman" w:hAnsi="Times New Roman" w:cs="Times New Roman"/>
          <w:sz w:val="24"/>
          <w:szCs w:val="24"/>
        </w:rPr>
        <w:t xml:space="preserve"> </w:t>
      </w:r>
      <w:r w:rsidR="00E96299">
        <w:rPr>
          <w:rFonts w:ascii="Times New Roman" w:hAnsi="Times New Roman" w:cs="Times New Roman"/>
          <w:sz w:val="24"/>
          <w:szCs w:val="24"/>
        </w:rPr>
        <w:t>(</w:t>
      </w:r>
      <w:r>
        <w:rPr>
          <w:rFonts w:ascii="Times New Roman" w:hAnsi="Times New Roman" w:cs="Times New Roman"/>
          <w:sz w:val="24"/>
          <w:szCs w:val="24"/>
        </w:rPr>
        <w:t>Examples include</w:t>
      </w:r>
      <w:r w:rsidR="00E96299">
        <w:rPr>
          <w:rFonts w:ascii="Times New Roman" w:hAnsi="Times New Roman" w:cs="Times New Roman"/>
          <w:sz w:val="24"/>
          <w:szCs w:val="24"/>
        </w:rPr>
        <w:t xml:space="preserve">, Wang and Bessler, 2006; Li et al., 2013; </w:t>
      </w:r>
      <w:proofErr w:type="spellStart"/>
      <w:r w:rsidR="00E96299">
        <w:rPr>
          <w:rFonts w:ascii="Times New Roman" w:hAnsi="Times New Roman" w:cs="Times New Roman"/>
          <w:sz w:val="24"/>
          <w:szCs w:val="24"/>
        </w:rPr>
        <w:t>Imbens</w:t>
      </w:r>
      <w:proofErr w:type="spellEnd"/>
      <w:r w:rsidR="00E96299">
        <w:rPr>
          <w:rFonts w:ascii="Times New Roman" w:hAnsi="Times New Roman" w:cs="Times New Roman"/>
          <w:sz w:val="24"/>
          <w:szCs w:val="24"/>
        </w:rPr>
        <w:t>, 2020; Miljkovic and Goetz, 2020; Barrera and Miljkovic, 2022).</w:t>
      </w:r>
      <w:r w:rsidR="0098509F">
        <w:rPr>
          <w:rFonts w:ascii="Times New Roman" w:hAnsi="Times New Roman" w:cs="Times New Roman"/>
          <w:sz w:val="24"/>
          <w:szCs w:val="24"/>
        </w:rPr>
        <w:t xml:space="preserve"> </w:t>
      </w:r>
      <w:r w:rsidR="0098509F" w:rsidRPr="0098509F">
        <w:rPr>
          <w:rFonts w:ascii="Times New Roman" w:hAnsi="Times New Roman" w:cs="Times New Roman"/>
          <w:sz w:val="24"/>
          <w:szCs w:val="24"/>
        </w:rPr>
        <w:t xml:space="preserve">A </w:t>
      </w:r>
      <w:r w:rsidR="0098509F">
        <w:rPr>
          <w:rFonts w:ascii="Times New Roman" w:hAnsi="Times New Roman" w:cs="Times New Roman"/>
          <w:sz w:val="24"/>
          <w:szCs w:val="24"/>
        </w:rPr>
        <w:t xml:space="preserve">simple definition of a </w:t>
      </w:r>
      <w:r w:rsidR="0098509F" w:rsidRPr="0098509F">
        <w:rPr>
          <w:rFonts w:ascii="Times New Roman" w:hAnsi="Times New Roman" w:cs="Times New Roman"/>
          <w:sz w:val="24"/>
          <w:szCs w:val="24"/>
        </w:rPr>
        <w:t>DAG is a graphical representation of a comprising directed edges (</w:t>
      </w:r>
      <w:r w:rsidR="0098509F">
        <w:rPr>
          <w:rFonts w:ascii="Times New Roman" w:hAnsi="Times New Roman" w:cs="Times New Roman"/>
          <w:sz w:val="24"/>
          <w:szCs w:val="24"/>
        </w:rPr>
        <w:t xml:space="preserve">or </w:t>
      </w:r>
      <w:r w:rsidR="0098509F" w:rsidRPr="0098509F">
        <w:rPr>
          <w:rFonts w:ascii="Times New Roman" w:hAnsi="Times New Roman" w:cs="Times New Roman"/>
          <w:sz w:val="24"/>
          <w:szCs w:val="24"/>
        </w:rPr>
        <w:t>arrows) that connect nodes (</w:t>
      </w:r>
      <w:r w:rsidR="0098509F">
        <w:rPr>
          <w:rFonts w:ascii="Times New Roman" w:hAnsi="Times New Roman" w:cs="Times New Roman"/>
          <w:sz w:val="24"/>
          <w:szCs w:val="24"/>
        </w:rPr>
        <w:t xml:space="preserve">or </w:t>
      </w:r>
      <w:r w:rsidR="0098509F" w:rsidRPr="0098509F">
        <w:rPr>
          <w:rFonts w:ascii="Times New Roman" w:hAnsi="Times New Roman" w:cs="Times New Roman"/>
          <w:sz w:val="24"/>
          <w:szCs w:val="24"/>
        </w:rPr>
        <w:t>variables) and delineate their paths.</w:t>
      </w:r>
      <w:r w:rsidR="0098509F">
        <w:rPr>
          <w:rFonts w:ascii="Times New Roman" w:hAnsi="Times New Roman" w:cs="Times New Roman"/>
          <w:sz w:val="24"/>
          <w:szCs w:val="24"/>
        </w:rPr>
        <w:t xml:space="preserve"> </w:t>
      </w:r>
      <w:r w:rsidR="0098509F" w:rsidRPr="0098509F">
        <w:rPr>
          <w:rFonts w:ascii="Times New Roman" w:hAnsi="Times New Roman" w:cs="Times New Roman"/>
          <w:sz w:val="24"/>
          <w:szCs w:val="24"/>
        </w:rPr>
        <w:t xml:space="preserve">In a DAG, nodes (variables) like A, B, and C are connected by edges, showing causal relationships. Paths in a DAG are sequences of connected nodes. Directed paths follow the arrows, while undirected paths do not. Kinship terms describe relationships along a path. For example, in a directed path from A to C, A is C's ancestor and C is A's descendant. In a path like A→B→C, A is a direct cause of B, and B is a </w:t>
      </w:r>
      <w:r w:rsidR="00C868ED">
        <w:rPr>
          <w:rFonts w:ascii="Times New Roman" w:hAnsi="Times New Roman" w:cs="Times New Roman"/>
          <w:sz w:val="24"/>
          <w:szCs w:val="24"/>
        </w:rPr>
        <w:t>result</w:t>
      </w:r>
      <w:r w:rsidR="0098509F" w:rsidRPr="0098509F">
        <w:rPr>
          <w:rFonts w:ascii="Times New Roman" w:hAnsi="Times New Roman" w:cs="Times New Roman"/>
          <w:sz w:val="24"/>
          <w:szCs w:val="24"/>
        </w:rPr>
        <w:t xml:space="preserve"> of A and </w:t>
      </w:r>
      <w:r w:rsidR="00C868ED">
        <w:rPr>
          <w:rFonts w:ascii="Times New Roman" w:hAnsi="Times New Roman" w:cs="Times New Roman"/>
          <w:sz w:val="24"/>
          <w:szCs w:val="24"/>
        </w:rPr>
        <w:t>the cause</w:t>
      </w:r>
      <w:r w:rsidR="0098509F" w:rsidRPr="0098509F">
        <w:rPr>
          <w:rFonts w:ascii="Times New Roman" w:hAnsi="Times New Roman" w:cs="Times New Roman"/>
          <w:sz w:val="24"/>
          <w:szCs w:val="24"/>
        </w:rPr>
        <w:t xml:space="preserve"> of C. Nodes on directed paths, like B in A→B→C, are intermediary variables. They lie on the causal path between the start and end nodes</w:t>
      </w:r>
      <w:r w:rsidR="00C868ED">
        <w:rPr>
          <w:rFonts w:ascii="Times New Roman" w:hAnsi="Times New Roman" w:cs="Times New Roman"/>
          <w:sz w:val="24"/>
          <w:szCs w:val="24"/>
        </w:rPr>
        <w:t>, in this example A and C respectively</w:t>
      </w:r>
      <w:r w:rsidR="0098509F" w:rsidRPr="0098509F">
        <w:rPr>
          <w:rFonts w:ascii="Times New Roman" w:hAnsi="Times New Roman" w:cs="Times New Roman"/>
          <w:sz w:val="24"/>
          <w:szCs w:val="24"/>
        </w:rPr>
        <w:t>.</w:t>
      </w:r>
    </w:p>
    <w:p w14:paraId="1B829EC9" w14:textId="453E52D1" w:rsidR="00A9341F" w:rsidRDefault="00E96299" w:rsidP="00B5144B">
      <w:pPr>
        <w:rPr>
          <w:rFonts w:ascii="Times New Roman" w:hAnsi="Times New Roman" w:cs="Times New Roman"/>
          <w:sz w:val="24"/>
          <w:szCs w:val="24"/>
        </w:rPr>
      </w:pPr>
      <w:r w:rsidRPr="00E96299">
        <w:rPr>
          <w:rFonts w:ascii="Times New Roman" w:hAnsi="Times New Roman" w:cs="Times New Roman"/>
          <w:sz w:val="24"/>
          <w:szCs w:val="24"/>
        </w:rPr>
        <w:t>DAGs employ computer-programmed algorithms to visually represent causal relationships derived from observational data</w:t>
      </w:r>
      <w:r>
        <w:rPr>
          <w:rFonts w:ascii="Times New Roman" w:hAnsi="Times New Roman" w:cs="Times New Roman"/>
          <w:sz w:val="24"/>
          <w:szCs w:val="24"/>
        </w:rPr>
        <w:t xml:space="preserve"> (Lauritzen and Richardson, 2002)</w:t>
      </w:r>
      <w:r w:rsidRPr="00E96299">
        <w:rPr>
          <w:rFonts w:ascii="Times New Roman" w:hAnsi="Times New Roman" w:cs="Times New Roman"/>
          <w:sz w:val="24"/>
          <w:szCs w:val="24"/>
        </w:rPr>
        <w:t>. Mathematically, these graphs depict conditional independence, as demonstrated by the recursive product decomposition</w:t>
      </w:r>
      <w:r w:rsidR="00C868ED">
        <w:rPr>
          <w:rFonts w:ascii="Times New Roman" w:hAnsi="Times New Roman" w:cs="Times New Roman"/>
          <w:sz w:val="24"/>
          <w:szCs w:val="24"/>
        </w:rPr>
        <w:t xml:space="preserve"> (Miljkovic et al., 2016)</w:t>
      </w:r>
      <w:r>
        <w:rPr>
          <w:rFonts w:ascii="Times New Roman" w:hAnsi="Times New Roman" w:cs="Times New Roman"/>
          <w:sz w:val="24"/>
          <w:szCs w:val="24"/>
        </w:rPr>
        <w:t>:</w:t>
      </w:r>
    </w:p>
    <w:p w14:paraId="02FBEBA7" w14:textId="41CD5AE2" w:rsidR="00C868ED" w:rsidRDefault="000E00BD" w:rsidP="00B5144B">
      <w:pPr>
        <w:rPr>
          <w:rFonts w:ascii="Times New Roman" w:eastAsiaTheme="minorEastAsia" w:hAnsi="Times New Roman" w:cs="Times New Roman"/>
          <w:sz w:val="24"/>
          <w:szCs w:val="24"/>
        </w:rPr>
      </w:pPr>
      <m:oMath>
        <m:func>
          <m:funcPr>
            <m:ctrlPr>
              <w:rPr>
                <w:rFonts w:ascii="Cambria Math" w:hAnsi="Cambria Math" w:cs="Times New Roman"/>
                <w:i/>
                <w:sz w:val="24"/>
                <w:szCs w:val="24"/>
              </w:rPr>
            </m:ctrlPr>
          </m:funcPr>
          <m:fName>
            <m:r>
              <m:rPr>
                <m:sty m:val="p"/>
              </m:rPr>
              <w:rPr>
                <w:rFonts w:ascii="Cambria Math" w:hAnsi="Cambria Math" w:cs="Times New Roman"/>
                <w:sz w:val="24"/>
                <w:szCs w:val="24"/>
              </w:rPr>
              <m:t>Pr</m:t>
            </m:r>
          </m:fName>
          <m:e>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n</m:t>
                    </m:r>
                  </m:sub>
                </m:sSub>
              </m:e>
            </m:d>
          </m:e>
        </m:func>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n</m:t>
            </m:r>
          </m:sup>
          <m:e>
            <m:r>
              <w:rPr>
                <w:rFonts w:ascii="Cambria Math" w:hAnsi="Cambria Math" w:cs="Times New Roman"/>
                <w:sz w:val="24"/>
                <w:szCs w:val="24"/>
              </w:rPr>
              <m:t>Pr</m:t>
            </m:r>
          </m:e>
        </m:nary>
        <m:r>
          <w:rPr>
            <w:rFonts w:ascii="Cambria Math" w:hAnsi="Cambria Math" w:cs="Times New Roman"/>
            <w:sz w:val="24"/>
            <w:szCs w:val="24"/>
          </w:rPr>
          <m:t>(</m:t>
        </m:r>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i</m:t>
                </m:r>
              </m:sub>
            </m:sSub>
          </m:e>
        </m:d>
        <m:r>
          <w:rPr>
            <w:rFonts w:ascii="Cambria Math" w:eastAsiaTheme="minorEastAsia" w:hAnsi="Cambria Math" w:cs="Times New Roman"/>
            <w:sz w:val="24"/>
            <w:szCs w:val="24"/>
          </w:rPr>
          <m:t>p</m:t>
        </m:r>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π</m:t>
            </m:r>
          </m:e>
          <m:sub>
            <m:r>
              <w:rPr>
                <w:rFonts w:ascii="Cambria Math" w:eastAsiaTheme="minorEastAsia" w:hAnsi="Cambria Math" w:cs="Times New Roman"/>
                <w:sz w:val="24"/>
                <w:szCs w:val="24"/>
              </w:rPr>
              <m:t>i</m:t>
            </m:r>
          </m:sub>
        </m:sSub>
        <m:r>
          <w:rPr>
            <w:rFonts w:ascii="Cambria Math" w:eastAsiaTheme="minorEastAsia" w:hAnsi="Cambria Math" w:cs="Times New Roman"/>
            <w:sz w:val="24"/>
            <w:szCs w:val="24"/>
          </w:rPr>
          <m:t>)</m:t>
        </m:r>
      </m:oMath>
      <w:r w:rsidR="00A96A34">
        <w:rPr>
          <w:rFonts w:ascii="Times New Roman" w:eastAsiaTheme="minorEastAsia" w:hAnsi="Times New Roman" w:cs="Times New Roman"/>
          <w:sz w:val="24"/>
          <w:szCs w:val="24"/>
        </w:rPr>
        <w:t>,</w:t>
      </w:r>
      <w:r w:rsidR="00A96A34">
        <w:rPr>
          <w:rFonts w:ascii="Times New Roman" w:eastAsiaTheme="minorEastAsia" w:hAnsi="Times New Roman" w:cs="Times New Roman"/>
          <w:sz w:val="24"/>
          <w:szCs w:val="24"/>
        </w:rPr>
        <w:tab/>
      </w:r>
      <w:r w:rsidR="00A96A34">
        <w:rPr>
          <w:rFonts w:ascii="Times New Roman" w:eastAsiaTheme="minorEastAsia" w:hAnsi="Times New Roman" w:cs="Times New Roman"/>
          <w:sz w:val="24"/>
          <w:szCs w:val="24"/>
        </w:rPr>
        <w:tab/>
      </w:r>
      <w:r w:rsidR="00A96A34">
        <w:rPr>
          <w:rFonts w:ascii="Times New Roman" w:eastAsiaTheme="minorEastAsia" w:hAnsi="Times New Roman" w:cs="Times New Roman"/>
          <w:sz w:val="24"/>
          <w:szCs w:val="24"/>
        </w:rPr>
        <w:tab/>
      </w:r>
      <w:r w:rsidR="00A96A34">
        <w:rPr>
          <w:rFonts w:ascii="Times New Roman" w:eastAsiaTheme="minorEastAsia" w:hAnsi="Times New Roman" w:cs="Times New Roman"/>
          <w:sz w:val="24"/>
          <w:szCs w:val="24"/>
        </w:rPr>
        <w:tab/>
      </w:r>
      <w:r w:rsidR="00A96A34">
        <w:rPr>
          <w:rFonts w:ascii="Times New Roman" w:eastAsiaTheme="minorEastAsia" w:hAnsi="Times New Roman" w:cs="Times New Roman"/>
          <w:sz w:val="24"/>
          <w:szCs w:val="24"/>
        </w:rPr>
        <w:tab/>
        <w:t>(1)</w:t>
      </w:r>
    </w:p>
    <w:p w14:paraId="0F6CC6C2" w14:textId="77777777" w:rsidR="00B47FFC" w:rsidRDefault="00A96A34" w:rsidP="00B5144B">
      <w:pPr>
        <w:rPr>
          <w:rFonts w:ascii="Times New Roman" w:eastAsiaTheme="minorEastAsia" w:hAnsi="Times New Roman" w:cs="Times New Roman"/>
          <w:sz w:val="24"/>
          <w:szCs w:val="24"/>
        </w:rPr>
      </w:pPr>
      <w:r>
        <w:rPr>
          <w:rFonts w:ascii="Times New Roman" w:hAnsi="Times New Roman" w:cs="Times New Roman"/>
          <w:sz w:val="24"/>
          <w:szCs w:val="24"/>
        </w:rPr>
        <w:lastRenderedPageBreak/>
        <w:t xml:space="preserve">where </w:t>
      </w:r>
      <w:proofErr w:type="spellStart"/>
      <w:r>
        <w:rPr>
          <w:rFonts w:ascii="Times New Roman" w:hAnsi="Times New Roman" w:cs="Times New Roman"/>
          <w:sz w:val="24"/>
          <w:szCs w:val="24"/>
        </w:rPr>
        <w:t>Pr</w:t>
      </w:r>
      <w:proofErr w:type="spellEnd"/>
      <w:r>
        <w:rPr>
          <w:rFonts w:ascii="Times New Roman" w:hAnsi="Times New Roman" w:cs="Times New Roman"/>
          <w:sz w:val="24"/>
          <w:szCs w:val="24"/>
        </w:rPr>
        <w:t xml:space="preserve"> represents the probability of variables (</w:t>
      </w:r>
      <m:oMath>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1</m:t>
            </m:r>
          </m:sub>
        </m:sSub>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2</m:t>
            </m:r>
          </m:sub>
        </m:sSub>
        <m:r>
          <w:rPr>
            <w:rFonts w:ascii="Cambria Math" w:hAnsi="Cambria Math" w:cs="Times New Roman"/>
            <w:sz w:val="24"/>
            <w:szCs w:val="24"/>
          </w:rPr>
          <m:t xml:space="preserve">, ……, </m:t>
        </m:r>
        <m:sSub>
          <m:sSubPr>
            <m:ctrlPr>
              <w:rPr>
                <w:rFonts w:ascii="Cambria Math" w:hAnsi="Cambria Math" w:cs="Times New Roman"/>
                <w:i/>
                <w:sz w:val="24"/>
                <w:szCs w:val="24"/>
              </w:rPr>
            </m:ctrlPr>
          </m:sSubPr>
          <m:e>
            <m:r>
              <w:rPr>
                <w:rFonts w:ascii="Cambria Math" w:hAnsi="Cambria Math" w:cs="Times New Roman"/>
                <w:sz w:val="24"/>
                <w:szCs w:val="24"/>
              </w:rPr>
              <m:t>ν</m:t>
            </m:r>
          </m:e>
          <m:sub>
            <m:r>
              <w:rPr>
                <w:rFonts w:ascii="Cambria Math" w:hAnsi="Cambria Math" w:cs="Times New Roman"/>
                <w:sz w:val="24"/>
                <w:szCs w:val="24"/>
              </w:rPr>
              <m:t>n</m:t>
            </m:r>
          </m:sub>
        </m:sSub>
      </m:oMath>
      <w:r>
        <w:rPr>
          <w:rFonts w:ascii="Times New Roman" w:hAnsi="Times New Roman" w:cs="Times New Roman"/>
          <w:sz w:val="24"/>
          <w:szCs w:val="24"/>
        </w:rPr>
        <w:t>)</w:t>
      </w:r>
      <w:r w:rsidR="00E740C9">
        <w:rPr>
          <w:rFonts w:ascii="Times New Roman" w:hAnsi="Times New Roman" w:cs="Times New Roman"/>
          <w:sz w:val="24"/>
          <w:szCs w:val="24"/>
        </w:rPr>
        <w:t xml:space="preserve">, </w:t>
      </w:r>
      <w:r w:rsidR="007A1F49">
        <w:rPr>
          <w:rFonts w:ascii="Times New Roman" w:hAnsi="Times New Roman" w:cs="Times New Roman"/>
          <w:sz w:val="24"/>
          <w:szCs w:val="24"/>
        </w:rPr>
        <w:t xml:space="preserve">the symbol П represents the product operator and </w:t>
      </w:r>
      <m:oMath>
        <m:sSub>
          <m:sSubPr>
            <m:ctrlPr>
              <w:rPr>
                <w:rFonts w:ascii="Cambria Math" w:hAnsi="Cambria Math" w:cs="Times New Roman"/>
                <w:i/>
                <w:sz w:val="24"/>
                <w:szCs w:val="24"/>
              </w:rPr>
            </m:ctrlPr>
          </m:sSubPr>
          <m:e>
            <m:r>
              <w:rPr>
                <w:rFonts w:ascii="Cambria Math" w:hAnsi="Cambria Math" w:cs="Times New Roman"/>
                <w:sz w:val="24"/>
                <w:szCs w:val="24"/>
              </w:rPr>
              <m:t>π</m:t>
            </m:r>
          </m:e>
          <m:sub>
            <m:r>
              <w:rPr>
                <w:rFonts w:ascii="Cambria Math" w:hAnsi="Cambria Math" w:cs="Times New Roman"/>
                <w:sz w:val="24"/>
                <w:szCs w:val="24"/>
              </w:rPr>
              <m:t>i</m:t>
            </m:r>
          </m:sub>
        </m:sSub>
      </m:oMath>
      <w:r w:rsidR="007A1F49">
        <w:rPr>
          <w:rFonts w:ascii="Times New Roman" w:eastAsiaTheme="minorEastAsia" w:hAnsi="Times New Roman" w:cs="Times New Roman"/>
          <w:sz w:val="24"/>
          <w:szCs w:val="24"/>
        </w:rPr>
        <w:t xml:space="preserve"> is the realization of some subset of variables that have causal effect on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i</m:t>
            </m:r>
          </m:sub>
        </m:sSub>
      </m:oMath>
      <w:r w:rsidR="007A1F49">
        <w:rPr>
          <w:rFonts w:ascii="Times New Roman" w:eastAsiaTheme="minorEastAsia" w:hAnsi="Times New Roman" w:cs="Times New Roman"/>
          <w:sz w:val="24"/>
          <w:szCs w:val="24"/>
        </w:rPr>
        <w:t xml:space="preserve"> with </w:t>
      </w:r>
      <w:proofErr w:type="spellStart"/>
      <w:r w:rsidR="007A1F49">
        <w:rPr>
          <w:rFonts w:ascii="Times New Roman" w:eastAsiaTheme="minorEastAsia" w:hAnsi="Times New Roman" w:cs="Times New Roman"/>
          <w:sz w:val="24"/>
          <w:szCs w:val="24"/>
        </w:rPr>
        <w:t>i</w:t>
      </w:r>
      <w:proofErr w:type="spellEnd"/>
      <w:r w:rsidR="007A1F49">
        <w:rPr>
          <w:rFonts w:ascii="Times New Roman" w:eastAsiaTheme="minorEastAsia" w:hAnsi="Times New Roman" w:cs="Times New Roman"/>
          <w:sz w:val="24"/>
          <w:szCs w:val="24"/>
        </w:rPr>
        <w:t xml:space="preserve"> = </w:t>
      </w:r>
      <w:proofErr w:type="gramStart"/>
      <w:r w:rsidR="007A1F49">
        <w:rPr>
          <w:rFonts w:ascii="Times New Roman" w:eastAsiaTheme="minorEastAsia" w:hAnsi="Times New Roman" w:cs="Times New Roman"/>
          <w:sz w:val="24"/>
          <w:szCs w:val="24"/>
        </w:rPr>
        <w:t>1,2,…</w:t>
      </w:r>
      <w:proofErr w:type="gramEnd"/>
      <w:r w:rsidR="007A1F49">
        <w:rPr>
          <w:rFonts w:ascii="Times New Roman" w:eastAsiaTheme="minorEastAsia" w:hAnsi="Times New Roman" w:cs="Times New Roman"/>
          <w:sz w:val="24"/>
          <w:szCs w:val="24"/>
        </w:rPr>
        <w:t>,n.</w:t>
      </w:r>
    </w:p>
    <w:p w14:paraId="3E0BD5CB" w14:textId="627BCCF3" w:rsidR="00A96A34" w:rsidRDefault="00B47FFC" w:rsidP="00B5144B">
      <w:pPr>
        <w:rPr>
          <w:rFonts w:ascii="Times New Roman" w:eastAsiaTheme="minorEastAsia" w:hAnsi="Times New Roman" w:cs="Times New Roman"/>
          <w:sz w:val="24"/>
          <w:szCs w:val="24"/>
        </w:rPr>
      </w:pPr>
      <w:r w:rsidRPr="00B47FFC">
        <w:rPr>
          <w:rFonts w:ascii="Times New Roman" w:eastAsiaTheme="minorEastAsia" w:hAnsi="Times New Roman" w:cs="Times New Roman"/>
          <w:sz w:val="24"/>
          <w:szCs w:val="24"/>
        </w:rPr>
        <w:t xml:space="preserve">Pearl (2000) introduced D-separation as a method to visually represent independencies and causes. It determines if one set of variables (A) is independent of another set (B), given a third set (C), within a specific causal network. D-separation </w:t>
      </w:r>
      <w:proofErr w:type="gramStart"/>
      <w:r w:rsidRPr="00B47FFC">
        <w:rPr>
          <w:rFonts w:ascii="Times New Roman" w:eastAsiaTheme="minorEastAsia" w:hAnsi="Times New Roman" w:cs="Times New Roman"/>
          <w:sz w:val="24"/>
          <w:szCs w:val="24"/>
        </w:rPr>
        <w:t>associates</w:t>
      </w:r>
      <w:proofErr w:type="gramEnd"/>
      <w:r w:rsidRPr="00B47FFC">
        <w:rPr>
          <w:rFonts w:ascii="Times New Roman" w:eastAsiaTheme="minorEastAsia" w:hAnsi="Times New Roman" w:cs="Times New Roman"/>
          <w:sz w:val="24"/>
          <w:szCs w:val="24"/>
        </w:rPr>
        <w:t xml:space="preserve"> "dependency" with "connectedness" and "independence" with "</w:t>
      </w:r>
      <w:proofErr w:type="spellStart"/>
      <w:r w:rsidRPr="00B47FFC">
        <w:rPr>
          <w:rFonts w:ascii="Times New Roman" w:eastAsiaTheme="minorEastAsia" w:hAnsi="Times New Roman" w:cs="Times New Roman"/>
          <w:sz w:val="24"/>
          <w:szCs w:val="24"/>
        </w:rPr>
        <w:t>unconnectedness</w:t>
      </w:r>
      <w:proofErr w:type="spellEnd"/>
      <w:r w:rsidRPr="00B47FFC">
        <w:rPr>
          <w:rFonts w:ascii="Times New Roman" w:eastAsiaTheme="minorEastAsia" w:hAnsi="Times New Roman" w:cs="Times New Roman"/>
          <w:sz w:val="24"/>
          <w:szCs w:val="24"/>
        </w:rPr>
        <w:t>" or "separation." This approach graphically represents conditional independence, allowing us to identify these relations within a directed acyclic graph. By constructing such a graph where variables</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pπ</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w:t>
      </w:r>
      <w:r w:rsidRPr="00B47FFC">
        <w:rPr>
          <w:rFonts w:ascii="Times New Roman" w:eastAsiaTheme="minorEastAsia" w:hAnsi="Times New Roman" w:cs="Times New Roman"/>
          <w:sz w:val="24"/>
          <w:szCs w:val="24"/>
        </w:rPr>
        <w:t xml:space="preserve"> are represented as direct causes</w:t>
      </w:r>
      <w:r>
        <w:rPr>
          <w:rFonts w:ascii="Times New Roman" w:eastAsiaTheme="minorEastAsia" w:hAnsi="Times New Roman" w:cs="Times New Roman"/>
          <w:sz w:val="24"/>
          <w:szCs w:val="24"/>
        </w:rPr>
        <w:t xml:space="preserve"> (</w:t>
      </w:r>
      <m:oMath>
        <m:sSub>
          <m:sSubPr>
            <m:ctrlPr>
              <w:rPr>
                <w:rFonts w:ascii="Cambria Math" w:eastAsiaTheme="minorEastAsia" w:hAnsi="Cambria Math" w:cs="Times New Roman"/>
                <w:i/>
                <w:sz w:val="24"/>
                <w:szCs w:val="24"/>
              </w:rPr>
            </m:ctrlPr>
          </m:sSubPr>
          <m:e>
            <m:r>
              <w:rPr>
                <w:rFonts w:ascii="Cambria Math" w:eastAsiaTheme="minorEastAsia" w:hAnsi="Cambria Math" w:cs="Times New Roman"/>
                <w:sz w:val="24"/>
                <w:szCs w:val="24"/>
              </w:rPr>
              <m:t>ν</m:t>
            </m:r>
          </m:e>
          <m:sub>
            <m:r>
              <w:rPr>
                <w:rFonts w:ascii="Cambria Math" w:eastAsiaTheme="minorEastAsia" w:hAnsi="Cambria Math" w:cs="Times New Roman"/>
                <w:sz w:val="24"/>
                <w:szCs w:val="24"/>
              </w:rPr>
              <m:t>i</m:t>
            </m:r>
          </m:sub>
        </m:sSub>
      </m:oMath>
      <w:r>
        <w:rPr>
          <w:rFonts w:ascii="Times New Roman" w:eastAsiaTheme="minorEastAsia" w:hAnsi="Times New Roman" w:cs="Times New Roman"/>
          <w:sz w:val="24"/>
          <w:szCs w:val="24"/>
        </w:rPr>
        <w:t>)</w:t>
      </w:r>
      <w:r w:rsidRPr="00B47FFC">
        <w:rPr>
          <w:rFonts w:ascii="Times New Roman" w:eastAsiaTheme="minorEastAsia" w:hAnsi="Times New Roman" w:cs="Times New Roman"/>
          <w:sz w:val="24"/>
          <w:szCs w:val="24"/>
        </w:rPr>
        <w:t xml:space="preserve">, we can interpret the independencies </w:t>
      </w:r>
      <w:r>
        <w:rPr>
          <w:rFonts w:ascii="Times New Roman" w:eastAsiaTheme="minorEastAsia" w:hAnsi="Times New Roman" w:cs="Times New Roman"/>
          <w:sz w:val="24"/>
          <w:szCs w:val="24"/>
        </w:rPr>
        <w:t>indicated</w:t>
      </w:r>
      <w:r w:rsidRPr="00B47FFC">
        <w:rPr>
          <w:rFonts w:ascii="Times New Roman" w:eastAsiaTheme="minorEastAsia" w:hAnsi="Times New Roman" w:cs="Times New Roman"/>
          <w:sz w:val="24"/>
          <w:szCs w:val="24"/>
        </w:rPr>
        <w:t xml:space="preserve"> by the equation using D-separation (Pearl, 2000).</w:t>
      </w:r>
      <w:r w:rsidR="007A1F49">
        <w:rPr>
          <w:rFonts w:ascii="Times New Roman" w:eastAsiaTheme="minorEastAsia" w:hAnsi="Times New Roman" w:cs="Times New Roman"/>
          <w:sz w:val="24"/>
          <w:szCs w:val="24"/>
        </w:rPr>
        <w:t xml:space="preserve"> </w:t>
      </w:r>
    </w:p>
    <w:p w14:paraId="4AACBEC1" w14:textId="32A5CF9E" w:rsidR="00A9341F" w:rsidRDefault="00B47FFC" w:rsidP="00B5144B">
      <w:pPr>
        <w:rPr>
          <w:rFonts w:ascii="Times New Roman" w:hAnsi="Times New Roman" w:cs="Times New Roman"/>
          <w:sz w:val="24"/>
          <w:szCs w:val="24"/>
        </w:rPr>
      </w:pPr>
      <w:r>
        <w:rPr>
          <w:rFonts w:ascii="Times New Roman" w:hAnsi="Times New Roman" w:cs="Times New Roman"/>
          <w:sz w:val="24"/>
          <w:szCs w:val="24"/>
        </w:rPr>
        <w:t>This research focuses on the original PC algorithm</w:t>
      </w:r>
      <w:r w:rsidR="005B1FD3">
        <w:rPr>
          <w:rFonts w:ascii="Times New Roman" w:hAnsi="Times New Roman" w:cs="Times New Roman"/>
          <w:sz w:val="24"/>
          <w:szCs w:val="24"/>
        </w:rPr>
        <w:t xml:space="preserve">. </w:t>
      </w:r>
      <w:r w:rsidR="005B1FD3" w:rsidRPr="005B1FD3">
        <w:rPr>
          <w:rFonts w:ascii="Times New Roman" w:hAnsi="Times New Roman" w:cs="Times New Roman"/>
          <w:sz w:val="24"/>
          <w:szCs w:val="24"/>
        </w:rPr>
        <w:t>In the original PC-algorithm, the partial correlation between two variables X and Y is computed while controlling for all other variables in the regression. This is done by regressing one error term on the other, without a constant term, across all possible combinations of the remaining variables. The highest p-value from these regressions indicates the statistical significance of the causal link between X and Y. If the partial correlation is not statistically significant, it suggests that the link between X and Y should be eliminated</w:t>
      </w:r>
      <w:r w:rsidR="005B1FD3">
        <w:rPr>
          <w:rFonts w:ascii="Times New Roman" w:hAnsi="Times New Roman" w:cs="Times New Roman"/>
          <w:sz w:val="24"/>
          <w:szCs w:val="24"/>
        </w:rPr>
        <w:t xml:space="preserve"> (Caton and Gupta, 2021)</w:t>
      </w:r>
      <w:r w:rsidR="005B1FD3" w:rsidRPr="005B1FD3">
        <w:rPr>
          <w:rFonts w:ascii="Times New Roman" w:hAnsi="Times New Roman" w:cs="Times New Roman"/>
          <w:sz w:val="24"/>
          <w:szCs w:val="24"/>
        </w:rPr>
        <w:t>.</w:t>
      </w:r>
      <w:r w:rsidR="005B1FD3">
        <w:rPr>
          <w:rFonts w:ascii="Times New Roman" w:hAnsi="Times New Roman" w:cs="Times New Roman"/>
          <w:sz w:val="24"/>
          <w:szCs w:val="24"/>
        </w:rPr>
        <w:t xml:space="preserve"> </w:t>
      </w:r>
      <w:bookmarkStart w:id="0" w:name="_GoBack"/>
      <w:bookmarkEnd w:id="0"/>
    </w:p>
    <w:p w14:paraId="0D9AD58D" w14:textId="19BE6328" w:rsidR="00601D22" w:rsidRPr="00B04BDE" w:rsidRDefault="002F6063" w:rsidP="00B5144B">
      <w:pPr>
        <w:rPr>
          <w:rFonts w:ascii="Times New Roman" w:hAnsi="Times New Roman" w:cs="Times New Roman"/>
          <w:sz w:val="24"/>
          <w:szCs w:val="24"/>
        </w:rPr>
      </w:pPr>
      <w:r w:rsidRPr="00B04BDE">
        <w:rPr>
          <w:rFonts w:ascii="Times New Roman" w:hAnsi="Times New Roman" w:cs="Times New Roman"/>
          <w:sz w:val="24"/>
          <w:szCs w:val="24"/>
        </w:rPr>
        <w:t xml:space="preserve">We further explored a machine learning technique to partition the counties based on similar characteristics, and create the graphs to test the effects. We </w:t>
      </w:r>
      <w:r w:rsidR="00CC33EF" w:rsidRPr="00B04BDE">
        <w:rPr>
          <w:rFonts w:ascii="Times New Roman" w:hAnsi="Times New Roman" w:cs="Times New Roman"/>
          <w:sz w:val="24"/>
          <w:szCs w:val="24"/>
        </w:rPr>
        <w:t>explored the kml3d clustering, which is used for clustering longitudinal data types.</w:t>
      </w:r>
      <w:r w:rsidR="00607065" w:rsidRPr="00B04BDE">
        <w:rPr>
          <w:rFonts w:ascii="Times New Roman" w:hAnsi="Times New Roman" w:cs="Times New Roman"/>
          <w:sz w:val="24"/>
          <w:szCs w:val="24"/>
        </w:rPr>
        <w:t xml:space="preserve"> We identify four sectors of the economy as a proxy for the structure of these entities (counties), and they include; (1) Agriculture, forestry, fishing and hunting; (2) Mining, quarrying, and oil and gas extraction, and (3) Utilities. The description of each variable is shown in Table 1.</w:t>
      </w:r>
    </w:p>
    <w:p w14:paraId="15401181" w14:textId="5677FC60" w:rsidR="00607065" w:rsidRPr="00B04BDE" w:rsidRDefault="00607065" w:rsidP="00B5144B">
      <w:pPr>
        <w:rPr>
          <w:rFonts w:ascii="Times New Roman" w:hAnsi="Times New Roman" w:cs="Times New Roman"/>
          <w:sz w:val="24"/>
          <w:szCs w:val="24"/>
        </w:rPr>
      </w:pPr>
      <w:r w:rsidRPr="00B04BDE">
        <w:rPr>
          <w:rFonts w:ascii="Times New Roman" w:hAnsi="Times New Roman" w:cs="Times New Roman"/>
          <w:sz w:val="24"/>
          <w:szCs w:val="24"/>
        </w:rPr>
        <w:t>Table 1. Description of variables</w:t>
      </w:r>
    </w:p>
    <w:p w14:paraId="5419CBDC" w14:textId="77777777" w:rsidR="00607065" w:rsidRPr="00B04BDE" w:rsidRDefault="00607065" w:rsidP="00B5144B">
      <w:pPr>
        <w:rPr>
          <w:rFonts w:ascii="Times New Roman" w:hAnsi="Times New Roman" w:cs="Times New Roman"/>
          <w:sz w:val="24"/>
          <w:szCs w:val="24"/>
        </w:rPr>
      </w:pPr>
    </w:p>
    <w:p w14:paraId="07FF3387" w14:textId="77777777" w:rsidR="00B5144B" w:rsidRPr="00B04BDE" w:rsidRDefault="00B5144B" w:rsidP="00B5144B">
      <w:pPr>
        <w:rPr>
          <w:rFonts w:ascii="Times New Roman" w:hAnsi="Times New Roman" w:cs="Times New Roman"/>
          <w:sz w:val="24"/>
          <w:szCs w:val="24"/>
        </w:rPr>
      </w:pPr>
    </w:p>
    <w:p w14:paraId="64688973" w14:textId="77777777" w:rsidR="00B5144B" w:rsidRPr="00B04BDE" w:rsidRDefault="00B5144B" w:rsidP="00B5144B">
      <w:pPr>
        <w:rPr>
          <w:rFonts w:ascii="Times New Roman" w:hAnsi="Times New Roman" w:cs="Times New Roman"/>
          <w:sz w:val="24"/>
          <w:szCs w:val="24"/>
        </w:rPr>
      </w:pPr>
    </w:p>
    <w:p w14:paraId="196DDE97" w14:textId="77777777" w:rsidR="00B5144B" w:rsidRPr="00B04BDE" w:rsidRDefault="00B5144B" w:rsidP="00B5144B">
      <w:pPr>
        <w:rPr>
          <w:rFonts w:ascii="Times New Roman" w:hAnsi="Times New Roman" w:cs="Times New Roman"/>
          <w:sz w:val="24"/>
          <w:szCs w:val="24"/>
        </w:rPr>
      </w:pPr>
    </w:p>
    <w:p w14:paraId="27010A38" w14:textId="77777777" w:rsidR="00B5144B" w:rsidRPr="00B04BDE" w:rsidRDefault="00B5144B" w:rsidP="00B5144B">
      <w:pPr>
        <w:rPr>
          <w:rFonts w:ascii="Times New Roman" w:hAnsi="Times New Roman" w:cs="Times New Roman"/>
          <w:sz w:val="24"/>
          <w:szCs w:val="24"/>
        </w:rPr>
      </w:pPr>
    </w:p>
    <w:p w14:paraId="6DF1C522" w14:textId="77777777" w:rsidR="00B5144B" w:rsidRPr="00B04BDE" w:rsidRDefault="00B5144B" w:rsidP="00B5144B">
      <w:pPr>
        <w:ind w:left="720" w:hanging="720"/>
        <w:rPr>
          <w:rFonts w:ascii="Times New Roman" w:hAnsi="Times New Roman" w:cs="Times New Roman"/>
          <w:color w:val="141416"/>
          <w:sz w:val="24"/>
          <w:szCs w:val="24"/>
          <w:shd w:val="clear" w:color="auto" w:fill="FFFFFF"/>
        </w:rPr>
      </w:pPr>
    </w:p>
    <w:p w14:paraId="6F248B6E" w14:textId="77777777" w:rsidR="00B5144B" w:rsidRPr="00B04BDE" w:rsidRDefault="00B5144B" w:rsidP="00B5144B">
      <w:pPr>
        <w:ind w:left="720" w:hanging="720"/>
        <w:rPr>
          <w:rFonts w:ascii="Times New Roman" w:hAnsi="Times New Roman" w:cs="Times New Roman"/>
          <w:color w:val="141416"/>
          <w:sz w:val="24"/>
          <w:szCs w:val="24"/>
          <w:shd w:val="clear" w:color="auto" w:fill="FFFFFF"/>
        </w:rPr>
      </w:pPr>
    </w:p>
    <w:p w14:paraId="6805F252" w14:textId="77777777" w:rsidR="00B5144B" w:rsidRPr="00B04BDE" w:rsidRDefault="00B5144B" w:rsidP="00B5144B">
      <w:pPr>
        <w:ind w:left="720" w:hanging="720"/>
        <w:rPr>
          <w:rFonts w:ascii="Times New Roman" w:hAnsi="Times New Roman" w:cs="Times New Roman"/>
          <w:color w:val="141416"/>
          <w:sz w:val="24"/>
          <w:szCs w:val="24"/>
          <w:shd w:val="clear" w:color="auto" w:fill="FFFFFF"/>
        </w:rPr>
      </w:pPr>
    </w:p>
    <w:p w14:paraId="472E1B44" w14:textId="77777777" w:rsidR="00B5144B" w:rsidRPr="00B04BDE" w:rsidRDefault="00B5144B" w:rsidP="00B5144B">
      <w:pPr>
        <w:ind w:left="720" w:hanging="720"/>
        <w:rPr>
          <w:rFonts w:ascii="Times New Roman" w:hAnsi="Times New Roman" w:cs="Times New Roman"/>
          <w:color w:val="141416"/>
          <w:sz w:val="24"/>
          <w:szCs w:val="24"/>
          <w:shd w:val="clear" w:color="auto" w:fill="FFFFFF"/>
        </w:rPr>
      </w:pPr>
    </w:p>
    <w:p w14:paraId="4ED8D39F" w14:textId="77777777" w:rsidR="00B5144B" w:rsidRPr="00B04BDE" w:rsidRDefault="00B5144B" w:rsidP="00B5144B">
      <w:pPr>
        <w:ind w:left="720" w:hanging="720"/>
        <w:rPr>
          <w:rFonts w:ascii="Times New Roman" w:hAnsi="Times New Roman" w:cs="Times New Roman"/>
          <w:color w:val="141416"/>
          <w:sz w:val="24"/>
          <w:szCs w:val="24"/>
          <w:shd w:val="clear" w:color="auto" w:fill="FFFFFF"/>
        </w:rPr>
      </w:pPr>
    </w:p>
    <w:p w14:paraId="6F3B6562" w14:textId="77777777" w:rsidR="00B5144B" w:rsidRPr="00B04BDE" w:rsidRDefault="00B5144B" w:rsidP="00B5144B">
      <w:pPr>
        <w:ind w:left="720" w:hanging="720"/>
        <w:rPr>
          <w:rFonts w:ascii="Times New Roman" w:hAnsi="Times New Roman" w:cs="Times New Roman"/>
          <w:color w:val="141416"/>
          <w:sz w:val="24"/>
          <w:szCs w:val="24"/>
          <w:shd w:val="clear" w:color="auto" w:fill="FFFFFF"/>
        </w:rPr>
      </w:pPr>
    </w:p>
    <w:p w14:paraId="0BE09A14" w14:textId="77777777" w:rsidR="00B04BDE" w:rsidRPr="00B04BDE" w:rsidRDefault="00B04BDE" w:rsidP="00B5144B">
      <w:pPr>
        <w:ind w:left="720" w:hanging="720"/>
        <w:rPr>
          <w:rFonts w:ascii="Times New Roman" w:hAnsi="Times New Roman" w:cs="Times New Roman"/>
          <w:color w:val="141416"/>
          <w:sz w:val="24"/>
          <w:szCs w:val="24"/>
          <w:shd w:val="clear" w:color="auto" w:fill="FFFFFF"/>
        </w:rPr>
      </w:pPr>
    </w:p>
    <w:p w14:paraId="54AD4CA6" w14:textId="53234A27" w:rsidR="00B5144B" w:rsidRPr="00B04BDE" w:rsidRDefault="00B5144B" w:rsidP="00B5144B">
      <w:pPr>
        <w:ind w:left="720" w:hanging="720"/>
        <w:rPr>
          <w:rFonts w:ascii="Times New Roman" w:hAnsi="Times New Roman" w:cs="Times New Roman"/>
          <w:color w:val="141416"/>
          <w:sz w:val="24"/>
          <w:szCs w:val="24"/>
          <w:shd w:val="clear" w:color="auto" w:fill="FFFFFF"/>
        </w:rPr>
      </w:pPr>
      <w:r w:rsidRPr="00B04BDE">
        <w:rPr>
          <w:rFonts w:ascii="Times New Roman" w:hAnsi="Times New Roman" w:cs="Times New Roman"/>
          <w:color w:val="141416"/>
          <w:sz w:val="24"/>
          <w:szCs w:val="24"/>
          <w:shd w:val="clear" w:color="auto" w:fill="FFFFFF"/>
        </w:rPr>
        <w:t>References</w:t>
      </w:r>
    </w:p>
    <w:p w14:paraId="17625373"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Acemoglu, D., Autor, D., Dorn, D., Hanson, G. H., &amp; Price, B. (2016). Import competition and the great US employment sag of the 2000s. </w:t>
      </w:r>
      <w:r w:rsidRPr="00B04BDE">
        <w:rPr>
          <w:rFonts w:ascii="Times New Roman" w:hAnsi="Times New Roman" w:cs="Times New Roman"/>
          <w:i/>
          <w:iCs/>
          <w:color w:val="222222"/>
          <w:sz w:val="24"/>
          <w:szCs w:val="24"/>
          <w:shd w:val="clear" w:color="auto" w:fill="FFFFFF"/>
        </w:rPr>
        <w:t>Journal of Labor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34</w:t>
      </w:r>
      <w:r w:rsidRPr="00B04BDE">
        <w:rPr>
          <w:rFonts w:ascii="Times New Roman" w:hAnsi="Times New Roman" w:cs="Times New Roman"/>
          <w:color w:val="222222"/>
          <w:sz w:val="24"/>
          <w:szCs w:val="24"/>
          <w:shd w:val="clear" w:color="auto" w:fill="FFFFFF"/>
        </w:rPr>
        <w:t>(S1), S141-S198.</w:t>
      </w:r>
    </w:p>
    <w:p w14:paraId="32281FC5"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Adenikinju</w:t>
      </w:r>
      <w:proofErr w:type="spellEnd"/>
      <w:r w:rsidRPr="00B04BDE">
        <w:rPr>
          <w:rFonts w:ascii="Times New Roman" w:hAnsi="Times New Roman" w:cs="Times New Roman"/>
          <w:color w:val="222222"/>
          <w:sz w:val="24"/>
          <w:szCs w:val="24"/>
          <w:shd w:val="clear" w:color="auto" w:fill="FFFFFF"/>
        </w:rPr>
        <w:t xml:space="preserve">, A. F., &amp; </w:t>
      </w:r>
      <w:proofErr w:type="spellStart"/>
      <w:r w:rsidRPr="00B04BDE">
        <w:rPr>
          <w:rFonts w:ascii="Times New Roman" w:hAnsi="Times New Roman" w:cs="Times New Roman"/>
          <w:color w:val="222222"/>
          <w:sz w:val="24"/>
          <w:szCs w:val="24"/>
          <w:shd w:val="clear" w:color="auto" w:fill="FFFFFF"/>
        </w:rPr>
        <w:t>Falobi</w:t>
      </w:r>
      <w:proofErr w:type="spellEnd"/>
      <w:r w:rsidRPr="00B04BDE">
        <w:rPr>
          <w:rFonts w:ascii="Times New Roman" w:hAnsi="Times New Roman" w:cs="Times New Roman"/>
          <w:color w:val="222222"/>
          <w:sz w:val="24"/>
          <w:szCs w:val="24"/>
          <w:shd w:val="clear" w:color="auto" w:fill="FFFFFF"/>
        </w:rPr>
        <w:t>, N. (2006). Macroeconomic and distributional consequences of energy supply shocks in Nigeria.</w:t>
      </w:r>
    </w:p>
    <w:p w14:paraId="48579CDC" w14:textId="77777777" w:rsidR="008633C5" w:rsidRPr="00B04BDE" w:rsidRDefault="008633C5"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Ashcraft, A., </w:t>
      </w:r>
      <w:proofErr w:type="spellStart"/>
      <w:r w:rsidRPr="00B04BDE">
        <w:rPr>
          <w:rFonts w:ascii="Times New Roman" w:hAnsi="Times New Roman" w:cs="Times New Roman"/>
          <w:color w:val="222222"/>
          <w:sz w:val="24"/>
          <w:szCs w:val="24"/>
          <w:shd w:val="clear" w:color="auto" w:fill="FFFFFF"/>
        </w:rPr>
        <w:t>Garleanu</w:t>
      </w:r>
      <w:proofErr w:type="spellEnd"/>
      <w:r w:rsidRPr="00B04BDE">
        <w:rPr>
          <w:rFonts w:ascii="Times New Roman" w:hAnsi="Times New Roman" w:cs="Times New Roman"/>
          <w:color w:val="222222"/>
          <w:sz w:val="24"/>
          <w:szCs w:val="24"/>
          <w:shd w:val="clear" w:color="auto" w:fill="FFFFFF"/>
        </w:rPr>
        <w:t>, N., &amp; Pedersen, L. H. (2011). Two monetary tools: Interest rates and haircuts. </w:t>
      </w:r>
      <w:r w:rsidRPr="00B04BDE">
        <w:rPr>
          <w:rFonts w:ascii="Times New Roman" w:hAnsi="Times New Roman" w:cs="Times New Roman"/>
          <w:i/>
          <w:iCs/>
          <w:color w:val="222222"/>
          <w:sz w:val="24"/>
          <w:szCs w:val="24"/>
          <w:shd w:val="clear" w:color="auto" w:fill="FFFFFF"/>
        </w:rPr>
        <w:t>NBER Macroeconomics Annual</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25</w:t>
      </w:r>
      <w:r w:rsidRPr="00B04BDE">
        <w:rPr>
          <w:rFonts w:ascii="Times New Roman" w:hAnsi="Times New Roman" w:cs="Times New Roman"/>
          <w:color w:val="222222"/>
          <w:sz w:val="24"/>
          <w:szCs w:val="24"/>
          <w:shd w:val="clear" w:color="auto" w:fill="FFFFFF"/>
        </w:rPr>
        <w:t>(1), 143-180.</w:t>
      </w:r>
    </w:p>
    <w:p w14:paraId="64298B05"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Autor, D. H., Dorn, D., &amp; Hanson, G. H. (2013). The China syndrome: Local labor market effects of import competition in the United States. </w:t>
      </w:r>
      <w:r w:rsidRPr="00B04BDE">
        <w:rPr>
          <w:rFonts w:ascii="Times New Roman" w:hAnsi="Times New Roman" w:cs="Times New Roman"/>
          <w:i/>
          <w:iCs/>
          <w:color w:val="222222"/>
          <w:sz w:val="24"/>
          <w:szCs w:val="24"/>
          <w:shd w:val="clear" w:color="auto" w:fill="FFFFFF"/>
        </w:rPr>
        <w:t>American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103</w:t>
      </w:r>
      <w:r w:rsidRPr="00B04BDE">
        <w:rPr>
          <w:rFonts w:ascii="Times New Roman" w:hAnsi="Times New Roman" w:cs="Times New Roman"/>
          <w:color w:val="222222"/>
          <w:sz w:val="24"/>
          <w:szCs w:val="24"/>
          <w:shd w:val="clear" w:color="auto" w:fill="FFFFFF"/>
        </w:rPr>
        <w:t>(6), 2121-2168.</w:t>
      </w:r>
    </w:p>
    <w:p w14:paraId="28C73C9F"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Bachmann, R., Elstner, S., &amp; Sims, E. R. (2013). Uncertainty and economic activity: Evidence from business survey data. </w:t>
      </w:r>
      <w:r w:rsidRPr="00B04BDE">
        <w:rPr>
          <w:rFonts w:ascii="Times New Roman" w:hAnsi="Times New Roman" w:cs="Times New Roman"/>
          <w:i/>
          <w:iCs/>
          <w:color w:val="222222"/>
          <w:sz w:val="24"/>
          <w:szCs w:val="24"/>
          <w:shd w:val="clear" w:color="auto" w:fill="FFFFFF"/>
        </w:rPr>
        <w:t>American Economic Journal: Macroeconomics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5</w:t>
      </w:r>
      <w:r w:rsidRPr="00B04BDE">
        <w:rPr>
          <w:rFonts w:ascii="Times New Roman" w:hAnsi="Times New Roman" w:cs="Times New Roman"/>
          <w:color w:val="222222"/>
          <w:sz w:val="24"/>
          <w:szCs w:val="24"/>
          <w:shd w:val="clear" w:color="auto" w:fill="FFFFFF"/>
        </w:rPr>
        <w:t>(2), 217-249.</w:t>
      </w:r>
    </w:p>
    <w:p w14:paraId="7E6D78A0"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Ball, L., &amp; Mankiw, N. G. (1995). Relative-price changes as aggregate supply shocks. </w:t>
      </w:r>
      <w:r w:rsidRPr="00B04BDE">
        <w:rPr>
          <w:rFonts w:ascii="Times New Roman" w:hAnsi="Times New Roman" w:cs="Times New Roman"/>
          <w:i/>
          <w:iCs/>
          <w:color w:val="222222"/>
          <w:sz w:val="24"/>
          <w:szCs w:val="24"/>
          <w:shd w:val="clear" w:color="auto" w:fill="FFFFFF"/>
        </w:rPr>
        <w:t>The Quarterly Journal of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110</w:t>
      </w:r>
      <w:r w:rsidRPr="00B04BDE">
        <w:rPr>
          <w:rFonts w:ascii="Times New Roman" w:hAnsi="Times New Roman" w:cs="Times New Roman"/>
          <w:color w:val="222222"/>
          <w:sz w:val="24"/>
          <w:szCs w:val="24"/>
          <w:shd w:val="clear" w:color="auto" w:fill="FFFFFF"/>
        </w:rPr>
        <w:t>(1), 161-193.</w:t>
      </w:r>
    </w:p>
    <w:p w14:paraId="48B97C4C" w14:textId="77777777" w:rsidR="00082390" w:rsidRPr="00B04BDE" w:rsidRDefault="00082390"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Becker, B., &amp; </w:t>
      </w:r>
      <w:proofErr w:type="spellStart"/>
      <w:r w:rsidRPr="00B04BDE">
        <w:rPr>
          <w:rFonts w:ascii="Times New Roman" w:hAnsi="Times New Roman" w:cs="Times New Roman"/>
          <w:color w:val="222222"/>
          <w:sz w:val="24"/>
          <w:szCs w:val="24"/>
          <w:shd w:val="clear" w:color="auto" w:fill="FFFFFF"/>
        </w:rPr>
        <w:t>Ivashina</w:t>
      </w:r>
      <w:proofErr w:type="spellEnd"/>
      <w:r w:rsidRPr="00B04BDE">
        <w:rPr>
          <w:rFonts w:ascii="Times New Roman" w:hAnsi="Times New Roman" w:cs="Times New Roman"/>
          <w:color w:val="222222"/>
          <w:sz w:val="24"/>
          <w:szCs w:val="24"/>
          <w:shd w:val="clear" w:color="auto" w:fill="FFFFFF"/>
        </w:rPr>
        <w:t>, V. (2014). Cyclicality of credit supply: Firm level evidence. </w:t>
      </w:r>
      <w:r w:rsidRPr="00B04BDE">
        <w:rPr>
          <w:rFonts w:ascii="Times New Roman" w:hAnsi="Times New Roman" w:cs="Times New Roman"/>
          <w:i/>
          <w:iCs/>
          <w:color w:val="222222"/>
          <w:sz w:val="24"/>
          <w:szCs w:val="24"/>
          <w:shd w:val="clear" w:color="auto" w:fill="FFFFFF"/>
        </w:rPr>
        <w:t>Journal of Monetary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62</w:t>
      </w:r>
      <w:r w:rsidRPr="00B04BDE">
        <w:rPr>
          <w:rFonts w:ascii="Times New Roman" w:hAnsi="Times New Roman" w:cs="Times New Roman"/>
          <w:color w:val="222222"/>
          <w:sz w:val="24"/>
          <w:szCs w:val="24"/>
          <w:shd w:val="clear" w:color="auto" w:fill="FFFFFF"/>
        </w:rPr>
        <w:t>, 76-93.</w:t>
      </w:r>
    </w:p>
    <w:p w14:paraId="0EE2584A"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Berument</w:t>
      </w:r>
      <w:proofErr w:type="spellEnd"/>
      <w:r w:rsidRPr="00B04BDE">
        <w:rPr>
          <w:rFonts w:ascii="Times New Roman" w:hAnsi="Times New Roman" w:cs="Times New Roman"/>
          <w:color w:val="222222"/>
          <w:sz w:val="24"/>
          <w:szCs w:val="24"/>
          <w:shd w:val="clear" w:color="auto" w:fill="FFFFFF"/>
        </w:rPr>
        <w:t>, M. H., Ceylan, N. B., &amp; Dogan, N. (2010). The impact of oil price shocks on the economic growth of selected MENA1 countries. </w:t>
      </w:r>
      <w:r w:rsidRPr="00B04BDE">
        <w:rPr>
          <w:rFonts w:ascii="Times New Roman" w:hAnsi="Times New Roman" w:cs="Times New Roman"/>
          <w:i/>
          <w:iCs/>
          <w:color w:val="222222"/>
          <w:sz w:val="24"/>
          <w:szCs w:val="24"/>
          <w:shd w:val="clear" w:color="auto" w:fill="FFFFFF"/>
        </w:rPr>
        <w:t>The Energy Journal</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31</w:t>
      </w:r>
      <w:r w:rsidRPr="00B04BDE">
        <w:rPr>
          <w:rFonts w:ascii="Times New Roman" w:hAnsi="Times New Roman" w:cs="Times New Roman"/>
          <w:color w:val="222222"/>
          <w:sz w:val="24"/>
          <w:szCs w:val="24"/>
          <w:shd w:val="clear" w:color="auto" w:fill="FFFFFF"/>
        </w:rPr>
        <w:t>(1).</w:t>
      </w:r>
    </w:p>
    <w:p w14:paraId="1C61B8D8"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Blake, A., Durbarry, R., Sinclair, M. T., &amp; </w:t>
      </w:r>
      <w:proofErr w:type="spellStart"/>
      <w:r w:rsidRPr="00B04BDE">
        <w:rPr>
          <w:rFonts w:ascii="Times New Roman" w:hAnsi="Times New Roman" w:cs="Times New Roman"/>
          <w:color w:val="222222"/>
          <w:sz w:val="24"/>
          <w:szCs w:val="24"/>
          <w:shd w:val="clear" w:color="auto" w:fill="FFFFFF"/>
        </w:rPr>
        <w:t>Sugiyarto</w:t>
      </w:r>
      <w:proofErr w:type="spellEnd"/>
      <w:r w:rsidRPr="00B04BDE">
        <w:rPr>
          <w:rFonts w:ascii="Times New Roman" w:hAnsi="Times New Roman" w:cs="Times New Roman"/>
          <w:color w:val="222222"/>
          <w:sz w:val="24"/>
          <w:szCs w:val="24"/>
          <w:shd w:val="clear" w:color="auto" w:fill="FFFFFF"/>
        </w:rPr>
        <w:t>, G. (2001). Modelling tourism and travel using tourism satellite accounts and tourism policy and forecasting models. </w:t>
      </w:r>
      <w:r w:rsidRPr="00B04BDE">
        <w:rPr>
          <w:rFonts w:ascii="Times New Roman" w:hAnsi="Times New Roman" w:cs="Times New Roman"/>
          <w:i/>
          <w:iCs/>
          <w:color w:val="222222"/>
          <w:sz w:val="24"/>
          <w:szCs w:val="24"/>
          <w:shd w:val="clear" w:color="auto" w:fill="FFFFFF"/>
        </w:rPr>
        <w:t>Tourism and travel research institute discussion paper</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4</w:t>
      </w:r>
      <w:r w:rsidRPr="00B04BDE">
        <w:rPr>
          <w:rFonts w:ascii="Times New Roman" w:hAnsi="Times New Roman" w:cs="Times New Roman"/>
          <w:color w:val="222222"/>
          <w:sz w:val="24"/>
          <w:szCs w:val="24"/>
          <w:shd w:val="clear" w:color="auto" w:fill="FFFFFF"/>
        </w:rPr>
        <w:t>, 2001-2004.</w:t>
      </w:r>
    </w:p>
    <w:p w14:paraId="6BFD0584"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Blanchard, O., &amp; Fischer, S. (1989). </w:t>
      </w:r>
      <w:r w:rsidRPr="00B04BDE">
        <w:rPr>
          <w:rFonts w:ascii="Times New Roman" w:hAnsi="Times New Roman" w:cs="Times New Roman"/>
          <w:i/>
          <w:iCs/>
          <w:color w:val="222222"/>
          <w:sz w:val="24"/>
          <w:szCs w:val="24"/>
          <w:shd w:val="clear" w:color="auto" w:fill="FFFFFF"/>
        </w:rPr>
        <w:t>Lectures on macroeconomics</w:t>
      </w:r>
      <w:r w:rsidRPr="00B04BDE">
        <w:rPr>
          <w:rFonts w:ascii="Times New Roman" w:hAnsi="Times New Roman" w:cs="Times New Roman"/>
          <w:color w:val="222222"/>
          <w:sz w:val="24"/>
          <w:szCs w:val="24"/>
          <w:shd w:val="clear" w:color="auto" w:fill="FFFFFF"/>
        </w:rPr>
        <w:t>. MIT press.</w:t>
      </w:r>
    </w:p>
    <w:p w14:paraId="64C98AFE"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Blinder, A. S., &amp; Rudd, J. B. (2013). The supply-shock explanation of the great stagflation revisited. In </w:t>
      </w:r>
      <w:r w:rsidRPr="00B04BDE">
        <w:rPr>
          <w:rFonts w:ascii="Times New Roman" w:hAnsi="Times New Roman" w:cs="Times New Roman"/>
          <w:i/>
          <w:iCs/>
          <w:color w:val="222222"/>
          <w:sz w:val="24"/>
          <w:szCs w:val="24"/>
          <w:shd w:val="clear" w:color="auto" w:fill="FFFFFF"/>
        </w:rPr>
        <w:t>The Great Inflation: The rebirth of modern central banking</w:t>
      </w:r>
      <w:r w:rsidRPr="00B04BDE">
        <w:rPr>
          <w:rFonts w:ascii="Times New Roman" w:hAnsi="Times New Roman" w:cs="Times New Roman"/>
          <w:color w:val="222222"/>
          <w:sz w:val="24"/>
          <w:szCs w:val="24"/>
          <w:shd w:val="clear" w:color="auto" w:fill="FFFFFF"/>
        </w:rPr>
        <w:t> (pp. 119-175). University of Chicago Press.</w:t>
      </w:r>
    </w:p>
    <w:p w14:paraId="22E61DCC" w14:textId="77777777" w:rsidR="008F6F06" w:rsidRPr="00B04BDE" w:rsidRDefault="008F6F06"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Bokpin</w:t>
      </w:r>
      <w:proofErr w:type="spellEnd"/>
      <w:r w:rsidRPr="00B04BDE">
        <w:rPr>
          <w:rFonts w:ascii="Times New Roman" w:hAnsi="Times New Roman" w:cs="Times New Roman"/>
          <w:color w:val="222222"/>
          <w:sz w:val="24"/>
          <w:szCs w:val="24"/>
          <w:shd w:val="clear" w:color="auto" w:fill="FFFFFF"/>
        </w:rPr>
        <w:t>, G. A. (2009). Macroeconomic development and capital structure decisions of firms: Evidence from emerging market economies. </w:t>
      </w:r>
      <w:r w:rsidRPr="00B04BDE">
        <w:rPr>
          <w:rFonts w:ascii="Times New Roman" w:hAnsi="Times New Roman" w:cs="Times New Roman"/>
          <w:i/>
          <w:iCs/>
          <w:color w:val="222222"/>
          <w:sz w:val="24"/>
          <w:szCs w:val="24"/>
          <w:shd w:val="clear" w:color="auto" w:fill="FFFFFF"/>
        </w:rPr>
        <w:t>Studies in economics and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26</w:t>
      </w:r>
      <w:r w:rsidRPr="00B04BDE">
        <w:rPr>
          <w:rFonts w:ascii="Times New Roman" w:hAnsi="Times New Roman" w:cs="Times New Roman"/>
          <w:color w:val="222222"/>
          <w:sz w:val="24"/>
          <w:szCs w:val="24"/>
          <w:shd w:val="clear" w:color="auto" w:fill="FFFFFF"/>
        </w:rPr>
        <w:t>(2), 129-142.</w:t>
      </w:r>
    </w:p>
    <w:p w14:paraId="7111E7AF" w14:textId="77777777" w:rsidR="00C05EF5" w:rsidRPr="00B04BDE" w:rsidRDefault="00C05EF5"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Bolton, P., &amp; Freixas, X. (2006). Corporate finance and the monetary transmission mechanism. </w:t>
      </w:r>
      <w:r w:rsidRPr="00B04BDE">
        <w:rPr>
          <w:rFonts w:ascii="Times New Roman" w:hAnsi="Times New Roman" w:cs="Times New Roman"/>
          <w:i/>
          <w:iCs/>
          <w:color w:val="222222"/>
          <w:sz w:val="24"/>
          <w:szCs w:val="24"/>
          <w:shd w:val="clear" w:color="auto" w:fill="FFFFFF"/>
        </w:rPr>
        <w:t>The Review of Financial Studies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19</w:t>
      </w:r>
      <w:r w:rsidRPr="00B04BDE">
        <w:rPr>
          <w:rFonts w:ascii="Times New Roman" w:hAnsi="Times New Roman" w:cs="Times New Roman"/>
          <w:color w:val="222222"/>
          <w:sz w:val="24"/>
          <w:szCs w:val="24"/>
          <w:shd w:val="clear" w:color="auto" w:fill="FFFFFF"/>
        </w:rPr>
        <w:t>(3), 829-870.</w:t>
      </w:r>
    </w:p>
    <w:p w14:paraId="56F216D7" w14:textId="77777777" w:rsidR="00082390" w:rsidRPr="00B04BDE" w:rsidRDefault="00082390" w:rsidP="00B5144B">
      <w:pPr>
        <w:ind w:left="720" w:hanging="720"/>
        <w:rPr>
          <w:rFonts w:ascii="Times New Roman" w:hAnsi="Times New Roman" w:cs="Times New Roman"/>
          <w:color w:val="141416"/>
          <w:sz w:val="24"/>
          <w:szCs w:val="24"/>
          <w:shd w:val="clear" w:color="auto" w:fill="FFFFFF"/>
        </w:rPr>
      </w:pPr>
      <w:r w:rsidRPr="00B04BDE">
        <w:rPr>
          <w:rFonts w:ascii="Times New Roman" w:hAnsi="Times New Roman" w:cs="Times New Roman"/>
          <w:color w:val="222222"/>
          <w:sz w:val="24"/>
          <w:szCs w:val="24"/>
          <w:shd w:val="clear" w:color="auto" w:fill="FFFFFF"/>
        </w:rPr>
        <w:lastRenderedPageBreak/>
        <w:t>Bordo, M. D., &amp; Landon-Lane, J. (2013). </w:t>
      </w:r>
      <w:r w:rsidRPr="00B04BDE">
        <w:rPr>
          <w:rFonts w:ascii="Times New Roman" w:hAnsi="Times New Roman" w:cs="Times New Roman"/>
          <w:i/>
          <w:iCs/>
          <w:color w:val="222222"/>
          <w:sz w:val="24"/>
          <w:szCs w:val="24"/>
          <w:shd w:val="clear" w:color="auto" w:fill="FFFFFF"/>
        </w:rPr>
        <w:t>Does expansionary monetary policy cause asset price booms; some historical and empirical evidence</w:t>
      </w:r>
      <w:r w:rsidRPr="00B04BDE">
        <w:rPr>
          <w:rFonts w:ascii="Times New Roman" w:hAnsi="Times New Roman" w:cs="Times New Roman"/>
          <w:color w:val="222222"/>
          <w:sz w:val="24"/>
          <w:szCs w:val="24"/>
          <w:shd w:val="clear" w:color="auto" w:fill="FFFFFF"/>
        </w:rPr>
        <w:t> (No. w19585). National Bureau of Economic Research.</w:t>
      </w:r>
    </w:p>
    <w:p w14:paraId="20631019" w14:textId="77777777" w:rsidR="00B5144B" w:rsidRPr="00B04BDE" w:rsidRDefault="00B5144B" w:rsidP="00B5144B">
      <w:pPr>
        <w:ind w:left="720" w:hanging="720"/>
        <w:rPr>
          <w:rFonts w:ascii="Times New Roman" w:hAnsi="Times New Roman" w:cs="Times New Roman"/>
          <w:color w:val="141416"/>
          <w:sz w:val="24"/>
          <w:szCs w:val="24"/>
          <w:shd w:val="clear" w:color="auto" w:fill="FFFFFF"/>
        </w:rPr>
      </w:pPr>
      <w:r w:rsidRPr="00B04BDE">
        <w:rPr>
          <w:rFonts w:ascii="Times New Roman" w:hAnsi="Times New Roman" w:cs="Times New Roman"/>
          <w:color w:val="141416"/>
          <w:sz w:val="24"/>
          <w:szCs w:val="24"/>
          <w:shd w:val="clear" w:color="auto" w:fill="FFFFFF"/>
        </w:rPr>
        <w:t>Bourdieu, P. 1986. “The Forms of Capital.” Pp. 241–58 in </w:t>
      </w:r>
      <w:r w:rsidRPr="00B04BDE">
        <w:rPr>
          <w:rStyle w:val="Emphasis"/>
          <w:rFonts w:ascii="Times New Roman" w:hAnsi="Times New Roman" w:cs="Times New Roman"/>
          <w:color w:val="141416"/>
          <w:sz w:val="24"/>
          <w:szCs w:val="24"/>
          <w:shd w:val="clear" w:color="auto" w:fill="FFFFFF"/>
        </w:rPr>
        <w:t>Handbook of theory and research for the sociology of education</w:t>
      </w:r>
      <w:r w:rsidRPr="00B04BDE">
        <w:rPr>
          <w:rFonts w:ascii="Times New Roman" w:hAnsi="Times New Roman" w:cs="Times New Roman"/>
          <w:color w:val="141416"/>
          <w:sz w:val="24"/>
          <w:szCs w:val="24"/>
          <w:shd w:val="clear" w:color="auto" w:fill="FFFFFF"/>
        </w:rPr>
        <w:t>, edited by J. G. Richardson. New York: Greenwood Press.</w:t>
      </w:r>
    </w:p>
    <w:p w14:paraId="136D4855" w14:textId="77777777" w:rsidR="0016696A" w:rsidRPr="00B04BDE" w:rsidRDefault="0016696A" w:rsidP="00B5144B">
      <w:pPr>
        <w:ind w:left="720" w:hanging="720"/>
        <w:rPr>
          <w:rFonts w:ascii="Times New Roman" w:hAnsi="Times New Roman" w:cs="Times New Roman"/>
          <w:color w:val="141416"/>
          <w:sz w:val="24"/>
          <w:szCs w:val="24"/>
          <w:shd w:val="clear" w:color="auto" w:fill="FFFFFF"/>
        </w:rPr>
      </w:pPr>
      <w:r w:rsidRPr="00B04BDE">
        <w:rPr>
          <w:rFonts w:ascii="Times New Roman" w:hAnsi="Times New Roman" w:cs="Times New Roman"/>
          <w:color w:val="222222"/>
          <w:sz w:val="24"/>
          <w:szCs w:val="24"/>
          <w:shd w:val="clear" w:color="auto" w:fill="FFFFFF"/>
        </w:rPr>
        <w:t>Bradley, M., Jarrell, G. A., &amp; Kim, E. H. (1984). On the existence of an optimal capital structure: Theory and evidence.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39</w:t>
      </w:r>
      <w:r w:rsidRPr="00B04BDE">
        <w:rPr>
          <w:rFonts w:ascii="Times New Roman" w:hAnsi="Times New Roman" w:cs="Times New Roman"/>
          <w:color w:val="222222"/>
          <w:sz w:val="24"/>
          <w:szCs w:val="24"/>
          <w:shd w:val="clear" w:color="auto" w:fill="FFFFFF"/>
        </w:rPr>
        <w:t>(3), 857-878.</w:t>
      </w:r>
    </w:p>
    <w:p w14:paraId="627C8FA9" w14:textId="77777777" w:rsidR="00B5144B" w:rsidRPr="00B04BDE" w:rsidRDefault="00B5144B" w:rsidP="00B5144B">
      <w:pPr>
        <w:ind w:left="720" w:hanging="720"/>
        <w:rPr>
          <w:rFonts w:ascii="Times New Roman" w:hAnsi="Times New Roman" w:cs="Times New Roman"/>
          <w:color w:val="141416"/>
          <w:sz w:val="24"/>
          <w:szCs w:val="24"/>
          <w:shd w:val="clear" w:color="auto" w:fill="FFFFFF"/>
        </w:rPr>
      </w:pPr>
      <w:r w:rsidRPr="00B04BDE">
        <w:rPr>
          <w:rFonts w:ascii="Times New Roman" w:hAnsi="Times New Roman" w:cs="Times New Roman"/>
          <w:color w:val="222222"/>
          <w:sz w:val="24"/>
          <w:szCs w:val="24"/>
          <w:shd w:val="clear" w:color="auto" w:fill="FFFFFF"/>
        </w:rPr>
        <w:t>Bruno, M., &amp; Sachs, J. (1982). Input price shocks and the slowdown in economic growth: the case of UK manufacturing. </w:t>
      </w:r>
      <w:r w:rsidRPr="00B04BDE">
        <w:rPr>
          <w:rFonts w:ascii="Times New Roman" w:hAnsi="Times New Roman" w:cs="Times New Roman"/>
          <w:i/>
          <w:iCs/>
          <w:color w:val="222222"/>
          <w:sz w:val="24"/>
          <w:szCs w:val="24"/>
          <w:shd w:val="clear" w:color="auto" w:fill="FFFFFF"/>
        </w:rPr>
        <w:t>The Review of Economic Studies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49</w:t>
      </w:r>
      <w:r w:rsidRPr="00B04BDE">
        <w:rPr>
          <w:rFonts w:ascii="Times New Roman" w:hAnsi="Times New Roman" w:cs="Times New Roman"/>
          <w:color w:val="222222"/>
          <w:sz w:val="24"/>
          <w:szCs w:val="24"/>
          <w:shd w:val="clear" w:color="auto" w:fill="FFFFFF"/>
        </w:rPr>
        <w:t>(5), 679-705.</w:t>
      </w:r>
    </w:p>
    <w:p w14:paraId="5FA03BBB"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Cachanosky</w:t>
      </w:r>
      <w:proofErr w:type="spellEnd"/>
      <w:r w:rsidRPr="00B04BDE">
        <w:rPr>
          <w:rFonts w:ascii="Times New Roman" w:hAnsi="Times New Roman" w:cs="Times New Roman"/>
          <w:color w:val="222222"/>
          <w:sz w:val="24"/>
          <w:szCs w:val="24"/>
          <w:shd w:val="clear" w:color="auto" w:fill="FFFFFF"/>
        </w:rPr>
        <w:t>, N. (2014). The Mises-Hayek business cycle theory, fiat currencies and open economies. </w:t>
      </w:r>
      <w:r w:rsidRPr="00B04BDE">
        <w:rPr>
          <w:rFonts w:ascii="Times New Roman" w:hAnsi="Times New Roman" w:cs="Times New Roman"/>
          <w:i/>
          <w:iCs/>
          <w:color w:val="222222"/>
          <w:sz w:val="24"/>
          <w:szCs w:val="24"/>
          <w:shd w:val="clear" w:color="auto" w:fill="FFFFFF"/>
        </w:rPr>
        <w:t>The Review of Austrian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27</w:t>
      </w:r>
      <w:r w:rsidRPr="00B04BDE">
        <w:rPr>
          <w:rFonts w:ascii="Times New Roman" w:hAnsi="Times New Roman" w:cs="Times New Roman"/>
          <w:color w:val="222222"/>
          <w:sz w:val="24"/>
          <w:szCs w:val="24"/>
          <w:shd w:val="clear" w:color="auto" w:fill="FFFFFF"/>
        </w:rPr>
        <w:t>(3), 281-299.</w:t>
      </w:r>
    </w:p>
    <w:p w14:paraId="5015DD60" w14:textId="2545B97C" w:rsidR="005B1FD3" w:rsidRDefault="00B5144B" w:rsidP="005B1FD3">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Caggese</w:t>
      </w:r>
      <w:proofErr w:type="spellEnd"/>
      <w:r w:rsidRPr="00B04BDE">
        <w:rPr>
          <w:rFonts w:ascii="Times New Roman" w:hAnsi="Times New Roman" w:cs="Times New Roman"/>
          <w:color w:val="222222"/>
          <w:sz w:val="24"/>
          <w:szCs w:val="24"/>
          <w:shd w:val="clear" w:color="auto" w:fill="FFFFFF"/>
        </w:rPr>
        <w:t xml:space="preserve">, A., &amp; Pérez-Orive, A. (2022). How stimulative are low real interest rates for intangible </w:t>
      </w:r>
      <w:proofErr w:type="gramStart"/>
      <w:r w:rsidRPr="00B04BDE">
        <w:rPr>
          <w:rFonts w:ascii="Times New Roman" w:hAnsi="Times New Roman" w:cs="Times New Roman"/>
          <w:color w:val="222222"/>
          <w:sz w:val="24"/>
          <w:szCs w:val="24"/>
          <w:shd w:val="clear" w:color="auto" w:fill="FFFFFF"/>
        </w:rPr>
        <w:t>capital?.</w:t>
      </w:r>
      <w:proofErr w:type="gramEnd"/>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European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142</w:t>
      </w:r>
      <w:r w:rsidRPr="00B04BDE">
        <w:rPr>
          <w:rFonts w:ascii="Times New Roman" w:hAnsi="Times New Roman" w:cs="Times New Roman"/>
          <w:color w:val="222222"/>
          <w:sz w:val="24"/>
          <w:szCs w:val="24"/>
          <w:shd w:val="clear" w:color="auto" w:fill="FFFFFF"/>
        </w:rPr>
        <w:t>, 103987.</w:t>
      </w:r>
    </w:p>
    <w:p w14:paraId="7EE9805E" w14:textId="513D5360" w:rsidR="005B1FD3" w:rsidRPr="00B04BDE" w:rsidRDefault="005B1FD3" w:rsidP="005B1FD3">
      <w:pPr>
        <w:ind w:left="720" w:hanging="720"/>
        <w:rPr>
          <w:rFonts w:ascii="Times New Roman" w:hAnsi="Times New Roman" w:cs="Times New Roman"/>
          <w:color w:val="222222"/>
          <w:sz w:val="24"/>
          <w:szCs w:val="24"/>
          <w:shd w:val="clear" w:color="auto" w:fill="FFFFFF"/>
        </w:rPr>
      </w:pPr>
      <w:r>
        <w:rPr>
          <w:rFonts w:ascii="Arial" w:hAnsi="Arial" w:cs="Arial"/>
          <w:color w:val="222222"/>
          <w:sz w:val="20"/>
          <w:szCs w:val="20"/>
          <w:shd w:val="clear" w:color="auto" w:fill="FFFFFF"/>
        </w:rPr>
        <w:t>Caton, J., &amp; Gupta, P. (2021). Mapping the Federal Reserve's Reaction Function with Directed Acyclic Graphs. </w:t>
      </w:r>
      <w:r>
        <w:rPr>
          <w:rFonts w:ascii="Arial" w:hAnsi="Arial" w:cs="Arial"/>
          <w:i/>
          <w:iCs/>
          <w:color w:val="222222"/>
          <w:sz w:val="20"/>
          <w:szCs w:val="20"/>
          <w:shd w:val="clear" w:color="auto" w:fill="FFFFFF"/>
        </w:rPr>
        <w:t>AIER Sound Money Project Working Paper</w:t>
      </w:r>
      <w:r>
        <w:rPr>
          <w:rFonts w:ascii="Arial" w:hAnsi="Arial" w:cs="Arial"/>
          <w:color w:val="222222"/>
          <w:sz w:val="20"/>
          <w:szCs w:val="20"/>
          <w:shd w:val="clear" w:color="auto" w:fill="FFFFFF"/>
        </w:rPr>
        <w:t>, (2021-15).</w:t>
      </w:r>
    </w:p>
    <w:p w14:paraId="720FF5DB" w14:textId="77777777" w:rsidR="00FB28AE" w:rsidRPr="00B04BDE" w:rsidRDefault="00FB28AE"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Chung, T. F., &amp; Ariff, M. (2016). A test of the linkage among money supply, liquidity and share prices in Asia. </w:t>
      </w:r>
      <w:r w:rsidRPr="00B04BDE">
        <w:rPr>
          <w:rFonts w:ascii="Times New Roman" w:hAnsi="Times New Roman" w:cs="Times New Roman"/>
          <w:i/>
          <w:iCs/>
          <w:color w:val="222222"/>
          <w:sz w:val="24"/>
          <w:szCs w:val="24"/>
          <w:shd w:val="clear" w:color="auto" w:fill="FFFFFF"/>
        </w:rPr>
        <w:t>Japan and the World Economy</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39</w:t>
      </w:r>
      <w:r w:rsidRPr="00B04BDE">
        <w:rPr>
          <w:rFonts w:ascii="Times New Roman" w:hAnsi="Times New Roman" w:cs="Times New Roman"/>
          <w:color w:val="222222"/>
          <w:sz w:val="24"/>
          <w:szCs w:val="24"/>
          <w:shd w:val="clear" w:color="auto" w:fill="FFFFFF"/>
        </w:rPr>
        <w:t>, 48-61.</w:t>
      </w:r>
    </w:p>
    <w:p w14:paraId="6957B72F" w14:textId="77777777" w:rsidR="00C05EF5" w:rsidRPr="00B04BDE" w:rsidRDefault="00C05EF5"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Crouzet, N. (2018). Aggregate implications of corporate debt choices. </w:t>
      </w:r>
      <w:r w:rsidRPr="00B04BDE">
        <w:rPr>
          <w:rFonts w:ascii="Times New Roman" w:hAnsi="Times New Roman" w:cs="Times New Roman"/>
          <w:i/>
          <w:iCs/>
          <w:color w:val="222222"/>
          <w:sz w:val="24"/>
          <w:szCs w:val="24"/>
          <w:shd w:val="clear" w:color="auto" w:fill="FFFFFF"/>
        </w:rPr>
        <w:t>The Review of Economic Studies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85</w:t>
      </w:r>
      <w:r w:rsidRPr="00B04BDE">
        <w:rPr>
          <w:rFonts w:ascii="Times New Roman" w:hAnsi="Times New Roman" w:cs="Times New Roman"/>
          <w:color w:val="222222"/>
          <w:sz w:val="24"/>
          <w:szCs w:val="24"/>
          <w:shd w:val="clear" w:color="auto" w:fill="FFFFFF"/>
        </w:rPr>
        <w:t>(3), 1635-1682.</w:t>
      </w:r>
    </w:p>
    <w:p w14:paraId="651B842D"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DeAngelo, H., &amp; </w:t>
      </w:r>
      <w:proofErr w:type="spellStart"/>
      <w:r w:rsidRPr="00B04BDE">
        <w:rPr>
          <w:rFonts w:ascii="Times New Roman" w:hAnsi="Times New Roman" w:cs="Times New Roman"/>
          <w:color w:val="222222"/>
          <w:sz w:val="24"/>
          <w:szCs w:val="24"/>
          <w:shd w:val="clear" w:color="auto" w:fill="FFFFFF"/>
        </w:rPr>
        <w:t>Masulis</w:t>
      </w:r>
      <w:proofErr w:type="spellEnd"/>
      <w:r w:rsidRPr="00B04BDE">
        <w:rPr>
          <w:rFonts w:ascii="Times New Roman" w:hAnsi="Times New Roman" w:cs="Times New Roman"/>
          <w:color w:val="222222"/>
          <w:sz w:val="24"/>
          <w:szCs w:val="24"/>
          <w:shd w:val="clear" w:color="auto" w:fill="FFFFFF"/>
        </w:rPr>
        <w:t>, R. W. (1980). Optimal capital structure under corporate and personal taxation. </w:t>
      </w:r>
      <w:r w:rsidRPr="00B04BDE">
        <w:rPr>
          <w:rFonts w:ascii="Times New Roman" w:hAnsi="Times New Roman" w:cs="Times New Roman"/>
          <w:i/>
          <w:iCs/>
          <w:color w:val="222222"/>
          <w:sz w:val="24"/>
          <w:szCs w:val="24"/>
          <w:shd w:val="clear" w:color="auto" w:fill="FFFFFF"/>
        </w:rPr>
        <w:t>Journal of financial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8</w:t>
      </w:r>
      <w:r w:rsidRPr="00B04BDE">
        <w:rPr>
          <w:rFonts w:ascii="Times New Roman" w:hAnsi="Times New Roman" w:cs="Times New Roman"/>
          <w:color w:val="222222"/>
          <w:sz w:val="24"/>
          <w:szCs w:val="24"/>
          <w:shd w:val="clear" w:color="auto" w:fill="FFFFFF"/>
        </w:rPr>
        <w:t>(1), 3-29.</w:t>
      </w:r>
    </w:p>
    <w:p w14:paraId="6BAAA715" w14:textId="77777777" w:rsidR="00082390" w:rsidRPr="00B04BDE" w:rsidRDefault="00082390"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Dewally</w:t>
      </w:r>
      <w:proofErr w:type="spellEnd"/>
      <w:r w:rsidRPr="00B04BDE">
        <w:rPr>
          <w:rFonts w:ascii="Times New Roman" w:hAnsi="Times New Roman" w:cs="Times New Roman"/>
          <w:color w:val="222222"/>
          <w:sz w:val="24"/>
          <w:szCs w:val="24"/>
          <w:shd w:val="clear" w:color="auto" w:fill="FFFFFF"/>
        </w:rPr>
        <w:t>, M., &amp; Shao, Y. (2014). Liquidity crisis, relationship lending and corporate finance. </w:t>
      </w:r>
      <w:r w:rsidRPr="00B04BDE">
        <w:rPr>
          <w:rFonts w:ascii="Times New Roman" w:hAnsi="Times New Roman" w:cs="Times New Roman"/>
          <w:i/>
          <w:iCs/>
          <w:color w:val="222222"/>
          <w:sz w:val="24"/>
          <w:szCs w:val="24"/>
          <w:shd w:val="clear" w:color="auto" w:fill="FFFFFF"/>
        </w:rPr>
        <w:t>Journal of Banking &amp;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39</w:t>
      </w:r>
      <w:r w:rsidRPr="00B04BDE">
        <w:rPr>
          <w:rFonts w:ascii="Times New Roman" w:hAnsi="Times New Roman" w:cs="Times New Roman"/>
          <w:color w:val="222222"/>
          <w:sz w:val="24"/>
          <w:szCs w:val="24"/>
          <w:shd w:val="clear" w:color="auto" w:fill="FFFFFF"/>
        </w:rPr>
        <w:t>, 223-239.</w:t>
      </w:r>
    </w:p>
    <w:p w14:paraId="0CD8D0AF"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Diao, X., &amp; Thurlow, J. (2012). A recursive dynamic computable general equilibrium model. </w:t>
      </w:r>
      <w:r w:rsidRPr="00B04BDE">
        <w:rPr>
          <w:rFonts w:ascii="Times New Roman" w:hAnsi="Times New Roman" w:cs="Times New Roman"/>
          <w:i/>
          <w:iCs/>
          <w:color w:val="222222"/>
          <w:sz w:val="24"/>
          <w:szCs w:val="24"/>
          <w:shd w:val="clear" w:color="auto" w:fill="FFFFFF"/>
        </w:rPr>
        <w:t>Strategies and priorities for African agriculture: Economywide perspectives from country studies</w:t>
      </w:r>
      <w:r w:rsidRPr="00B04BDE">
        <w:rPr>
          <w:rFonts w:ascii="Times New Roman" w:hAnsi="Times New Roman" w:cs="Times New Roman"/>
          <w:color w:val="222222"/>
          <w:sz w:val="24"/>
          <w:szCs w:val="24"/>
          <w:shd w:val="clear" w:color="auto" w:fill="FFFFFF"/>
        </w:rPr>
        <w:t>, 17-50.</w:t>
      </w:r>
    </w:p>
    <w:p w14:paraId="74CA8D62" w14:textId="77777777" w:rsidR="008F6F06" w:rsidRPr="00B04BDE" w:rsidRDefault="008F6F06"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Dong, R. (2023). Study of Capital Structure of Listed Companies under the Influence of Policy Support—An Empirical Study Based on Money Supply Policy. </w:t>
      </w:r>
      <w:r w:rsidRPr="00B04BDE">
        <w:rPr>
          <w:rFonts w:ascii="Times New Roman" w:hAnsi="Times New Roman" w:cs="Times New Roman"/>
          <w:i/>
          <w:iCs/>
          <w:color w:val="222222"/>
          <w:sz w:val="24"/>
          <w:szCs w:val="24"/>
          <w:shd w:val="clear" w:color="auto" w:fill="FFFFFF"/>
        </w:rPr>
        <w:t>Highlights in Business, Economics and Management</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20</w:t>
      </w:r>
      <w:r w:rsidRPr="00B04BDE">
        <w:rPr>
          <w:rFonts w:ascii="Times New Roman" w:hAnsi="Times New Roman" w:cs="Times New Roman"/>
          <w:color w:val="222222"/>
          <w:sz w:val="24"/>
          <w:szCs w:val="24"/>
          <w:shd w:val="clear" w:color="auto" w:fill="FFFFFF"/>
        </w:rPr>
        <w:t>, 214-219.</w:t>
      </w:r>
    </w:p>
    <w:p w14:paraId="199ED134" w14:textId="77777777" w:rsidR="008F119A" w:rsidRPr="00B04BDE" w:rsidRDefault="008F119A"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Dongwei</w:t>
      </w:r>
      <w:proofErr w:type="spellEnd"/>
      <w:r w:rsidRPr="00B04BDE">
        <w:rPr>
          <w:rFonts w:ascii="Times New Roman" w:hAnsi="Times New Roman" w:cs="Times New Roman"/>
          <w:color w:val="222222"/>
          <w:sz w:val="24"/>
          <w:szCs w:val="24"/>
          <w:shd w:val="clear" w:color="auto" w:fill="FFFFFF"/>
        </w:rPr>
        <w:t>, S., &amp; Haijian, Z. (2009). Macroeconomic condition and corporate capital structure: evidence from publicly-listed firms in China during 1994 to 2007. </w:t>
      </w:r>
      <w:r w:rsidRPr="00B04BDE">
        <w:rPr>
          <w:rFonts w:ascii="Times New Roman" w:hAnsi="Times New Roman" w:cs="Times New Roman"/>
          <w:i/>
          <w:iCs/>
          <w:color w:val="222222"/>
          <w:sz w:val="24"/>
          <w:szCs w:val="24"/>
          <w:shd w:val="clear" w:color="auto" w:fill="FFFFFF"/>
        </w:rPr>
        <w:t>Econ Res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12</w:t>
      </w:r>
      <w:r w:rsidRPr="00B04BDE">
        <w:rPr>
          <w:rFonts w:ascii="Times New Roman" w:hAnsi="Times New Roman" w:cs="Times New Roman"/>
          <w:color w:val="222222"/>
          <w:sz w:val="24"/>
          <w:szCs w:val="24"/>
          <w:shd w:val="clear" w:color="auto" w:fill="FFFFFF"/>
        </w:rPr>
        <w:t>, 52-69.</w:t>
      </w:r>
    </w:p>
    <w:p w14:paraId="7CCC813E"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Doroodian</w:t>
      </w:r>
      <w:proofErr w:type="spellEnd"/>
      <w:r w:rsidRPr="00B04BDE">
        <w:rPr>
          <w:rFonts w:ascii="Times New Roman" w:hAnsi="Times New Roman" w:cs="Times New Roman"/>
          <w:color w:val="222222"/>
          <w:sz w:val="24"/>
          <w:szCs w:val="24"/>
          <w:shd w:val="clear" w:color="auto" w:fill="FFFFFF"/>
        </w:rPr>
        <w:t>, K., &amp; Boyd, R. (2003). The linkage between oil price shocks and economic growth with inflation in the presence of technological advances: a CGE model. </w:t>
      </w:r>
      <w:r w:rsidRPr="00B04BDE">
        <w:rPr>
          <w:rFonts w:ascii="Times New Roman" w:hAnsi="Times New Roman" w:cs="Times New Roman"/>
          <w:i/>
          <w:iCs/>
          <w:color w:val="222222"/>
          <w:sz w:val="24"/>
          <w:szCs w:val="24"/>
          <w:shd w:val="clear" w:color="auto" w:fill="FFFFFF"/>
        </w:rPr>
        <w:t>Energy Policy</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31</w:t>
      </w:r>
      <w:r w:rsidRPr="00B04BDE">
        <w:rPr>
          <w:rFonts w:ascii="Times New Roman" w:hAnsi="Times New Roman" w:cs="Times New Roman"/>
          <w:color w:val="222222"/>
          <w:sz w:val="24"/>
          <w:szCs w:val="24"/>
          <w:shd w:val="clear" w:color="auto" w:fill="FFFFFF"/>
        </w:rPr>
        <w:t>(10), 989-1006.</w:t>
      </w:r>
    </w:p>
    <w:p w14:paraId="4C87210F"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lastRenderedPageBreak/>
        <w:t>Dutt, A. K., &amp; Ros, J. (2007). Aggregate demand shocks and economic growth. </w:t>
      </w:r>
      <w:r w:rsidRPr="00B04BDE">
        <w:rPr>
          <w:rFonts w:ascii="Times New Roman" w:hAnsi="Times New Roman" w:cs="Times New Roman"/>
          <w:i/>
          <w:iCs/>
          <w:color w:val="222222"/>
          <w:sz w:val="24"/>
          <w:szCs w:val="24"/>
          <w:shd w:val="clear" w:color="auto" w:fill="FFFFFF"/>
        </w:rPr>
        <w:t>Structural Change and Economic Dynamics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18</w:t>
      </w:r>
      <w:r w:rsidRPr="00B04BDE">
        <w:rPr>
          <w:rFonts w:ascii="Times New Roman" w:hAnsi="Times New Roman" w:cs="Times New Roman"/>
          <w:color w:val="222222"/>
          <w:sz w:val="24"/>
          <w:szCs w:val="24"/>
          <w:shd w:val="clear" w:color="auto" w:fill="FFFFFF"/>
        </w:rPr>
        <w:t>(1), 75-99.</w:t>
      </w:r>
    </w:p>
    <w:p w14:paraId="770C07E6"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Dutt, A. K., &amp; Ros, J. (2003). Contractionary effects of stabilization and long-run growth.</w:t>
      </w:r>
    </w:p>
    <w:p w14:paraId="2397FF63"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Eckstein, O., &amp; Sinai, A. (1986). The mechanisms of the business cycle in the postwar era. In </w:t>
      </w:r>
      <w:r w:rsidRPr="00B04BDE">
        <w:rPr>
          <w:rFonts w:ascii="Times New Roman" w:hAnsi="Times New Roman" w:cs="Times New Roman"/>
          <w:i/>
          <w:iCs/>
          <w:color w:val="222222"/>
          <w:sz w:val="24"/>
          <w:szCs w:val="24"/>
          <w:shd w:val="clear" w:color="auto" w:fill="FFFFFF"/>
        </w:rPr>
        <w:t>The American business cycle: Continuity and change</w:t>
      </w:r>
      <w:r w:rsidRPr="00B04BDE">
        <w:rPr>
          <w:rFonts w:ascii="Times New Roman" w:hAnsi="Times New Roman" w:cs="Times New Roman"/>
          <w:color w:val="222222"/>
          <w:sz w:val="24"/>
          <w:szCs w:val="24"/>
          <w:shd w:val="clear" w:color="auto" w:fill="FFFFFF"/>
        </w:rPr>
        <w:t> (pp. 39-122). University of Chicago Press.</w:t>
      </w:r>
    </w:p>
    <w:p w14:paraId="192D441F" w14:textId="77777777" w:rsidR="00A928CB" w:rsidRPr="00B04BDE" w:rsidRDefault="00A928CB"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Egbunike</w:t>
      </w:r>
      <w:proofErr w:type="spellEnd"/>
      <w:r w:rsidRPr="00B04BDE">
        <w:rPr>
          <w:rFonts w:ascii="Times New Roman" w:hAnsi="Times New Roman" w:cs="Times New Roman"/>
          <w:color w:val="222222"/>
          <w:sz w:val="24"/>
          <w:szCs w:val="24"/>
          <w:shd w:val="clear" w:color="auto" w:fill="FFFFFF"/>
        </w:rPr>
        <w:t xml:space="preserve">, C. F., &amp; </w:t>
      </w:r>
      <w:proofErr w:type="spellStart"/>
      <w:r w:rsidRPr="00B04BDE">
        <w:rPr>
          <w:rFonts w:ascii="Times New Roman" w:hAnsi="Times New Roman" w:cs="Times New Roman"/>
          <w:color w:val="222222"/>
          <w:sz w:val="24"/>
          <w:szCs w:val="24"/>
          <w:shd w:val="clear" w:color="auto" w:fill="FFFFFF"/>
        </w:rPr>
        <w:t>Okerekeoti</w:t>
      </w:r>
      <w:proofErr w:type="spellEnd"/>
      <w:r w:rsidRPr="00B04BDE">
        <w:rPr>
          <w:rFonts w:ascii="Times New Roman" w:hAnsi="Times New Roman" w:cs="Times New Roman"/>
          <w:color w:val="222222"/>
          <w:sz w:val="24"/>
          <w:szCs w:val="24"/>
          <w:shd w:val="clear" w:color="auto" w:fill="FFFFFF"/>
        </w:rPr>
        <w:t>, C. U. (2018). Macroeconomic factors, firm characteristics and financial performance: A study of selected quoted manufacturing firms in Nigeria. </w:t>
      </w:r>
      <w:r w:rsidRPr="00B04BDE">
        <w:rPr>
          <w:rFonts w:ascii="Times New Roman" w:hAnsi="Times New Roman" w:cs="Times New Roman"/>
          <w:i/>
          <w:iCs/>
          <w:color w:val="222222"/>
          <w:sz w:val="24"/>
          <w:szCs w:val="24"/>
          <w:shd w:val="clear" w:color="auto" w:fill="FFFFFF"/>
        </w:rPr>
        <w:t>Asian Journal of Accounting Research</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w:t>
      </w:r>
      <w:r w:rsidRPr="00B04BDE">
        <w:rPr>
          <w:rFonts w:ascii="Times New Roman" w:hAnsi="Times New Roman" w:cs="Times New Roman"/>
          <w:color w:val="222222"/>
          <w:sz w:val="24"/>
          <w:szCs w:val="24"/>
          <w:shd w:val="clear" w:color="auto" w:fill="FFFFFF"/>
        </w:rPr>
        <w:t>(2), 142-168.</w:t>
      </w:r>
    </w:p>
    <w:p w14:paraId="789B13DA" w14:textId="77777777" w:rsidR="00082390" w:rsidRPr="00B04BDE" w:rsidRDefault="00082390"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Eichengreen</w:t>
      </w:r>
      <w:proofErr w:type="spellEnd"/>
      <w:r w:rsidRPr="00B04BDE">
        <w:rPr>
          <w:rFonts w:ascii="Times New Roman" w:hAnsi="Times New Roman" w:cs="Times New Roman"/>
          <w:color w:val="222222"/>
          <w:sz w:val="24"/>
          <w:szCs w:val="24"/>
          <w:shd w:val="clear" w:color="auto" w:fill="FFFFFF"/>
        </w:rPr>
        <w:t>, B. J. (2004). </w:t>
      </w:r>
      <w:r w:rsidRPr="00B04BDE">
        <w:rPr>
          <w:rFonts w:ascii="Times New Roman" w:hAnsi="Times New Roman" w:cs="Times New Roman"/>
          <w:i/>
          <w:iCs/>
          <w:color w:val="222222"/>
          <w:sz w:val="24"/>
          <w:szCs w:val="24"/>
          <w:shd w:val="clear" w:color="auto" w:fill="FFFFFF"/>
        </w:rPr>
        <w:t>Capital flows and crises</w:t>
      </w:r>
      <w:r w:rsidRPr="00B04BDE">
        <w:rPr>
          <w:rFonts w:ascii="Times New Roman" w:hAnsi="Times New Roman" w:cs="Times New Roman"/>
          <w:color w:val="222222"/>
          <w:sz w:val="24"/>
          <w:szCs w:val="24"/>
          <w:shd w:val="clear" w:color="auto" w:fill="FFFFFF"/>
        </w:rPr>
        <w:t>. MIT press.</w:t>
      </w:r>
    </w:p>
    <w:p w14:paraId="7055940B" w14:textId="77777777" w:rsidR="00A9363E" w:rsidRPr="00B04BDE" w:rsidRDefault="00A9363E"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El-Erian, M. A. (2017). </w:t>
      </w:r>
      <w:r w:rsidRPr="00B04BDE">
        <w:rPr>
          <w:rFonts w:ascii="Times New Roman" w:hAnsi="Times New Roman" w:cs="Times New Roman"/>
          <w:i/>
          <w:iCs/>
          <w:color w:val="222222"/>
          <w:sz w:val="24"/>
          <w:szCs w:val="24"/>
          <w:shd w:val="clear" w:color="auto" w:fill="FFFFFF"/>
        </w:rPr>
        <w:t>The Only Game in Town: Central Banks, Instability, and Recovering from Another Collapse</w:t>
      </w:r>
      <w:r w:rsidRPr="00B04BDE">
        <w:rPr>
          <w:rFonts w:ascii="Times New Roman" w:hAnsi="Times New Roman" w:cs="Times New Roman"/>
          <w:color w:val="222222"/>
          <w:sz w:val="24"/>
          <w:szCs w:val="24"/>
          <w:shd w:val="clear" w:color="auto" w:fill="FFFFFF"/>
        </w:rPr>
        <w:t>. Random House Trade Paperbacks.</w:t>
      </w:r>
    </w:p>
    <w:p w14:paraId="1E1D61F5" w14:textId="77777777" w:rsidR="00B1595B" w:rsidRPr="00B04BDE" w:rsidRDefault="00B1595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Epstein¹, G. (2007). Central banks as agents of economic development. </w:t>
      </w:r>
      <w:r w:rsidRPr="00B04BDE">
        <w:rPr>
          <w:rFonts w:ascii="Times New Roman" w:hAnsi="Times New Roman" w:cs="Times New Roman"/>
          <w:i/>
          <w:iCs/>
          <w:color w:val="222222"/>
          <w:sz w:val="24"/>
          <w:szCs w:val="24"/>
          <w:shd w:val="clear" w:color="auto" w:fill="FFFFFF"/>
        </w:rPr>
        <w:t>Institutional change and economic development</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w:t>
      </w:r>
      <w:r w:rsidRPr="00B04BDE">
        <w:rPr>
          <w:rFonts w:ascii="Times New Roman" w:hAnsi="Times New Roman" w:cs="Times New Roman"/>
          <w:color w:val="222222"/>
          <w:sz w:val="24"/>
          <w:szCs w:val="24"/>
          <w:shd w:val="clear" w:color="auto" w:fill="FFFFFF"/>
        </w:rPr>
        <w:t>, 95.</w:t>
      </w:r>
    </w:p>
    <w:p w14:paraId="6843C67F"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Fisher, M. L., Hammond, J. H., Obermeyer, W. R., &amp; Raman, A. (1994). Making supply meet demand in an uncertain world. </w:t>
      </w:r>
      <w:r w:rsidRPr="00B04BDE">
        <w:rPr>
          <w:rFonts w:ascii="Times New Roman" w:hAnsi="Times New Roman" w:cs="Times New Roman"/>
          <w:i/>
          <w:iCs/>
          <w:color w:val="222222"/>
          <w:sz w:val="24"/>
          <w:szCs w:val="24"/>
          <w:shd w:val="clear" w:color="auto" w:fill="FFFFFF"/>
        </w:rPr>
        <w:t>Harvard business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72</w:t>
      </w:r>
      <w:r w:rsidRPr="00B04BDE">
        <w:rPr>
          <w:rFonts w:ascii="Times New Roman" w:hAnsi="Times New Roman" w:cs="Times New Roman"/>
          <w:color w:val="222222"/>
          <w:sz w:val="24"/>
          <w:szCs w:val="24"/>
          <w:shd w:val="clear" w:color="auto" w:fill="FFFFFF"/>
        </w:rPr>
        <w:t>, 83-83.</w:t>
      </w:r>
    </w:p>
    <w:p w14:paraId="0B22F5D1" w14:textId="77777777" w:rsidR="00FB28AE" w:rsidRPr="00B04BDE" w:rsidRDefault="00FB28AE"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Friedman, M. (1968). The Role of Monetary Policy. </w:t>
      </w:r>
      <w:r w:rsidRPr="00B04BDE">
        <w:rPr>
          <w:rFonts w:ascii="Times New Roman" w:hAnsi="Times New Roman" w:cs="Times New Roman"/>
          <w:i/>
          <w:iCs/>
          <w:color w:val="222222"/>
          <w:sz w:val="24"/>
          <w:szCs w:val="24"/>
          <w:shd w:val="clear" w:color="auto" w:fill="FFFFFF"/>
        </w:rPr>
        <w:t>The American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58</w:t>
      </w:r>
      <w:r w:rsidRPr="00B04BDE">
        <w:rPr>
          <w:rFonts w:ascii="Times New Roman" w:hAnsi="Times New Roman" w:cs="Times New Roman"/>
          <w:color w:val="222222"/>
          <w:sz w:val="24"/>
          <w:szCs w:val="24"/>
          <w:shd w:val="clear" w:color="auto" w:fill="FFFFFF"/>
        </w:rPr>
        <w:t>(1), 1-17.</w:t>
      </w:r>
    </w:p>
    <w:p w14:paraId="573D1A2E" w14:textId="77777777" w:rsidR="008633C5" w:rsidRPr="00B04BDE" w:rsidRDefault="008633C5"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Gilchrist, S., &amp; Zakrajšek, E. (2011). Monetary policy and credit supply shocks. </w:t>
      </w:r>
      <w:r w:rsidRPr="00B04BDE">
        <w:rPr>
          <w:rFonts w:ascii="Times New Roman" w:hAnsi="Times New Roman" w:cs="Times New Roman"/>
          <w:i/>
          <w:iCs/>
          <w:color w:val="222222"/>
          <w:sz w:val="24"/>
          <w:szCs w:val="24"/>
          <w:shd w:val="clear" w:color="auto" w:fill="FFFFFF"/>
        </w:rPr>
        <w:t>IMF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59</w:t>
      </w:r>
      <w:r w:rsidRPr="00B04BDE">
        <w:rPr>
          <w:rFonts w:ascii="Times New Roman" w:hAnsi="Times New Roman" w:cs="Times New Roman"/>
          <w:color w:val="222222"/>
          <w:sz w:val="24"/>
          <w:szCs w:val="24"/>
          <w:shd w:val="clear" w:color="auto" w:fill="FFFFFF"/>
        </w:rPr>
        <w:t>(2), 195-232.</w:t>
      </w:r>
    </w:p>
    <w:p w14:paraId="5E224CF2"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Gilmartin, M., Swales, J. K., &amp; Turner, K. R. (2008). </w:t>
      </w:r>
      <w:r w:rsidRPr="00B04BDE">
        <w:rPr>
          <w:rFonts w:ascii="Times New Roman" w:hAnsi="Times New Roman" w:cs="Times New Roman"/>
          <w:i/>
          <w:iCs/>
          <w:color w:val="222222"/>
          <w:sz w:val="24"/>
          <w:szCs w:val="24"/>
          <w:shd w:val="clear" w:color="auto" w:fill="FFFFFF"/>
        </w:rPr>
        <w:t xml:space="preserve">A comparison of results from MRIO and interregional computable general equilibrium (CGE) analyses of the impacts of a positive demand shock on the'CO2 trade </w:t>
      </w:r>
      <w:proofErr w:type="spellStart"/>
      <w:r w:rsidRPr="00B04BDE">
        <w:rPr>
          <w:rFonts w:ascii="Times New Roman" w:hAnsi="Times New Roman" w:cs="Times New Roman"/>
          <w:i/>
          <w:iCs/>
          <w:color w:val="222222"/>
          <w:sz w:val="24"/>
          <w:szCs w:val="24"/>
          <w:shd w:val="clear" w:color="auto" w:fill="FFFFFF"/>
        </w:rPr>
        <w:t>balance'between</w:t>
      </w:r>
      <w:proofErr w:type="spellEnd"/>
      <w:r w:rsidRPr="00B04BDE">
        <w:rPr>
          <w:rFonts w:ascii="Times New Roman" w:hAnsi="Times New Roman" w:cs="Times New Roman"/>
          <w:i/>
          <w:iCs/>
          <w:color w:val="222222"/>
          <w:sz w:val="24"/>
          <w:szCs w:val="24"/>
          <w:shd w:val="clear" w:color="auto" w:fill="FFFFFF"/>
        </w:rPr>
        <w:t xml:space="preserve"> Scotland and the rest of the UK</w:t>
      </w:r>
      <w:r w:rsidRPr="00B04BDE">
        <w:rPr>
          <w:rFonts w:ascii="Times New Roman" w:hAnsi="Times New Roman" w:cs="Times New Roman"/>
          <w:color w:val="222222"/>
          <w:sz w:val="24"/>
          <w:szCs w:val="24"/>
          <w:shd w:val="clear" w:color="auto" w:fill="FFFFFF"/>
        </w:rPr>
        <w:t>. Department of Economics, University of Strathclyde.</w:t>
      </w:r>
    </w:p>
    <w:p w14:paraId="64EED1E1" w14:textId="77777777" w:rsidR="008F6F06" w:rsidRPr="00B04BDE" w:rsidRDefault="008F6F06"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Hackbarth, D., Miao, J., &amp; </w:t>
      </w:r>
      <w:proofErr w:type="spellStart"/>
      <w:r w:rsidRPr="00B04BDE">
        <w:rPr>
          <w:rFonts w:ascii="Times New Roman" w:hAnsi="Times New Roman" w:cs="Times New Roman"/>
          <w:color w:val="222222"/>
          <w:sz w:val="24"/>
          <w:szCs w:val="24"/>
          <w:shd w:val="clear" w:color="auto" w:fill="FFFFFF"/>
        </w:rPr>
        <w:t>Morellec</w:t>
      </w:r>
      <w:proofErr w:type="spellEnd"/>
      <w:r w:rsidRPr="00B04BDE">
        <w:rPr>
          <w:rFonts w:ascii="Times New Roman" w:hAnsi="Times New Roman" w:cs="Times New Roman"/>
          <w:color w:val="222222"/>
          <w:sz w:val="24"/>
          <w:szCs w:val="24"/>
          <w:shd w:val="clear" w:color="auto" w:fill="FFFFFF"/>
        </w:rPr>
        <w:t>, E. (2006). Capital structure, credit risk, and macroeconomic conditions. </w:t>
      </w:r>
      <w:r w:rsidRPr="00B04BDE">
        <w:rPr>
          <w:rFonts w:ascii="Times New Roman" w:hAnsi="Times New Roman" w:cs="Times New Roman"/>
          <w:i/>
          <w:iCs/>
          <w:color w:val="222222"/>
          <w:sz w:val="24"/>
          <w:szCs w:val="24"/>
          <w:shd w:val="clear" w:color="auto" w:fill="FFFFFF"/>
        </w:rPr>
        <w:t>Journal of financial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82</w:t>
      </w:r>
      <w:r w:rsidRPr="00B04BDE">
        <w:rPr>
          <w:rFonts w:ascii="Times New Roman" w:hAnsi="Times New Roman" w:cs="Times New Roman"/>
          <w:color w:val="222222"/>
          <w:sz w:val="24"/>
          <w:szCs w:val="24"/>
          <w:shd w:val="clear" w:color="auto" w:fill="FFFFFF"/>
        </w:rPr>
        <w:t>(3), 519-550.</w:t>
      </w:r>
    </w:p>
    <w:p w14:paraId="38F68925" w14:textId="77777777" w:rsidR="0016696A" w:rsidRPr="00B04BDE" w:rsidRDefault="0016696A"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Harris, M., &amp; Raviv, A. (1990). Capital structure and the informational role of debt.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45</w:t>
      </w:r>
      <w:r w:rsidRPr="00B04BDE">
        <w:rPr>
          <w:rFonts w:ascii="Times New Roman" w:hAnsi="Times New Roman" w:cs="Times New Roman"/>
          <w:color w:val="222222"/>
          <w:sz w:val="24"/>
          <w:szCs w:val="24"/>
          <w:shd w:val="clear" w:color="auto" w:fill="FFFFFF"/>
        </w:rPr>
        <w:t>(2), 321-349.</w:t>
      </w:r>
    </w:p>
    <w:p w14:paraId="64F81333" w14:textId="77777777" w:rsidR="00082390" w:rsidRPr="00B04BDE" w:rsidRDefault="00082390"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Holmström, B., &amp; </w:t>
      </w:r>
      <w:proofErr w:type="spellStart"/>
      <w:r w:rsidRPr="00B04BDE">
        <w:rPr>
          <w:rFonts w:ascii="Times New Roman" w:hAnsi="Times New Roman" w:cs="Times New Roman"/>
          <w:color w:val="222222"/>
          <w:sz w:val="24"/>
          <w:szCs w:val="24"/>
          <w:shd w:val="clear" w:color="auto" w:fill="FFFFFF"/>
        </w:rPr>
        <w:t>Tirole</w:t>
      </w:r>
      <w:proofErr w:type="spellEnd"/>
      <w:r w:rsidRPr="00B04BDE">
        <w:rPr>
          <w:rFonts w:ascii="Times New Roman" w:hAnsi="Times New Roman" w:cs="Times New Roman"/>
          <w:color w:val="222222"/>
          <w:sz w:val="24"/>
          <w:szCs w:val="24"/>
          <w:shd w:val="clear" w:color="auto" w:fill="FFFFFF"/>
        </w:rPr>
        <w:t>, J. (1998). Private and public supply of liquidity. </w:t>
      </w:r>
      <w:r w:rsidRPr="00B04BDE">
        <w:rPr>
          <w:rFonts w:ascii="Times New Roman" w:hAnsi="Times New Roman" w:cs="Times New Roman"/>
          <w:i/>
          <w:iCs/>
          <w:color w:val="222222"/>
          <w:sz w:val="24"/>
          <w:szCs w:val="24"/>
          <w:shd w:val="clear" w:color="auto" w:fill="FFFFFF"/>
        </w:rPr>
        <w:t>Journal of political Economy</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106</w:t>
      </w:r>
      <w:r w:rsidRPr="00B04BDE">
        <w:rPr>
          <w:rFonts w:ascii="Times New Roman" w:hAnsi="Times New Roman" w:cs="Times New Roman"/>
          <w:color w:val="222222"/>
          <w:sz w:val="24"/>
          <w:szCs w:val="24"/>
          <w:shd w:val="clear" w:color="auto" w:fill="FFFFFF"/>
        </w:rPr>
        <w:t>(1), 1-40.</w:t>
      </w:r>
    </w:p>
    <w:p w14:paraId="1C0585AA"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Jaros, J., &amp; </w:t>
      </w:r>
      <w:proofErr w:type="spellStart"/>
      <w:r w:rsidRPr="00B04BDE">
        <w:rPr>
          <w:rFonts w:ascii="Times New Roman" w:hAnsi="Times New Roman" w:cs="Times New Roman"/>
          <w:color w:val="222222"/>
          <w:sz w:val="24"/>
          <w:szCs w:val="24"/>
          <w:shd w:val="clear" w:color="auto" w:fill="FFFFFF"/>
        </w:rPr>
        <w:t>Bartosova</w:t>
      </w:r>
      <w:proofErr w:type="spellEnd"/>
      <w:r w:rsidRPr="00B04BDE">
        <w:rPr>
          <w:rFonts w:ascii="Times New Roman" w:hAnsi="Times New Roman" w:cs="Times New Roman"/>
          <w:color w:val="222222"/>
          <w:sz w:val="24"/>
          <w:szCs w:val="24"/>
          <w:shd w:val="clear" w:color="auto" w:fill="FFFFFF"/>
        </w:rPr>
        <w:t>, V. (2015). To the capital structure choice: Miller and Modigliani model. </w:t>
      </w:r>
      <w:r w:rsidRPr="00B04BDE">
        <w:rPr>
          <w:rFonts w:ascii="Times New Roman" w:hAnsi="Times New Roman" w:cs="Times New Roman"/>
          <w:i/>
          <w:iCs/>
          <w:color w:val="222222"/>
          <w:sz w:val="24"/>
          <w:szCs w:val="24"/>
          <w:shd w:val="clear" w:color="auto" w:fill="FFFFFF"/>
        </w:rPr>
        <w:t>Procedia Economics and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26</w:t>
      </w:r>
      <w:r w:rsidRPr="00B04BDE">
        <w:rPr>
          <w:rFonts w:ascii="Times New Roman" w:hAnsi="Times New Roman" w:cs="Times New Roman"/>
          <w:color w:val="222222"/>
          <w:sz w:val="24"/>
          <w:szCs w:val="24"/>
          <w:shd w:val="clear" w:color="auto" w:fill="FFFFFF"/>
        </w:rPr>
        <w:t>, 351-358.</w:t>
      </w:r>
    </w:p>
    <w:p w14:paraId="1AE58115"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Jensen, M. C., &amp; Meckling, W. H. (2019). Theory of the firm: Managerial behavior, agency costs and ownership structure. In </w:t>
      </w:r>
      <w:r w:rsidRPr="00B04BDE">
        <w:rPr>
          <w:rFonts w:ascii="Times New Roman" w:hAnsi="Times New Roman" w:cs="Times New Roman"/>
          <w:i/>
          <w:iCs/>
          <w:color w:val="222222"/>
          <w:sz w:val="24"/>
          <w:szCs w:val="24"/>
          <w:shd w:val="clear" w:color="auto" w:fill="FFFFFF"/>
        </w:rPr>
        <w:t>Corporate Governance</w:t>
      </w:r>
      <w:r w:rsidRPr="00B04BDE">
        <w:rPr>
          <w:rFonts w:ascii="Times New Roman" w:hAnsi="Times New Roman" w:cs="Times New Roman"/>
          <w:color w:val="222222"/>
          <w:sz w:val="24"/>
          <w:szCs w:val="24"/>
          <w:shd w:val="clear" w:color="auto" w:fill="FFFFFF"/>
        </w:rPr>
        <w:t> (pp. 77-132). Gower.</w:t>
      </w:r>
    </w:p>
    <w:p w14:paraId="7195D08D" w14:textId="77777777" w:rsidR="00F12437" w:rsidRPr="00B04BDE" w:rsidRDefault="00B5144B" w:rsidP="00F12437">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lastRenderedPageBreak/>
        <w:t>Jorgenson, D. W. (1991, January). Productivity and economic growth. In </w:t>
      </w:r>
      <w:r w:rsidRPr="00B04BDE">
        <w:rPr>
          <w:rFonts w:ascii="Times New Roman" w:hAnsi="Times New Roman" w:cs="Times New Roman"/>
          <w:i/>
          <w:iCs/>
          <w:color w:val="222222"/>
          <w:sz w:val="24"/>
          <w:szCs w:val="24"/>
          <w:shd w:val="clear" w:color="auto" w:fill="FFFFFF"/>
        </w:rPr>
        <w:t>Fifty years of economic measurement: The Jubilee of the Conference on Research in Income and Wealth</w:t>
      </w:r>
      <w:r w:rsidRPr="00B04BDE">
        <w:rPr>
          <w:rFonts w:ascii="Times New Roman" w:hAnsi="Times New Roman" w:cs="Times New Roman"/>
          <w:color w:val="222222"/>
          <w:sz w:val="24"/>
          <w:szCs w:val="24"/>
          <w:shd w:val="clear" w:color="auto" w:fill="FFFFFF"/>
        </w:rPr>
        <w:t> (pp. 19-118). University of Chicago Press.</w:t>
      </w:r>
    </w:p>
    <w:p w14:paraId="1B6EADD5" w14:textId="77777777" w:rsidR="00C05EF5" w:rsidRPr="00B04BDE" w:rsidRDefault="00C05EF5" w:rsidP="00F12437">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Kashyap, A., Rajan, R., &amp; Stein, J. (2008). Rethinking capital regulation. </w:t>
      </w:r>
      <w:r w:rsidRPr="00B04BDE">
        <w:rPr>
          <w:rFonts w:ascii="Times New Roman" w:hAnsi="Times New Roman" w:cs="Times New Roman"/>
          <w:i/>
          <w:iCs/>
          <w:color w:val="222222"/>
          <w:sz w:val="24"/>
          <w:szCs w:val="24"/>
          <w:shd w:val="clear" w:color="auto" w:fill="FFFFFF"/>
        </w:rPr>
        <w:t>Maintaining stability in a changing financial system</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43171</w:t>
      </w:r>
      <w:r w:rsidRPr="00B04BDE">
        <w:rPr>
          <w:rFonts w:ascii="Times New Roman" w:hAnsi="Times New Roman" w:cs="Times New Roman"/>
          <w:color w:val="222222"/>
          <w:sz w:val="24"/>
          <w:szCs w:val="24"/>
          <w:shd w:val="clear" w:color="auto" w:fill="FFFFFF"/>
        </w:rPr>
        <w:t>.</w:t>
      </w:r>
    </w:p>
    <w:p w14:paraId="000F7A8E" w14:textId="77777777" w:rsidR="008F6F06" w:rsidRPr="00B04BDE" w:rsidRDefault="008F6F06" w:rsidP="00F12437">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Kashyap, A. K., Stein, J. C., &amp; Wilcox, D. W. (1993). Monetary policy and credit conditions: Evidence from the composition of external finance. </w:t>
      </w:r>
      <w:r w:rsidRPr="00B04BDE">
        <w:rPr>
          <w:rFonts w:ascii="Times New Roman" w:hAnsi="Times New Roman" w:cs="Times New Roman"/>
          <w:i/>
          <w:iCs/>
          <w:color w:val="222222"/>
          <w:sz w:val="24"/>
          <w:szCs w:val="24"/>
          <w:shd w:val="clear" w:color="auto" w:fill="FFFFFF"/>
        </w:rPr>
        <w:t>American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83</w:t>
      </w:r>
      <w:r w:rsidRPr="00B04BDE">
        <w:rPr>
          <w:rFonts w:ascii="Times New Roman" w:hAnsi="Times New Roman" w:cs="Times New Roman"/>
          <w:color w:val="222222"/>
          <w:sz w:val="24"/>
          <w:szCs w:val="24"/>
          <w:shd w:val="clear" w:color="auto" w:fill="FFFFFF"/>
        </w:rPr>
        <w:t>(1).</w:t>
      </w:r>
    </w:p>
    <w:p w14:paraId="6CDD5993"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Kilian, L. (2009). Not all oil price shocks are alike: Disentangling demand and supply shocks in the crude oil market. </w:t>
      </w:r>
      <w:r w:rsidRPr="00B04BDE">
        <w:rPr>
          <w:rFonts w:ascii="Times New Roman" w:hAnsi="Times New Roman" w:cs="Times New Roman"/>
          <w:i/>
          <w:iCs/>
          <w:color w:val="222222"/>
          <w:sz w:val="24"/>
          <w:szCs w:val="24"/>
          <w:shd w:val="clear" w:color="auto" w:fill="FFFFFF"/>
        </w:rPr>
        <w:t>American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99</w:t>
      </w:r>
      <w:r w:rsidRPr="00B04BDE">
        <w:rPr>
          <w:rFonts w:ascii="Times New Roman" w:hAnsi="Times New Roman" w:cs="Times New Roman"/>
          <w:color w:val="222222"/>
          <w:sz w:val="24"/>
          <w:szCs w:val="24"/>
          <w:shd w:val="clear" w:color="auto" w:fill="FFFFFF"/>
        </w:rPr>
        <w:t>(3), 1053-1069.</w:t>
      </w:r>
    </w:p>
    <w:p w14:paraId="02C23AE4"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Kilian, L. (2008). The economic effects of energy price shocks. </w:t>
      </w:r>
      <w:r w:rsidRPr="00B04BDE">
        <w:rPr>
          <w:rFonts w:ascii="Times New Roman" w:hAnsi="Times New Roman" w:cs="Times New Roman"/>
          <w:i/>
          <w:iCs/>
          <w:color w:val="222222"/>
          <w:sz w:val="24"/>
          <w:szCs w:val="24"/>
          <w:shd w:val="clear" w:color="auto" w:fill="FFFFFF"/>
        </w:rPr>
        <w:t>Journal of economic literature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46</w:t>
      </w:r>
      <w:r w:rsidRPr="00B04BDE">
        <w:rPr>
          <w:rFonts w:ascii="Times New Roman" w:hAnsi="Times New Roman" w:cs="Times New Roman"/>
          <w:color w:val="222222"/>
          <w:sz w:val="24"/>
          <w:szCs w:val="24"/>
          <w:shd w:val="clear" w:color="auto" w:fill="FFFFFF"/>
        </w:rPr>
        <w:t>(4), 871-909.</w:t>
      </w:r>
    </w:p>
    <w:p w14:paraId="7059FFE3"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Kilian, L., &amp; Hicks, B. (2013). Did unexpectedly strong economic growth cause the oil price shock of 2003–</w:t>
      </w:r>
      <w:proofErr w:type="gramStart"/>
      <w:r w:rsidRPr="00B04BDE">
        <w:rPr>
          <w:rFonts w:ascii="Times New Roman" w:hAnsi="Times New Roman" w:cs="Times New Roman"/>
          <w:color w:val="222222"/>
          <w:sz w:val="24"/>
          <w:szCs w:val="24"/>
          <w:shd w:val="clear" w:color="auto" w:fill="FFFFFF"/>
        </w:rPr>
        <w:t>2008?.</w:t>
      </w:r>
      <w:proofErr w:type="gramEnd"/>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Journal of Forecasting</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32</w:t>
      </w:r>
      <w:r w:rsidRPr="00B04BDE">
        <w:rPr>
          <w:rFonts w:ascii="Times New Roman" w:hAnsi="Times New Roman" w:cs="Times New Roman"/>
          <w:color w:val="222222"/>
          <w:sz w:val="24"/>
          <w:szCs w:val="24"/>
          <w:shd w:val="clear" w:color="auto" w:fill="FFFFFF"/>
        </w:rPr>
        <w:t>(5), 385-394.</w:t>
      </w:r>
    </w:p>
    <w:p w14:paraId="47BA971C"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Kilian, L., &amp; Park, C. (2009). The impact of oil price shocks on the US stock market. </w:t>
      </w:r>
      <w:r w:rsidRPr="00B04BDE">
        <w:rPr>
          <w:rFonts w:ascii="Times New Roman" w:hAnsi="Times New Roman" w:cs="Times New Roman"/>
          <w:i/>
          <w:iCs/>
          <w:color w:val="222222"/>
          <w:sz w:val="24"/>
          <w:szCs w:val="24"/>
          <w:shd w:val="clear" w:color="auto" w:fill="FFFFFF"/>
        </w:rPr>
        <w:t>International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50</w:t>
      </w:r>
      <w:r w:rsidRPr="00B04BDE">
        <w:rPr>
          <w:rFonts w:ascii="Times New Roman" w:hAnsi="Times New Roman" w:cs="Times New Roman"/>
          <w:color w:val="222222"/>
          <w:sz w:val="24"/>
          <w:szCs w:val="24"/>
          <w:shd w:val="clear" w:color="auto" w:fill="FFFFFF"/>
        </w:rPr>
        <w:t>(4), 1267-1287.</w:t>
      </w:r>
    </w:p>
    <w:p w14:paraId="5C43F073"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Kiss, K. M., Lőrincz, L., </w:t>
      </w:r>
      <w:proofErr w:type="spellStart"/>
      <w:r w:rsidRPr="00B04BDE">
        <w:rPr>
          <w:rFonts w:ascii="Times New Roman" w:hAnsi="Times New Roman" w:cs="Times New Roman"/>
          <w:color w:val="222222"/>
          <w:sz w:val="24"/>
          <w:szCs w:val="24"/>
          <w:shd w:val="clear" w:color="auto" w:fill="FFFFFF"/>
        </w:rPr>
        <w:t>Csáfordi</w:t>
      </w:r>
      <w:proofErr w:type="spellEnd"/>
      <w:r w:rsidRPr="00B04BDE">
        <w:rPr>
          <w:rFonts w:ascii="Times New Roman" w:hAnsi="Times New Roman" w:cs="Times New Roman"/>
          <w:color w:val="222222"/>
          <w:sz w:val="24"/>
          <w:szCs w:val="24"/>
          <w:shd w:val="clear" w:color="auto" w:fill="FFFFFF"/>
        </w:rPr>
        <w:t>, Z., &amp; Lengyel, B. (2023). Related adjustment of firm production after demand shocks. </w:t>
      </w:r>
      <w:proofErr w:type="spellStart"/>
      <w:r w:rsidRPr="00B04BDE">
        <w:rPr>
          <w:rFonts w:ascii="Times New Roman" w:hAnsi="Times New Roman" w:cs="Times New Roman"/>
          <w:i/>
          <w:iCs/>
          <w:color w:val="222222"/>
          <w:sz w:val="24"/>
          <w:szCs w:val="24"/>
          <w:shd w:val="clear" w:color="auto" w:fill="FFFFFF"/>
        </w:rPr>
        <w:t>PloS</w:t>
      </w:r>
      <w:proofErr w:type="spellEnd"/>
      <w:r w:rsidRPr="00B04BDE">
        <w:rPr>
          <w:rFonts w:ascii="Times New Roman" w:hAnsi="Times New Roman" w:cs="Times New Roman"/>
          <w:i/>
          <w:iCs/>
          <w:color w:val="222222"/>
          <w:sz w:val="24"/>
          <w:szCs w:val="24"/>
          <w:shd w:val="clear" w:color="auto" w:fill="FFFFFF"/>
        </w:rPr>
        <w:t xml:space="preserve"> one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18</w:t>
      </w:r>
      <w:r w:rsidRPr="00B04BDE">
        <w:rPr>
          <w:rFonts w:ascii="Times New Roman" w:hAnsi="Times New Roman" w:cs="Times New Roman"/>
          <w:color w:val="222222"/>
          <w:sz w:val="24"/>
          <w:szCs w:val="24"/>
          <w:shd w:val="clear" w:color="auto" w:fill="FFFFFF"/>
        </w:rPr>
        <w:t>(1), e0280461.</w:t>
      </w:r>
    </w:p>
    <w:p w14:paraId="356C5F78" w14:textId="77777777" w:rsidR="008F6F06" w:rsidRPr="00B04BDE" w:rsidRDefault="008F6F06"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Korajczyk</w:t>
      </w:r>
      <w:proofErr w:type="spellEnd"/>
      <w:r w:rsidRPr="00B04BDE">
        <w:rPr>
          <w:rFonts w:ascii="Times New Roman" w:hAnsi="Times New Roman" w:cs="Times New Roman"/>
          <w:color w:val="222222"/>
          <w:sz w:val="24"/>
          <w:szCs w:val="24"/>
          <w:shd w:val="clear" w:color="auto" w:fill="FFFFFF"/>
        </w:rPr>
        <w:t>, R. A., &amp; Levy, A. (2003). Capital structure choice: macroeconomic conditions and financial constraints. </w:t>
      </w:r>
      <w:r w:rsidRPr="00B04BDE">
        <w:rPr>
          <w:rFonts w:ascii="Times New Roman" w:hAnsi="Times New Roman" w:cs="Times New Roman"/>
          <w:i/>
          <w:iCs/>
          <w:color w:val="222222"/>
          <w:sz w:val="24"/>
          <w:szCs w:val="24"/>
          <w:shd w:val="clear" w:color="auto" w:fill="FFFFFF"/>
        </w:rPr>
        <w:t>Journal of financial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68</w:t>
      </w:r>
      <w:r w:rsidRPr="00B04BDE">
        <w:rPr>
          <w:rFonts w:ascii="Times New Roman" w:hAnsi="Times New Roman" w:cs="Times New Roman"/>
          <w:color w:val="222222"/>
          <w:sz w:val="24"/>
          <w:szCs w:val="24"/>
          <w:shd w:val="clear" w:color="auto" w:fill="FFFFFF"/>
        </w:rPr>
        <w:t>(1), 75-109.</w:t>
      </w:r>
    </w:p>
    <w:p w14:paraId="19974375" w14:textId="77777777" w:rsidR="008F6F06" w:rsidRPr="00B04BDE" w:rsidRDefault="008F6F06"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Kumar, S., </w:t>
      </w:r>
      <w:proofErr w:type="spellStart"/>
      <w:r w:rsidRPr="00B04BDE">
        <w:rPr>
          <w:rFonts w:ascii="Times New Roman" w:hAnsi="Times New Roman" w:cs="Times New Roman"/>
          <w:color w:val="222222"/>
          <w:sz w:val="24"/>
          <w:szCs w:val="24"/>
          <w:shd w:val="clear" w:color="auto" w:fill="FFFFFF"/>
        </w:rPr>
        <w:t>Colombage</w:t>
      </w:r>
      <w:proofErr w:type="spellEnd"/>
      <w:r w:rsidRPr="00B04BDE">
        <w:rPr>
          <w:rFonts w:ascii="Times New Roman" w:hAnsi="Times New Roman" w:cs="Times New Roman"/>
          <w:color w:val="222222"/>
          <w:sz w:val="24"/>
          <w:szCs w:val="24"/>
          <w:shd w:val="clear" w:color="auto" w:fill="FFFFFF"/>
        </w:rPr>
        <w:t>, S., &amp; Rao, P. (2017). Research on capital structure determinants: a review and future directions. </w:t>
      </w:r>
      <w:r w:rsidRPr="00B04BDE">
        <w:rPr>
          <w:rFonts w:ascii="Times New Roman" w:hAnsi="Times New Roman" w:cs="Times New Roman"/>
          <w:i/>
          <w:iCs/>
          <w:color w:val="222222"/>
          <w:sz w:val="24"/>
          <w:szCs w:val="24"/>
          <w:shd w:val="clear" w:color="auto" w:fill="FFFFFF"/>
        </w:rPr>
        <w:t>International Journal of Managerial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13</w:t>
      </w:r>
      <w:r w:rsidRPr="00B04BDE">
        <w:rPr>
          <w:rFonts w:ascii="Times New Roman" w:hAnsi="Times New Roman" w:cs="Times New Roman"/>
          <w:color w:val="222222"/>
          <w:sz w:val="24"/>
          <w:szCs w:val="24"/>
          <w:shd w:val="clear" w:color="auto" w:fill="FFFFFF"/>
        </w:rPr>
        <w:t>(2), 106-132.</w:t>
      </w:r>
    </w:p>
    <w:p w14:paraId="5B039035" w14:textId="77777777" w:rsidR="008633C5" w:rsidRPr="00B04BDE" w:rsidRDefault="008633C5"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Lacoviello</w:t>
      </w:r>
      <w:proofErr w:type="spellEnd"/>
      <w:r w:rsidRPr="00B04BDE">
        <w:rPr>
          <w:rFonts w:ascii="Times New Roman" w:hAnsi="Times New Roman" w:cs="Times New Roman"/>
          <w:color w:val="222222"/>
          <w:sz w:val="24"/>
          <w:szCs w:val="24"/>
          <w:shd w:val="clear" w:color="auto" w:fill="FFFFFF"/>
        </w:rPr>
        <w:t>, M. (2005). House prices, borrowing constraints, and monetary policy in the business cycle. </w:t>
      </w:r>
      <w:r w:rsidRPr="00B04BDE">
        <w:rPr>
          <w:rFonts w:ascii="Times New Roman" w:hAnsi="Times New Roman" w:cs="Times New Roman"/>
          <w:i/>
          <w:iCs/>
          <w:color w:val="222222"/>
          <w:sz w:val="24"/>
          <w:szCs w:val="24"/>
          <w:shd w:val="clear" w:color="auto" w:fill="FFFFFF"/>
        </w:rPr>
        <w:t>American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95</w:t>
      </w:r>
      <w:r w:rsidRPr="00B04BDE">
        <w:rPr>
          <w:rFonts w:ascii="Times New Roman" w:hAnsi="Times New Roman" w:cs="Times New Roman"/>
          <w:color w:val="222222"/>
          <w:sz w:val="24"/>
          <w:szCs w:val="24"/>
          <w:shd w:val="clear" w:color="auto" w:fill="FFFFFF"/>
        </w:rPr>
        <w:t>(3), 739-764.</w:t>
      </w:r>
    </w:p>
    <w:p w14:paraId="32C01DA4" w14:textId="77777777" w:rsidR="008F119A" w:rsidRPr="00B04BDE" w:rsidRDefault="008F119A"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Leary, M. T. (2009). Bank loan supply, lender choice, and corporate capital structure.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64</w:t>
      </w:r>
      <w:r w:rsidRPr="00B04BDE">
        <w:rPr>
          <w:rFonts w:ascii="Times New Roman" w:hAnsi="Times New Roman" w:cs="Times New Roman"/>
          <w:color w:val="222222"/>
          <w:sz w:val="24"/>
          <w:szCs w:val="24"/>
          <w:shd w:val="clear" w:color="auto" w:fill="FFFFFF"/>
        </w:rPr>
        <w:t>(3), 1143-1185.</w:t>
      </w:r>
    </w:p>
    <w:p w14:paraId="0F3DF4FF"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Leduc, S., &amp; Liu, Z. (2016). Uncertainty shocks are aggregate demand shocks. </w:t>
      </w:r>
      <w:r w:rsidRPr="00B04BDE">
        <w:rPr>
          <w:rFonts w:ascii="Times New Roman" w:hAnsi="Times New Roman" w:cs="Times New Roman"/>
          <w:i/>
          <w:iCs/>
          <w:color w:val="222222"/>
          <w:sz w:val="24"/>
          <w:szCs w:val="24"/>
          <w:shd w:val="clear" w:color="auto" w:fill="FFFFFF"/>
        </w:rPr>
        <w:t>Journal of Monetary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82</w:t>
      </w:r>
      <w:r w:rsidRPr="00B04BDE">
        <w:rPr>
          <w:rFonts w:ascii="Times New Roman" w:hAnsi="Times New Roman" w:cs="Times New Roman"/>
          <w:color w:val="222222"/>
          <w:sz w:val="24"/>
          <w:szCs w:val="24"/>
          <w:shd w:val="clear" w:color="auto" w:fill="FFFFFF"/>
        </w:rPr>
        <w:t>, 20-35.</w:t>
      </w:r>
    </w:p>
    <w:p w14:paraId="56EC9B00"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 xml:space="preserve">Lewin, P., &amp; </w:t>
      </w:r>
      <w:proofErr w:type="spellStart"/>
      <w:r w:rsidRPr="00B04BDE">
        <w:rPr>
          <w:rFonts w:ascii="Times New Roman" w:hAnsi="Times New Roman" w:cs="Times New Roman"/>
          <w:color w:val="222222"/>
          <w:sz w:val="24"/>
          <w:szCs w:val="24"/>
          <w:shd w:val="clear" w:color="auto" w:fill="FFFFFF"/>
        </w:rPr>
        <w:t>Cachanosky</w:t>
      </w:r>
      <w:proofErr w:type="spellEnd"/>
      <w:r w:rsidRPr="00B04BDE">
        <w:rPr>
          <w:rFonts w:ascii="Times New Roman" w:hAnsi="Times New Roman" w:cs="Times New Roman"/>
          <w:color w:val="222222"/>
          <w:sz w:val="24"/>
          <w:szCs w:val="24"/>
          <w:shd w:val="clear" w:color="auto" w:fill="FFFFFF"/>
        </w:rPr>
        <w:t>, N. (2019). </w:t>
      </w:r>
      <w:r w:rsidRPr="00B04BDE">
        <w:rPr>
          <w:rFonts w:ascii="Times New Roman" w:hAnsi="Times New Roman" w:cs="Times New Roman"/>
          <w:i/>
          <w:iCs/>
          <w:color w:val="222222"/>
          <w:sz w:val="24"/>
          <w:szCs w:val="24"/>
          <w:shd w:val="clear" w:color="auto" w:fill="FFFFFF"/>
        </w:rPr>
        <w:t>Austrian capital theory: A modern survey of the essentials</w:t>
      </w:r>
      <w:r w:rsidRPr="00B04BDE">
        <w:rPr>
          <w:rFonts w:ascii="Times New Roman" w:hAnsi="Times New Roman" w:cs="Times New Roman"/>
          <w:color w:val="222222"/>
          <w:sz w:val="24"/>
          <w:szCs w:val="24"/>
          <w:shd w:val="clear" w:color="auto" w:fill="FFFFFF"/>
        </w:rPr>
        <w:t>. Cambridge University Press.</w:t>
      </w:r>
    </w:p>
    <w:p w14:paraId="4E0329F6"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Li, Y., Su, B., &amp; Dasgupta, S. (2018). Structural path analysis of India's carbon emissions using input-output and social accounting matrix frameworks. </w:t>
      </w:r>
      <w:r w:rsidRPr="00B04BDE">
        <w:rPr>
          <w:rFonts w:ascii="Times New Roman" w:hAnsi="Times New Roman" w:cs="Times New Roman"/>
          <w:i/>
          <w:iCs/>
          <w:color w:val="222222"/>
          <w:sz w:val="24"/>
          <w:szCs w:val="24"/>
          <w:shd w:val="clear" w:color="auto" w:fill="FFFFFF"/>
        </w:rPr>
        <w:t>Energy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76</w:t>
      </w:r>
      <w:r w:rsidRPr="00B04BDE">
        <w:rPr>
          <w:rFonts w:ascii="Times New Roman" w:hAnsi="Times New Roman" w:cs="Times New Roman"/>
          <w:color w:val="222222"/>
          <w:sz w:val="24"/>
          <w:szCs w:val="24"/>
          <w:shd w:val="clear" w:color="auto" w:fill="FFFFFF"/>
        </w:rPr>
        <w:t>, 457-469.</w:t>
      </w:r>
    </w:p>
    <w:p w14:paraId="6A6DAFD6"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McKinnon, R. (2010). Rehabilitating the unloved dollar standard: Heinz W. Arndt Memorial Lecture, Canberra, 15 April 2010. </w:t>
      </w:r>
      <w:r w:rsidRPr="00B04BDE">
        <w:rPr>
          <w:rFonts w:ascii="Times New Roman" w:hAnsi="Times New Roman" w:cs="Times New Roman"/>
          <w:i/>
          <w:iCs/>
          <w:color w:val="222222"/>
          <w:sz w:val="24"/>
          <w:szCs w:val="24"/>
          <w:shd w:val="clear" w:color="auto" w:fill="FFFFFF"/>
        </w:rPr>
        <w:t>Asian‐Pacific Economic Literature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24</w:t>
      </w:r>
      <w:r w:rsidRPr="00B04BDE">
        <w:rPr>
          <w:rFonts w:ascii="Times New Roman" w:hAnsi="Times New Roman" w:cs="Times New Roman"/>
          <w:color w:val="222222"/>
          <w:sz w:val="24"/>
          <w:szCs w:val="24"/>
          <w:shd w:val="clear" w:color="auto" w:fill="FFFFFF"/>
        </w:rPr>
        <w:t>(2), 1-18.</w:t>
      </w:r>
    </w:p>
    <w:p w14:paraId="0CFF8D0C"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lastRenderedPageBreak/>
        <w:t>Miller, M. H. (1977). Debt and taxes.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32</w:t>
      </w:r>
      <w:r w:rsidRPr="00B04BDE">
        <w:rPr>
          <w:rFonts w:ascii="Times New Roman" w:hAnsi="Times New Roman" w:cs="Times New Roman"/>
          <w:color w:val="222222"/>
          <w:sz w:val="24"/>
          <w:szCs w:val="24"/>
          <w:shd w:val="clear" w:color="auto" w:fill="FFFFFF"/>
        </w:rPr>
        <w:t>(2), 261-275.</w:t>
      </w:r>
    </w:p>
    <w:p w14:paraId="42D2B2D7"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Modigliani, F., &amp; Miller, M. H. (1958). The cost of capital, corporation finance and the theory of investment. </w:t>
      </w:r>
      <w:r w:rsidRPr="00B04BDE">
        <w:rPr>
          <w:rFonts w:ascii="Times New Roman" w:hAnsi="Times New Roman" w:cs="Times New Roman"/>
          <w:i/>
          <w:iCs/>
          <w:color w:val="222222"/>
          <w:sz w:val="24"/>
          <w:szCs w:val="24"/>
          <w:shd w:val="clear" w:color="auto" w:fill="FFFFFF"/>
        </w:rPr>
        <w:t>The American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48</w:t>
      </w:r>
      <w:r w:rsidRPr="00B04BDE">
        <w:rPr>
          <w:rFonts w:ascii="Times New Roman" w:hAnsi="Times New Roman" w:cs="Times New Roman"/>
          <w:color w:val="222222"/>
          <w:sz w:val="24"/>
          <w:szCs w:val="24"/>
          <w:shd w:val="clear" w:color="auto" w:fill="FFFFFF"/>
        </w:rPr>
        <w:t>(3), 261-297.</w:t>
      </w:r>
    </w:p>
    <w:p w14:paraId="2823C5C3"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Modigliani, F., &amp; Miller, M. H. (1963). Corporate income taxes and the cost of capital: a correction. </w:t>
      </w:r>
      <w:r w:rsidRPr="00B04BDE">
        <w:rPr>
          <w:rFonts w:ascii="Times New Roman" w:hAnsi="Times New Roman" w:cs="Times New Roman"/>
          <w:i/>
          <w:iCs/>
          <w:color w:val="222222"/>
          <w:sz w:val="24"/>
          <w:szCs w:val="24"/>
          <w:shd w:val="clear" w:color="auto" w:fill="FFFFFF"/>
        </w:rPr>
        <w:t>The American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53</w:t>
      </w:r>
      <w:r w:rsidRPr="00B04BDE">
        <w:rPr>
          <w:rFonts w:ascii="Times New Roman" w:hAnsi="Times New Roman" w:cs="Times New Roman"/>
          <w:color w:val="222222"/>
          <w:sz w:val="24"/>
          <w:szCs w:val="24"/>
          <w:shd w:val="clear" w:color="auto" w:fill="FFFFFF"/>
        </w:rPr>
        <w:t>(3), 433-443.</w:t>
      </w:r>
    </w:p>
    <w:p w14:paraId="7F6693A4" w14:textId="77777777" w:rsidR="00F12437" w:rsidRPr="00B04BDE" w:rsidRDefault="00B5144B" w:rsidP="00B5144B">
      <w:pPr>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Myers, S. C. (2001). Capital structure. </w:t>
      </w:r>
      <w:r w:rsidRPr="00B04BDE">
        <w:rPr>
          <w:rFonts w:ascii="Times New Roman" w:hAnsi="Times New Roman" w:cs="Times New Roman"/>
          <w:i/>
          <w:iCs/>
          <w:color w:val="222222"/>
          <w:sz w:val="24"/>
          <w:szCs w:val="24"/>
          <w:shd w:val="clear" w:color="auto" w:fill="FFFFFF"/>
        </w:rPr>
        <w:t>Journal of Economic perspectives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15</w:t>
      </w:r>
      <w:r w:rsidRPr="00B04BDE">
        <w:rPr>
          <w:rFonts w:ascii="Times New Roman" w:hAnsi="Times New Roman" w:cs="Times New Roman"/>
          <w:color w:val="222222"/>
          <w:sz w:val="24"/>
          <w:szCs w:val="24"/>
          <w:shd w:val="clear" w:color="auto" w:fill="FFFFFF"/>
        </w:rPr>
        <w:t>(2), 81-102.</w:t>
      </w:r>
    </w:p>
    <w:p w14:paraId="1D3AF790" w14:textId="77777777" w:rsidR="00F12437" w:rsidRPr="00B04BDE" w:rsidRDefault="00F12437" w:rsidP="00F12437">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Myers, S. C., &amp; Majluf, N. S. (1984). Corporate financing and investment decisions when firms have information that investors do not have. </w:t>
      </w:r>
      <w:r w:rsidRPr="00B04BDE">
        <w:rPr>
          <w:rFonts w:ascii="Times New Roman" w:hAnsi="Times New Roman" w:cs="Times New Roman"/>
          <w:i/>
          <w:iCs/>
          <w:color w:val="222222"/>
          <w:sz w:val="24"/>
          <w:szCs w:val="24"/>
          <w:shd w:val="clear" w:color="auto" w:fill="FFFFFF"/>
        </w:rPr>
        <w:t>Journal of financial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13</w:t>
      </w:r>
      <w:r w:rsidRPr="00B04BDE">
        <w:rPr>
          <w:rFonts w:ascii="Times New Roman" w:hAnsi="Times New Roman" w:cs="Times New Roman"/>
          <w:color w:val="222222"/>
          <w:sz w:val="24"/>
          <w:szCs w:val="24"/>
          <w:shd w:val="clear" w:color="auto" w:fill="FFFFFF"/>
        </w:rPr>
        <w:t>(2), 187-221.</w:t>
      </w:r>
    </w:p>
    <w:p w14:paraId="7A3801E3" w14:textId="77777777" w:rsidR="00A928CB" w:rsidRPr="00B04BDE" w:rsidRDefault="00A928CB" w:rsidP="00F12437">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Otambo</w:t>
      </w:r>
      <w:proofErr w:type="spellEnd"/>
      <w:r w:rsidRPr="00B04BDE">
        <w:rPr>
          <w:rFonts w:ascii="Times New Roman" w:hAnsi="Times New Roman" w:cs="Times New Roman"/>
          <w:color w:val="222222"/>
          <w:sz w:val="24"/>
          <w:szCs w:val="24"/>
          <w:shd w:val="clear" w:color="auto" w:fill="FFFFFF"/>
        </w:rPr>
        <w:t>, T. D. (2016). </w:t>
      </w:r>
      <w:r w:rsidRPr="00B04BDE">
        <w:rPr>
          <w:rFonts w:ascii="Times New Roman" w:hAnsi="Times New Roman" w:cs="Times New Roman"/>
          <w:i/>
          <w:iCs/>
          <w:color w:val="222222"/>
          <w:sz w:val="24"/>
          <w:szCs w:val="24"/>
          <w:shd w:val="clear" w:color="auto" w:fill="FFFFFF"/>
        </w:rPr>
        <w:t>The effect of macro-economic variables on financial performance of commercial banking sector in Kenya</w:t>
      </w:r>
      <w:r w:rsidRPr="00B04BDE">
        <w:rPr>
          <w:rFonts w:ascii="Times New Roman" w:hAnsi="Times New Roman" w:cs="Times New Roman"/>
          <w:color w:val="222222"/>
          <w:sz w:val="24"/>
          <w:szCs w:val="24"/>
          <w:shd w:val="clear" w:color="auto" w:fill="FFFFFF"/>
        </w:rPr>
        <w:t xml:space="preserve"> (Doctoral dissertation, University </w:t>
      </w:r>
      <w:proofErr w:type="gramStart"/>
      <w:r w:rsidRPr="00B04BDE">
        <w:rPr>
          <w:rFonts w:ascii="Times New Roman" w:hAnsi="Times New Roman" w:cs="Times New Roman"/>
          <w:color w:val="222222"/>
          <w:sz w:val="24"/>
          <w:szCs w:val="24"/>
          <w:shd w:val="clear" w:color="auto" w:fill="FFFFFF"/>
        </w:rPr>
        <w:t>Of</w:t>
      </w:r>
      <w:proofErr w:type="gramEnd"/>
      <w:r w:rsidRPr="00B04BDE">
        <w:rPr>
          <w:rFonts w:ascii="Times New Roman" w:hAnsi="Times New Roman" w:cs="Times New Roman"/>
          <w:color w:val="222222"/>
          <w:sz w:val="24"/>
          <w:szCs w:val="24"/>
          <w:shd w:val="clear" w:color="auto" w:fill="FFFFFF"/>
        </w:rPr>
        <w:t xml:space="preserve"> Nairobi).</w:t>
      </w:r>
    </w:p>
    <w:p w14:paraId="51AD529B" w14:textId="77777777" w:rsidR="00F12437" w:rsidRPr="00B04BDE" w:rsidRDefault="00F12437" w:rsidP="00F12437">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color w:val="222222"/>
          <w:sz w:val="24"/>
          <w:szCs w:val="24"/>
          <w:shd w:val="clear" w:color="auto" w:fill="FFFFFF"/>
        </w:rPr>
        <w:t>Pindado</w:t>
      </w:r>
      <w:proofErr w:type="spellEnd"/>
      <w:r w:rsidRPr="00B04BDE">
        <w:rPr>
          <w:rFonts w:ascii="Times New Roman" w:hAnsi="Times New Roman" w:cs="Times New Roman"/>
          <w:color w:val="222222"/>
          <w:sz w:val="24"/>
          <w:szCs w:val="24"/>
          <w:shd w:val="clear" w:color="auto" w:fill="FFFFFF"/>
        </w:rPr>
        <w:t>, J., Requejo, I., &amp; Rivera, J. C. (2020). Does money supply shape corporate capital structure? International evidence from a panel data analysis. </w:t>
      </w:r>
      <w:r w:rsidRPr="00B04BDE">
        <w:rPr>
          <w:rFonts w:ascii="Times New Roman" w:hAnsi="Times New Roman" w:cs="Times New Roman"/>
          <w:i/>
          <w:iCs/>
          <w:color w:val="222222"/>
          <w:sz w:val="24"/>
          <w:szCs w:val="24"/>
          <w:shd w:val="clear" w:color="auto" w:fill="FFFFFF"/>
        </w:rPr>
        <w:t>The European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26</w:t>
      </w:r>
      <w:r w:rsidRPr="00B04BDE">
        <w:rPr>
          <w:rFonts w:ascii="Times New Roman" w:hAnsi="Times New Roman" w:cs="Times New Roman"/>
          <w:color w:val="222222"/>
          <w:sz w:val="24"/>
          <w:szCs w:val="24"/>
          <w:shd w:val="clear" w:color="auto" w:fill="FFFFFF"/>
        </w:rPr>
        <w:t>(6), 554-584.</w:t>
      </w:r>
    </w:p>
    <w:p w14:paraId="0146E8F1"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Rajan, R. G., &amp; Zingales, L. (1995). What do we know about capital structure? Some evidence from international data.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50</w:t>
      </w:r>
      <w:r w:rsidRPr="00B04BDE">
        <w:rPr>
          <w:rFonts w:ascii="Times New Roman" w:hAnsi="Times New Roman" w:cs="Times New Roman"/>
          <w:color w:val="222222"/>
          <w:sz w:val="24"/>
          <w:szCs w:val="24"/>
          <w:shd w:val="clear" w:color="auto" w:fill="FFFFFF"/>
        </w:rPr>
        <w:t>(5), 1421-1460.</w:t>
      </w:r>
    </w:p>
    <w:p w14:paraId="186316DB"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Reifschneider, D., Wascher, W., &amp; Wilcox, D. (2015). Aggregate supply in the United States: recent developments and implications for the conduct of monetary policy. </w:t>
      </w:r>
      <w:r w:rsidRPr="00B04BDE">
        <w:rPr>
          <w:rFonts w:ascii="Times New Roman" w:hAnsi="Times New Roman" w:cs="Times New Roman"/>
          <w:i/>
          <w:iCs/>
          <w:color w:val="222222"/>
          <w:sz w:val="24"/>
          <w:szCs w:val="24"/>
          <w:shd w:val="clear" w:color="auto" w:fill="FFFFFF"/>
        </w:rPr>
        <w:t>IMF Economic Review</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63</w:t>
      </w:r>
      <w:r w:rsidRPr="00B04BDE">
        <w:rPr>
          <w:rFonts w:ascii="Times New Roman" w:hAnsi="Times New Roman" w:cs="Times New Roman"/>
          <w:color w:val="222222"/>
          <w:sz w:val="24"/>
          <w:szCs w:val="24"/>
          <w:shd w:val="clear" w:color="auto" w:fill="FFFFFF"/>
        </w:rPr>
        <w:t>(1), 71-109.</w:t>
      </w:r>
    </w:p>
    <w:p w14:paraId="2C7096F8"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Robinson, J. (1970). Capital theory up to date. </w:t>
      </w:r>
      <w:r w:rsidRPr="00B04BDE">
        <w:rPr>
          <w:rFonts w:ascii="Times New Roman" w:hAnsi="Times New Roman" w:cs="Times New Roman"/>
          <w:i/>
          <w:iCs/>
          <w:color w:val="222222"/>
          <w:sz w:val="24"/>
          <w:szCs w:val="24"/>
          <w:shd w:val="clear" w:color="auto" w:fill="FFFFFF"/>
        </w:rPr>
        <w:t xml:space="preserve">The Canadian Journal of Economics/Revue </w:t>
      </w:r>
      <w:proofErr w:type="spellStart"/>
      <w:r w:rsidRPr="00B04BDE">
        <w:rPr>
          <w:rFonts w:ascii="Times New Roman" w:hAnsi="Times New Roman" w:cs="Times New Roman"/>
          <w:i/>
          <w:iCs/>
          <w:color w:val="222222"/>
          <w:sz w:val="24"/>
          <w:szCs w:val="24"/>
          <w:shd w:val="clear" w:color="auto" w:fill="FFFFFF"/>
        </w:rPr>
        <w:t>canadienne</w:t>
      </w:r>
      <w:proofErr w:type="spellEnd"/>
      <w:r w:rsidRPr="00B04BDE">
        <w:rPr>
          <w:rFonts w:ascii="Times New Roman" w:hAnsi="Times New Roman" w:cs="Times New Roman"/>
          <w:i/>
          <w:iCs/>
          <w:color w:val="222222"/>
          <w:sz w:val="24"/>
          <w:szCs w:val="24"/>
          <w:shd w:val="clear" w:color="auto" w:fill="FFFFFF"/>
        </w:rPr>
        <w:t xml:space="preserve"> </w:t>
      </w:r>
      <w:proofErr w:type="spellStart"/>
      <w:r w:rsidRPr="00B04BDE">
        <w:rPr>
          <w:rFonts w:ascii="Times New Roman" w:hAnsi="Times New Roman" w:cs="Times New Roman"/>
          <w:i/>
          <w:iCs/>
          <w:color w:val="222222"/>
          <w:sz w:val="24"/>
          <w:szCs w:val="24"/>
          <w:shd w:val="clear" w:color="auto" w:fill="FFFFFF"/>
        </w:rPr>
        <w:t>d'Economique</w:t>
      </w:r>
      <w:proofErr w:type="spellEnd"/>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w:t>
      </w:r>
      <w:r w:rsidRPr="00B04BDE">
        <w:rPr>
          <w:rFonts w:ascii="Times New Roman" w:hAnsi="Times New Roman" w:cs="Times New Roman"/>
          <w:color w:val="222222"/>
          <w:sz w:val="24"/>
          <w:szCs w:val="24"/>
          <w:shd w:val="clear" w:color="auto" w:fill="FFFFFF"/>
        </w:rPr>
        <w:t>(2), 309-317.</w:t>
      </w:r>
    </w:p>
    <w:p w14:paraId="765C6B0A" w14:textId="77777777" w:rsidR="00082390" w:rsidRPr="00B04BDE" w:rsidRDefault="00082390"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Schnabl, P. (2012). The international transmission of bank liquidity shocks: Evidence from an emerging market.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67</w:t>
      </w:r>
      <w:r w:rsidRPr="00B04BDE">
        <w:rPr>
          <w:rFonts w:ascii="Times New Roman" w:hAnsi="Times New Roman" w:cs="Times New Roman"/>
          <w:color w:val="222222"/>
          <w:sz w:val="24"/>
          <w:szCs w:val="24"/>
          <w:shd w:val="clear" w:color="auto" w:fill="FFFFFF"/>
        </w:rPr>
        <w:t>(3), 897-932.</w:t>
      </w:r>
    </w:p>
    <w:p w14:paraId="52835701" w14:textId="77777777" w:rsidR="0016696A" w:rsidRPr="00B04BDE" w:rsidRDefault="0016696A"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Scott, J. H. (1977). Bankruptcy, secured debt, and optimal capital structure.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32</w:t>
      </w:r>
      <w:r w:rsidRPr="00B04BDE">
        <w:rPr>
          <w:rFonts w:ascii="Times New Roman" w:hAnsi="Times New Roman" w:cs="Times New Roman"/>
          <w:color w:val="222222"/>
          <w:sz w:val="24"/>
          <w:szCs w:val="24"/>
          <w:shd w:val="clear" w:color="auto" w:fill="FFFFFF"/>
        </w:rPr>
        <w:t>(1), 1-19.</w:t>
      </w:r>
    </w:p>
    <w:p w14:paraId="13ADA70B"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Seung, C. K., &amp; Waters, E. C. (2010). Evaluating supply-side and demand-side shocks for fisheries: a computable general equilibrium (CGE) model for Alaska. </w:t>
      </w:r>
      <w:r w:rsidRPr="00B04BDE">
        <w:rPr>
          <w:rFonts w:ascii="Times New Roman" w:hAnsi="Times New Roman" w:cs="Times New Roman"/>
          <w:i/>
          <w:iCs/>
          <w:color w:val="222222"/>
          <w:sz w:val="24"/>
          <w:szCs w:val="24"/>
          <w:shd w:val="clear" w:color="auto" w:fill="FFFFFF"/>
        </w:rPr>
        <w:t>Economic Systems Research</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22</w:t>
      </w:r>
      <w:r w:rsidRPr="00B04BDE">
        <w:rPr>
          <w:rFonts w:ascii="Times New Roman" w:hAnsi="Times New Roman" w:cs="Times New Roman"/>
          <w:color w:val="222222"/>
          <w:sz w:val="24"/>
          <w:szCs w:val="24"/>
          <w:shd w:val="clear" w:color="auto" w:fill="FFFFFF"/>
        </w:rPr>
        <w:t>(1), 87-109.</w:t>
      </w:r>
    </w:p>
    <w:p w14:paraId="07EE1722" w14:textId="77777777" w:rsidR="00FB28AE" w:rsidRPr="00B04BDE" w:rsidRDefault="00FB28AE"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Singh, T., Mehta, S., &amp; Varsha, M. S. (2011). Macroeconomic factors and stock returns: Evidence from Taiwan. </w:t>
      </w:r>
      <w:r w:rsidRPr="00B04BDE">
        <w:rPr>
          <w:rFonts w:ascii="Times New Roman" w:hAnsi="Times New Roman" w:cs="Times New Roman"/>
          <w:i/>
          <w:iCs/>
          <w:color w:val="222222"/>
          <w:sz w:val="24"/>
          <w:szCs w:val="24"/>
          <w:shd w:val="clear" w:color="auto" w:fill="FFFFFF"/>
        </w:rPr>
        <w:t>Journal of economics and international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w:t>
      </w:r>
      <w:r w:rsidRPr="00B04BDE">
        <w:rPr>
          <w:rFonts w:ascii="Times New Roman" w:hAnsi="Times New Roman" w:cs="Times New Roman"/>
          <w:color w:val="222222"/>
          <w:sz w:val="24"/>
          <w:szCs w:val="24"/>
          <w:shd w:val="clear" w:color="auto" w:fill="FFFFFF"/>
        </w:rPr>
        <w:t>(4), 217.</w:t>
      </w:r>
    </w:p>
    <w:p w14:paraId="53FA276D" w14:textId="77777777" w:rsidR="008633C5" w:rsidRPr="00B04BDE" w:rsidRDefault="008633C5"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Stein, J. C. (2012). Monetary policy as financial stability regulation. </w:t>
      </w:r>
      <w:r w:rsidRPr="00B04BDE">
        <w:rPr>
          <w:rFonts w:ascii="Times New Roman" w:hAnsi="Times New Roman" w:cs="Times New Roman"/>
          <w:i/>
          <w:iCs/>
          <w:color w:val="222222"/>
          <w:sz w:val="24"/>
          <w:szCs w:val="24"/>
          <w:shd w:val="clear" w:color="auto" w:fill="FFFFFF"/>
        </w:rPr>
        <w:t>The Quarterly Journal of Economics</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127</w:t>
      </w:r>
      <w:r w:rsidRPr="00B04BDE">
        <w:rPr>
          <w:rFonts w:ascii="Times New Roman" w:hAnsi="Times New Roman" w:cs="Times New Roman"/>
          <w:color w:val="222222"/>
          <w:sz w:val="24"/>
          <w:szCs w:val="24"/>
          <w:shd w:val="clear" w:color="auto" w:fill="FFFFFF"/>
        </w:rPr>
        <w:t>(1), 57-95.</w:t>
      </w:r>
    </w:p>
    <w:p w14:paraId="3EC763A7" w14:textId="77777777" w:rsidR="0016696A" w:rsidRPr="00B04BDE" w:rsidRDefault="0016696A"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Titman, S., &amp; Wessels, R. (1988). The determinants of capital structure choice.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43</w:t>
      </w:r>
      <w:r w:rsidRPr="00B04BDE">
        <w:rPr>
          <w:rFonts w:ascii="Times New Roman" w:hAnsi="Times New Roman" w:cs="Times New Roman"/>
          <w:color w:val="222222"/>
          <w:sz w:val="24"/>
          <w:szCs w:val="24"/>
          <w:shd w:val="clear" w:color="auto" w:fill="FFFFFF"/>
        </w:rPr>
        <w:t>(1), 1-19.</w:t>
      </w:r>
    </w:p>
    <w:p w14:paraId="0246DC75" w14:textId="77777777" w:rsidR="00FB28AE" w:rsidRPr="00B04BDE" w:rsidRDefault="00FB28AE" w:rsidP="00B5144B">
      <w:pPr>
        <w:ind w:left="720" w:hanging="720"/>
        <w:rPr>
          <w:rFonts w:ascii="Times New Roman" w:hAnsi="Times New Roman" w:cs="Times New Roman"/>
          <w:color w:val="222222"/>
          <w:sz w:val="24"/>
          <w:szCs w:val="24"/>
          <w:shd w:val="clear" w:color="auto" w:fill="FFFFFF"/>
        </w:rPr>
      </w:pPr>
      <w:proofErr w:type="spellStart"/>
      <w:r w:rsidRPr="00B04BDE">
        <w:rPr>
          <w:rFonts w:ascii="Times New Roman" w:hAnsi="Times New Roman" w:cs="Times New Roman"/>
          <w:sz w:val="24"/>
          <w:szCs w:val="24"/>
        </w:rPr>
        <w:lastRenderedPageBreak/>
        <w:t>Urbanovský</w:t>
      </w:r>
      <w:proofErr w:type="spellEnd"/>
      <w:r w:rsidRPr="00B04BDE">
        <w:rPr>
          <w:rFonts w:ascii="Times New Roman" w:hAnsi="Times New Roman" w:cs="Times New Roman"/>
          <w:sz w:val="24"/>
          <w:szCs w:val="24"/>
        </w:rPr>
        <w:t>, T. (2016). Interconnection of Interest Rate, Price Level, Money Supply and Real GDP: The Case of the Czech Republic.</w:t>
      </w:r>
    </w:p>
    <w:p w14:paraId="73841F5C" w14:textId="77777777" w:rsidR="00B5144B" w:rsidRPr="00B04BDE" w:rsidRDefault="00B5144B"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West, G. R. (1995). Comparison of input–output, input–output+ econometric and computable general equilibrium impact models at the regional level. </w:t>
      </w:r>
      <w:r w:rsidRPr="00B04BDE">
        <w:rPr>
          <w:rFonts w:ascii="Times New Roman" w:hAnsi="Times New Roman" w:cs="Times New Roman"/>
          <w:i/>
          <w:iCs/>
          <w:color w:val="222222"/>
          <w:sz w:val="24"/>
          <w:szCs w:val="24"/>
          <w:shd w:val="clear" w:color="auto" w:fill="FFFFFF"/>
        </w:rPr>
        <w:t>Economic Systems Research</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7</w:t>
      </w:r>
      <w:r w:rsidRPr="00B04BDE">
        <w:rPr>
          <w:rFonts w:ascii="Times New Roman" w:hAnsi="Times New Roman" w:cs="Times New Roman"/>
          <w:color w:val="222222"/>
          <w:sz w:val="24"/>
          <w:szCs w:val="24"/>
          <w:shd w:val="clear" w:color="auto" w:fill="FFFFFF"/>
        </w:rPr>
        <w:t>(2), 209-227.</w:t>
      </w:r>
    </w:p>
    <w:p w14:paraId="2EB408BB" w14:textId="77777777" w:rsidR="00082390" w:rsidRPr="00B04BDE" w:rsidRDefault="00082390" w:rsidP="00B5144B">
      <w:pPr>
        <w:ind w:left="720" w:hanging="720"/>
        <w:rPr>
          <w:rFonts w:ascii="Times New Roman" w:hAnsi="Times New Roman" w:cs="Times New Roman"/>
          <w:color w:val="222222"/>
          <w:sz w:val="24"/>
          <w:szCs w:val="24"/>
          <w:shd w:val="clear" w:color="auto" w:fill="FFFFFF"/>
        </w:rPr>
      </w:pPr>
      <w:r w:rsidRPr="00B04BDE">
        <w:rPr>
          <w:rFonts w:ascii="Times New Roman" w:hAnsi="Times New Roman" w:cs="Times New Roman"/>
          <w:color w:val="222222"/>
          <w:sz w:val="24"/>
          <w:szCs w:val="24"/>
          <w:shd w:val="clear" w:color="auto" w:fill="FFFFFF"/>
        </w:rPr>
        <w:t>White, W. R. (2009). Should monetary policy ‘lean or clean</w:t>
      </w:r>
      <w:proofErr w:type="gramStart"/>
      <w:r w:rsidRPr="00B04BDE">
        <w:rPr>
          <w:rFonts w:ascii="Times New Roman" w:hAnsi="Times New Roman" w:cs="Times New Roman"/>
          <w:color w:val="222222"/>
          <w:sz w:val="24"/>
          <w:szCs w:val="24"/>
          <w:shd w:val="clear" w:color="auto" w:fill="FFFFFF"/>
        </w:rPr>
        <w:t>’?.</w:t>
      </w:r>
      <w:proofErr w:type="gramEnd"/>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Federal Reserve Bank of Dallas, Globalization and Monetary Policy Institute Working Paper</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34</w:t>
      </w:r>
      <w:r w:rsidRPr="00B04BDE">
        <w:rPr>
          <w:rFonts w:ascii="Times New Roman" w:hAnsi="Times New Roman" w:cs="Times New Roman"/>
          <w:color w:val="222222"/>
          <w:sz w:val="24"/>
          <w:szCs w:val="24"/>
          <w:shd w:val="clear" w:color="auto" w:fill="FFFFFF"/>
        </w:rPr>
        <w:t>.</w:t>
      </w:r>
    </w:p>
    <w:p w14:paraId="4BBFC586" w14:textId="77777777" w:rsidR="0016696A" w:rsidRPr="00B04BDE" w:rsidRDefault="0016696A" w:rsidP="00B5144B">
      <w:pPr>
        <w:ind w:left="720" w:hanging="720"/>
        <w:rPr>
          <w:rFonts w:ascii="Times New Roman" w:hAnsi="Times New Roman" w:cs="Times New Roman"/>
          <w:sz w:val="24"/>
          <w:szCs w:val="24"/>
        </w:rPr>
      </w:pPr>
      <w:r w:rsidRPr="00B04BDE">
        <w:rPr>
          <w:rFonts w:ascii="Times New Roman" w:hAnsi="Times New Roman" w:cs="Times New Roman"/>
          <w:color w:val="222222"/>
          <w:sz w:val="24"/>
          <w:szCs w:val="24"/>
          <w:shd w:val="clear" w:color="auto" w:fill="FFFFFF"/>
        </w:rPr>
        <w:t>Williamson, O. E. (1988). Corporate finance and corporate governance. </w:t>
      </w:r>
      <w:r w:rsidRPr="00B04BDE">
        <w:rPr>
          <w:rFonts w:ascii="Times New Roman" w:hAnsi="Times New Roman" w:cs="Times New Roman"/>
          <w:i/>
          <w:iCs/>
          <w:color w:val="222222"/>
          <w:sz w:val="24"/>
          <w:szCs w:val="24"/>
          <w:shd w:val="clear" w:color="auto" w:fill="FFFFFF"/>
        </w:rPr>
        <w:t>The journal of finance</w:t>
      </w:r>
      <w:r w:rsidRPr="00B04BDE">
        <w:rPr>
          <w:rFonts w:ascii="Times New Roman" w:hAnsi="Times New Roman" w:cs="Times New Roman"/>
          <w:color w:val="222222"/>
          <w:sz w:val="24"/>
          <w:szCs w:val="24"/>
          <w:shd w:val="clear" w:color="auto" w:fill="FFFFFF"/>
        </w:rPr>
        <w:t>, </w:t>
      </w:r>
      <w:r w:rsidRPr="00B04BDE">
        <w:rPr>
          <w:rFonts w:ascii="Times New Roman" w:hAnsi="Times New Roman" w:cs="Times New Roman"/>
          <w:i/>
          <w:iCs/>
          <w:color w:val="222222"/>
          <w:sz w:val="24"/>
          <w:szCs w:val="24"/>
          <w:shd w:val="clear" w:color="auto" w:fill="FFFFFF"/>
        </w:rPr>
        <w:t>43</w:t>
      </w:r>
      <w:r w:rsidRPr="00B04BDE">
        <w:rPr>
          <w:rFonts w:ascii="Times New Roman" w:hAnsi="Times New Roman" w:cs="Times New Roman"/>
          <w:color w:val="222222"/>
          <w:sz w:val="24"/>
          <w:szCs w:val="24"/>
          <w:shd w:val="clear" w:color="auto" w:fill="FFFFFF"/>
        </w:rPr>
        <w:t>(3), 567-591.</w:t>
      </w:r>
    </w:p>
    <w:p w14:paraId="17098C7C" w14:textId="77777777" w:rsidR="00B5144B" w:rsidRPr="00B04BDE" w:rsidRDefault="00B5144B" w:rsidP="00B5144B">
      <w:pPr>
        <w:rPr>
          <w:rFonts w:ascii="Times New Roman" w:hAnsi="Times New Roman" w:cs="Times New Roman"/>
          <w:sz w:val="24"/>
          <w:szCs w:val="24"/>
        </w:rPr>
      </w:pPr>
    </w:p>
    <w:p w14:paraId="645F2C9D" w14:textId="77777777" w:rsidR="000E00BD" w:rsidRPr="00B04BDE" w:rsidRDefault="000E00BD">
      <w:pPr>
        <w:rPr>
          <w:rFonts w:ascii="Times New Roman" w:hAnsi="Times New Roman" w:cs="Times New Roman"/>
          <w:sz w:val="24"/>
          <w:szCs w:val="24"/>
        </w:rPr>
      </w:pPr>
    </w:p>
    <w:sectPr w:rsidR="00AC106E" w:rsidRPr="00B04BDE">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Arial">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5FBA1E2C"/>
    <w:multiLevelType w:val="hybridMultilevel"/>
    <w:tmpl w:val="E7926702"/>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779D0633"/>
    <w:multiLevelType w:val="hybridMultilevel"/>
    <w:tmpl w:val="C2BE9796"/>
    <w:lvl w:ilvl="0" w:tplc="0409000F">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388001060">
    <w:abstractNumId w:val="1"/>
  </w:num>
  <w:num w:numId="2" w16cid:durableId="1072702525">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6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5144B"/>
    <w:rsid w:val="00082390"/>
    <w:rsid w:val="000B6172"/>
    <w:rsid w:val="000E00BD"/>
    <w:rsid w:val="000F2532"/>
    <w:rsid w:val="0016696A"/>
    <w:rsid w:val="0029731B"/>
    <w:rsid w:val="002F6063"/>
    <w:rsid w:val="003B5DED"/>
    <w:rsid w:val="003D1929"/>
    <w:rsid w:val="0045518E"/>
    <w:rsid w:val="005B1FD3"/>
    <w:rsid w:val="00601D22"/>
    <w:rsid w:val="00607065"/>
    <w:rsid w:val="007A1F49"/>
    <w:rsid w:val="007D4989"/>
    <w:rsid w:val="007E2732"/>
    <w:rsid w:val="008633C5"/>
    <w:rsid w:val="008F119A"/>
    <w:rsid w:val="008F6F06"/>
    <w:rsid w:val="008F768F"/>
    <w:rsid w:val="0098509F"/>
    <w:rsid w:val="00A928CB"/>
    <w:rsid w:val="00A9341F"/>
    <w:rsid w:val="00A9363E"/>
    <w:rsid w:val="00A96A34"/>
    <w:rsid w:val="00B04BDE"/>
    <w:rsid w:val="00B1595B"/>
    <w:rsid w:val="00B47FFC"/>
    <w:rsid w:val="00B5144B"/>
    <w:rsid w:val="00C05EF5"/>
    <w:rsid w:val="00C868ED"/>
    <w:rsid w:val="00CC33EF"/>
    <w:rsid w:val="00DF1013"/>
    <w:rsid w:val="00E740C9"/>
    <w:rsid w:val="00E96299"/>
    <w:rsid w:val="00F12437"/>
    <w:rsid w:val="00FB28AE"/>
    <w:rsid w:val="00FB383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9AB0B25"/>
  <w15:chartTrackingRefBased/>
  <w15:docId w15:val="{42CA9C45-48D5-4880-9488-5CAA25DE653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B5144B"/>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B5144B"/>
    <w:pPr>
      <w:ind w:left="720"/>
      <w:contextualSpacing/>
    </w:pPr>
  </w:style>
  <w:style w:type="character" w:styleId="Emphasis">
    <w:name w:val="Emphasis"/>
    <w:basedOn w:val="DefaultParagraphFont"/>
    <w:uiPriority w:val="20"/>
    <w:qFormat/>
    <w:rsid w:val="00B5144B"/>
    <w:rPr>
      <w:i/>
      <w:iCs/>
    </w:rPr>
  </w:style>
  <w:style w:type="character" w:styleId="PlaceholderText">
    <w:name w:val="Placeholder Text"/>
    <w:basedOn w:val="DefaultParagraphFont"/>
    <w:uiPriority w:val="99"/>
    <w:semiHidden/>
    <w:rsid w:val="00C868ED"/>
    <w:rPr>
      <w:color w:val="80808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814180681">
      <w:bodyDiv w:val="1"/>
      <w:marLeft w:val="0"/>
      <w:marRight w:val="0"/>
      <w:marTop w:val="0"/>
      <w:marBottom w:val="0"/>
      <w:divBdr>
        <w:top w:val="none" w:sz="0" w:space="0" w:color="auto"/>
        <w:left w:val="none" w:sz="0" w:space="0" w:color="auto"/>
        <w:bottom w:val="none" w:sz="0" w:space="0" w:color="auto"/>
        <w:right w:val="none" w:sz="0" w:space="0" w:color="auto"/>
      </w:divBdr>
    </w:div>
    <w:div w:id="1931112166">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webSettings" Target="webSettings.xml"/><Relationship Id="rId2" Type="http://schemas.openxmlformats.org/officeDocument/2006/relationships/customXml" Target="../customXml/item2.xml"/><Relationship Id="rId1" Type="http://schemas.openxmlformats.org/officeDocument/2006/relationships/customXml" Target="../customXml/item1.xml"/><Relationship Id="rId6" Type="http://schemas.openxmlformats.org/officeDocument/2006/relationships/settings" Target="settings.xml"/><Relationship Id="rId5" Type="http://schemas.openxmlformats.org/officeDocument/2006/relationships/styles" Target="styles.xml"/><Relationship Id="rId4" Type="http://schemas.openxmlformats.org/officeDocument/2006/relationships/numbering" Target="numbering.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item1.xml><?xml version="1.0" encoding="utf-8"?>
<ct:contentTypeSchema xmlns:ct="http://schemas.microsoft.com/office/2006/metadata/contentType" xmlns:ma="http://schemas.microsoft.com/office/2006/metadata/properties/metaAttributes" ct:_="" ma:_="" ma:contentTypeName="Document" ma:contentTypeID="0x010100E8121A17C146B243918924BA9A4EDFDA" ma:contentTypeVersion="39" ma:contentTypeDescription="Create a new document." ma:contentTypeScope="" ma:versionID="3a7f04e101e165de55db7ce6052be04d">
  <xsd:schema xmlns:xsd="http://www.w3.org/2001/XMLSchema" xmlns:xs="http://www.w3.org/2001/XMLSchema" xmlns:p="http://schemas.microsoft.com/office/2006/metadata/properties" xmlns:ns3="896c8182-c400-48fc-b6b2-280924929a17" xmlns:ns4="f44f17ca-7925-4c4a-8d64-f51c6ae7f005" targetNamespace="http://schemas.microsoft.com/office/2006/metadata/properties" ma:root="true" ma:fieldsID="73b2125b426b96622f474e9a1f61ab59" ns3:_="" ns4:_="">
    <xsd:import namespace="896c8182-c400-48fc-b6b2-280924929a17"/>
    <xsd:import namespace="f44f17ca-7925-4c4a-8d64-f51c6ae7f005"/>
    <xsd:element name="properties">
      <xsd:complexType>
        <xsd:sequence>
          <xsd:element name="documentManagement">
            <xsd:complexType>
              <xsd:all>
                <xsd:element ref="ns3:MediaServiceMetadata" minOccurs="0"/>
                <xsd:element ref="ns3:MediaServiceFastMetadata" minOccurs="0"/>
                <xsd:element ref="ns3:MediaServiceAutoKeyPoints" minOccurs="0"/>
                <xsd:element ref="ns3:MediaServiceKeyPoints" minOccurs="0"/>
                <xsd:element ref="ns3:MediaServiceDateTaken" minOccurs="0"/>
                <xsd:element ref="ns3:MediaLengthInSeconds" minOccurs="0"/>
                <xsd:element ref="ns3:MediaServiceAutoTags" minOccurs="0"/>
                <xsd:element ref="ns3:MediaServiceGenerationTime" minOccurs="0"/>
                <xsd:element ref="ns3:MediaServiceEventHashCode" minOccurs="0"/>
                <xsd:element ref="ns3:MediaServiceOCR" minOccurs="0"/>
                <xsd:element ref="ns3:MediaServiceLocation" minOccurs="0"/>
                <xsd:element ref="ns3:NotebookType" minOccurs="0"/>
                <xsd:element ref="ns3:FolderType" minOccurs="0"/>
                <xsd:element ref="ns3:CultureName" minOccurs="0"/>
                <xsd:element ref="ns3:AppVersion" minOccurs="0"/>
                <xsd:element ref="ns3:TeamsChannelId" minOccurs="0"/>
                <xsd:element ref="ns3:Owner" minOccurs="0"/>
                <xsd:element ref="ns3:Math_Settings" minOccurs="0"/>
                <xsd:element ref="ns3:DefaultSectionNames" minOccurs="0"/>
                <xsd:element ref="ns3:Templates" minOccurs="0"/>
                <xsd:element ref="ns3:Teachers" minOccurs="0"/>
                <xsd:element ref="ns3:Students" minOccurs="0"/>
                <xsd:element ref="ns3:Student_Groups" minOccurs="0"/>
                <xsd:element ref="ns3:Distribution_Groups" minOccurs="0"/>
                <xsd:element ref="ns3:LMS_Mappings" minOccurs="0"/>
                <xsd:element ref="ns3:Invited_Teachers" minOccurs="0"/>
                <xsd:element ref="ns3:Invited_Students" minOccurs="0"/>
                <xsd:element ref="ns3:Self_Registration_Enabled" minOccurs="0"/>
                <xsd:element ref="ns3:Has_Teacher_Only_SectionGroup" minOccurs="0"/>
                <xsd:element ref="ns3:Is_Collaboration_Space_Locked" minOccurs="0"/>
                <xsd:element ref="ns3:IsNotebookLocked" minOccurs="0"/>
                <xsd:element ref="ns3:Teams_Channel_Section_Location" minOccurs="0"/>
                <xsd:element ref="ns4:SharedWithUsers" minOccurs="0"/>
                <xsd:element ref="ns4:SharedWithDetails" minOccurs="0"/>
                <xsd:element ref="ns4:SharingHintHash" minOccurs="0"/>
                <xsd:element ref="ns3:_activity" minOccurs="0"/>
                <xsd:element ref="ns3:MediaServiceObjectDetectorVersions" minOccurs="0"/>
                <xsd:element ref="ns3:MediaServiceSystemTags" minOccurs="0"/>
                <xsd:element ref="ns3:MediaServiceSearchProperties"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896c8182-c400-48fc-b6b2-280924929a17"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KeyPoints" ma:index="10" nillable="true" ma:displayName="MediaServiceAutoKeyPoints" ma:hidden="true" ma:internalName="MediaServiceAutoKeyPoints" ma:readOnly="true">
      <xsd:simpleType>
        <xsd:restriction base="dms:Note"/>
      </xsd:simpleType>
    </xsd:element>
    <xsd:element name="MediaServiceKeyPoints" ma:index="11" nillable="true" ma:displayName="KeyPoints" ma:internalName="MediaServiceKeyPoints" ma:readOnly="true">
      <xsd:simpleType>
        <xsd:restriction base="dms:Note">
          <xsd:maxLength value="255"/>
        </xsd:restriction>
      </xsd:simpleType>
    </xsd:element>
    <xsd:element name="MediaServiceDateTaken" ma:index="12" nillable="true" ma:displayName="MediaServiceDateTaken" ma:hidden="true" ma:internalName="MediaServiceDateTaken" ma:readOnly="true">
      <xsd:simpleType>
        <xsd:restriction base="dms:Text"/>
      </xsd:simpleType>
    </xsd:element>
    <xsd:element name="MediaLengthInSeconds" ma:index="13" nillable="true" ma:displayName="MediaLengthInSeconds" ma:hidden="true" ma:internalName="MediaLengthInSeconds" ma:readOnly="true">
      <xsd:simpleType>
        <xsd:restriction base="dms:Unknown"/>
      </xsd:simpleType>
    </xsd:element>
    <xsd:element name="MediaServiceAutoTags" ma:index="14" nillable="true" ma:displayName="Tags" ma:internalName="MediaServiceAutoTags" ma:readOnly="true">
      <xsd:simpleType>
        <xsd:restriction base="dms:Text"/>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OCR" ma:index="17" nillable="true" ma:displayName="Extracted Text" ma:internalName="MediaServiceOCR" ma:readOnly="true">
      <xsd:simpleType>
        <xsd:restriction base="dms:Note">
          <xsd:maxLength value="255"/>
        </xsd:restriction>
      </xsd:simpleType>
    </xsd:element>
    <xsd:element name="MediaServiceLocation" ma:index="18" nillable="true" ma:displayName="Location" ma:internalName="MediaServiceLocation" ma:readOnly="true">
      <xsd:simpleType>
        <xsd:restriction base="dms:Text"/>
      </xsd:simpleType>
    </xsd:element>
    <xsd:element name="NotebookType" ma:index="19" nillable="true" ma:displayName="Notebook Type" ma:internalName="NotebookType">
      <xsd:simpleType>
        <xsd:restriction base="dms:Text"/>
      </xsd:simpleType>
    </xsd:element>
    <xsd:element name="FolderType" ma:index="20" nillable="true" ma:displayName="Folder Type" ma:internalName="FolderType">
      <xsd:simpleType>
        <xsd:restriction base="dms:Text"/>
      </xsd:simpleType>
    </xsd:element>
    <xsd:element name="CultureName" ma:index="21" nillable="true" ma:displayName="Culture Name" ma:internalName="CultureName">
      <xsd:simpleType>
        <xsd:restriction base="dms:Text"/>
      </xsd:simpleType>
    </xsd:element>
    <xsd:element name="AppVersion" ma:index="22" nillable="true" ma:displayName="App Version" ma:internalName="AppVersion">
      <xsd:simpleType>
        <xsd:restriction base="dms:Text"/>
      </xsd:simpleType>
    </xsd:element>
    <xsd:element name="TeamsChannelId" ma:index="23" nillable="true" ma:displayName="Teams Channel Id" ma:internalName="TeamsChannelId">
      <xsd:simpleType>
        <xsd:restriction base="dms:Text"/>
      </xsd:simpleType>
    </xsd:element>
    <xsd:element name="Owner" ma:index="24" nillable="true" ma:displayName="Owner" ma:internalName="Owner">
      <xsd:complexType>
        <xsd:complexContent>
          <xsd:extension base="dms:User">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Math_Settings" ma:index="25" nillable="true" ma:displayName="Math Settings" ma:internalName="Math_Settings">
      <xsd:simpleType>
        <xsd:restriction base="dms:Text"/>
      </xsd:simpleType>
    </xsd:element>
    <xsd:element name="DefaultSectionNames" ma:index="26" nillable="true" ma:displayName="Default Section Names" ma:internalName="DefaultSectionNames">
      <xsd:simpleType>
        <xsd:restriction base="dms:Note">
          <xsd:maxLength value="255"/>
        </xsd:restriction>
      </xsd:simpleType>
    </xsd:element>
    <xsd:element name="Templates" ma:index="27" nillable="true" ma:displayName="Templates" ma:internalName="Templates">
      <xsd:simpleType>
        <xsd:restriction base="dms:Note">
          <xsd:maxLength value="255"/>
        </xsd:restriction>
      </xsd:simpleType>
    </xsd:element>
    <xsd:element name="Teachers" ma:index="28" nillable="true" ma:displayName="Teachers" ma:internalName="Teacher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s" ma:index="29" nillable="true" ma:displayName="Students" ma:internalName="Student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tudent_Groups" ma:index="30" nillable="true" ma:displayName="Student Groups" ma:internalName="Student_Groups">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Distribution_Groups" ma:index="31" nillable="true" ma:displayName="Distribution Groups" ma:internalName="Distribution_Groups">
      <xsd:simpleType>
        <xsd:restriction base="dms:Note">
          <xsd:maxLength value="255"/>
        </xsd:restriction>
      </xsd:simpleType>
    </xsd:element>
    <xsd:element name="LMS_Mappings" ma:index="32" nillable="true" ma:displayName="LMS Mappings" ma:internalName="LMS_Mappings">
      <xsd:simpleType>
        <xsd:restriction base="dms:Note">
          <xsd:maxLength value="255"/>
        </xsd:restriction>
      </xsd:simpleType>
    </xsd:element>
    <xsd:element name="Invited_Teachers" ma:index="33" nillable="true" ma:displayName="Invited Teachers" ma:internalName="Invited_Teachers">
      <xsd:simpleType>
        <xsd:restriction base="dms:Note">
          <xsd:maxLength value="255"/>
        </xsd:restriction>
      </xsd:simpleType>
    </xsd:element>
    <xsd:element name="Invited_Students" ma:index="34" nillable="true" ma:displayName="Invited Students" ma:internalName="Invited_Students">
      <xsd:simpleType>
        <xsd:restriction base="dms:Note">
          <xsd:maxLength value="255"/>
        </xsd:restriction>
      </xsd:simpleType>
    </xsd:element>
    <xsd:element name="Self_Registration_Enabled" ma:index="35" nillable="true" ma:displayName="Self Registration Enabled" ma:internalName="Self_Registration_Enabled">
      <xsd:simpleType>
        <xsd:restriction base="dms:Boolean"/>
      </xsd:simpleType>
    </xsd:element>
    <xsd:element name="Has_Teacher_Only_SectionGroup" ma:index="36" nillable="true" ma:displayName="Has Teacher Only SectionGroup" ma:internalName="Has_Teacher_Only_SectionGroup">
      <xsd:simpleType>
        <xsd:restriction base="dms:Boolean"/>
      </xsd:simpleType>
    </xsd:element>
    <xsd:element name="Is_Collaboration_Space_Locked" ma:index="37" nillable="true" ma:displayName="Is Collaboration Space Locked" ma:internalName="Is_Collaboration_Space_Locked">
      <xsd:simpleType>
        <xsd:restriction base="dms:Boolean"/>
      </xsd:simpleType>
    </xsd:element>
    <xsd:element name="IsNotebookLocked" ma:index="38" nillable="true" ma:displayName="Is Notebook Locked" ma:internalName="IsNotebookLocked">
      <xsd:simpleType>
        <xsd:restriction base="dms:Boolean"/>
      </xsd:simpleType>
    </xsd:element>
    <xsd:element name="Teams_Channel_Section_Location" ma:index="39" nillable="true" ma:displayName="Teams Channel Section Location" ma:internalName="Teams_Channel_Section_Location">
      <xsd:simpleType>
        <xsd:restriction base="dms:Text"/>
      </xsd:simpleType>
    </xsd:element>
    <xsd:element name="_activity" ma:index="43" nillable="true" ma:displayName="_activity" ma:hidden="true" ma:internalName="_activity">
      <xsd:simpleType>
        <xsd:restriction base="dms:Note"/>
      </xsd:simpleType>
    </xsd:element>
    <xsd:element name="MediaServiceObjectDetectorVersions" ma:index="44" nillable="true" ma:displayName="MediaServiceObjectDetectorVersions" ma:description="" ma:hidden="true" ma:indexed="true" ma:internalName="MediaServiceObjectDetectorVersions" ma:readOnly="true">
      <xsd:simpleType>
        <xsd:restriction base="dms:Text"/>
      </xsd:simpleType>
    </xsd:element>
    <xsd:element name="MediaServiceSystemTags" ma:index="45" nillable="true" ma:displayName="MediaServiceSystemTags" ma:hidden="true" ma:internalName="MediaServiceSystemTags" ma:readOnly="true">
      <xsd:simpleType>
        <xsd:restriction base="dms:Note"/>
      </xsd:simpleType>
    </xsd:element>
    <xsd:element name="MediaServiceSearchProperties" ma:index="46" nillable="true" ma:displayName="MediaServiceSearchProperties" ma:hidden="true" ma:internalName="MediaServiceSearchProperties" ma:readOnly="true">
      <xsd:simpleType>
        <xsd:restriction base="dms:Note"/>
      </xsd:simpleType>
    </xsd:element>
  </xsd:schema>
  <xsd:schema xmlns:xsd="http://www.w3.org/2001/XMLSchema" xmlns:xs="http://www.w3.org/2001/XMLSchema" xmlns:dms="http://schemas.microsoft.com/office/2006/documentManagement/types" xmlns:pc="http://schemas.microsoft.com/office/infopath/2007/PartnerControls" targetNamespace="f44f17ca-7925-4c4a-8d64-f51c6ae7f005" elementFormDefault="qualified">
    <xsd:import namespace="http://schemas.microsoft.com/office/2006/documentManagement/types"/>
    <xsd:import namespace="http://schemas.microsoft.com/office/infopath/2007/PartnerControls"/>
    <xsd:element name="SharedWithUsers" ma:index="4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41" nillable="true" ma:displayName="Shared With Details" ma:internalName="SharedWithDetails" ma:readOnly="true">
      <xsd:simpleType>
        <xsd:restriction base="dms:Note">
          <xsd:maxLength value="255"/>
        </xsd:restriction>
      </xsd:simpleType>
    </xsd:element>
    <xsd:element name="SharingHintHash" ma:index="4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2.xml><?xml version="1.0" encoding="utf-8"?>
<?mso-contentType ?>
<FormTemplates xmlns="http://schemas.microsoft.com/sharepoint/v3/contenttype/forms">
  <Display>DocumentLibraryForm</Display>
  <Edit>DocumentLibraryForm</Edit>
  <New>DocumentLibraryForm</New>
</FormTemplates>
</file>

<file path=customXml/item3.xml><?xml version="1.0" encoding="utf-8"?>
<p:properties xmlns:p="http://schemas.microsoft.com/office/2006/metadata/properties" xmlns:xsi="http://www.w3.org/2001/XMLSchema-instance" xmlns:pc="http://schemas.microsoft.com/office/infopath/2007/PartnerControls">
  <documentManagement>
    <LMS_Mappings xmlns="896c8182-c400-48fc-b6b2-280924929a17" xsi:nil="true"/>
    <_activity xmlns="896c8182-c400-48fc-b6b2-280924929a17" xsi:nil="true"/>
    <Math_Settings xmlns="896c8182-c400-48fc-b6b2-280924929a17" xsi:nil="true"/>
    <Self_Registration_Enabled xmlns="896c8182-c400-48fc-b6b2-280924929a17" xsi:nil="true"/>
    <AppVersion xmlns="896c8182-c400-48fc-b6b2-280924929a17" xsi:nil="true"/>
    <Invited_Teachers xmlns="896c8182-c400-48fc-b6b2-280924929a17" xsi:nil="true"/>
    <IsNotebookLocked xmlns="896c8182-c400-48fc-b6b2-280924929a17" xsi:nil="true"/>
    <Templates xmlns="896c8182-c400-48fc-b6b2-280924929a17" xsi:nil="true"/>
    <NotebookType xmlns="896c8182-c400-48fc-b6b2-280924929a17" xsi:nil="true"/>
    <Teachers xmlns="896c8182-c400-48fc-b6b2-280924929a17">
      <UserInfo>
        <DisplayName/>
        <AccountId xsi:nil="true"/>
        <AccountType/>
      </UserInfo>
    </Teachers>
    <Students xmlns="896c8182-c400-48fc-b6b2-280924929a17">
      <UserInfo>
        <DisplayName/>
        <AccountId xsi:nil="true"/>
        <AccountType/>
      </UserInfo>
    </Students>
    <Student_Groups xmlns="896c8182-c400-48fc-b6b2-280924929a17">
      <UserInfo>
        <DisplayName/>
        <AccountId xsi:nil="true"/>
        <AccountType/>
      </UserInfo>
    </Student_Groups>
    <DefaultSectionNames xmlns="896c8182-c400-48fc-b6b2-280924929a17" xsi:nil="true"/>
    <Has_Teacher_Only_SectionGroup xmlns="896c8182-c400-48fc-b6b2-280924929a17" xsi:nil="true"/>
    <Owner xmlns="896c8182-c400-48fc-b6b2-280924929a17">
      <UserInfo>
        <DisplayName/>
        <AccountId xsi:nil="true"/>
        <AccountType/>
      </UserInfo>
    </Owner>
    <Distribution_Groups xmlns="896c8182-c400-48fc-b6b2-280924929a17" xsi:nil="true"/>
    <TeamsChannelId xmlns="896c8182-c400-48fc-b6b2-280924929a17" xsi:nil="true"/>
    <Invited_Students xmlns="896c8182-c400-48fc-b6b2-280924929a17" xsi:nil="true"/>
    <Is_Collaboration_Space_Locked xmlns="896c8182-c400-48fc-b6b2-280924929a17" xsi:nil="true"/>
    <Teams_Channel_Section_Location xmlns="896c8182-c400-48fc-b6b2-280924929a17" xsi:nil="true"/>
    <FolderType xmlns="896c8182-c400-48fc-b6b2-280924929a17" xsi:nil="true"/>
    <CultureName xmlns="896c8182-c400-48fc-b6b2-280924929a17" xsi:nil="true"/>
  </documentManagement>
</p:properties>
</file>

<file path=customXml/itemProps1.xml><?xml version="1.0" encoding="utf-8"?>
<ds:datastoreItem xmlns:ds="http://schemas.openxmlformats.org/officeDocument/2006/customXml" ds:itemID="{DE823DEA-F38D-430A-9D72-3D9D6FE1382B}">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896c8182-c400-48fc-b6b2-280924929a17"/>
    <ds:schemaRef ds:uri="f44f17ca-7925-4c4a-8d64-f51c6ae7f00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2.xml><?xml version="1.0" encoding="utf-8"?>
<ds:datastoreItem xmlns:ds="http://schemas.openxmlformats.org/officeDocument/2006/customXml" ds:itemID="{ABB0913F-F12B-425F-B7F5-745020446C2D}">
  <ds:schemaRefs>
    <ds:schemaRef ds:uri="http://schemas.microsoft.com/sharepoint/v3/contenttype/forms"/>
  </ds:schemaRefs>
</ds:datastoreItem>
</file>

<file path=customXml/itemProps3.xml><?xml version="1.0" encoding="utf-8"?>
<ds:datastoreItem xmlns:ds="http://schemas.openxmlformats.org/officeDocument/2006/customXml" ds:itemID="{2216337F-D5F8-4380-B813-AFAF9E43F670}">
  <ds:schemaRefs>
    <ds:schemaRef ds:uri="http://purl.org/dc/elements/1.1/"/>
    <ds:schemaRef ds:uri="http://purl.org/dc/terms/"/>
    <ds:schemaRef ds:uri="http://schemas.openxmlformats.org/package/2006/metadata/core-properties"/>
    <ds:schemaRef ds:uri="896c8182-c400-48fc-b6b2-280924929a17"/>
    <ds:schemaRef ds:uri="http://schemas.microsoft.com/office/2006/documentManagement/types"/>
    <ds:schemaRef ds:uri="http://www.w3.org/XML/1998/namespace"/>
    <ds:schemaRef ds:uri="http://schemas.microsoft.com/office/2006/metadata/properties"/>
    <ds:schemaRef ds:uri="http://schemas.microsoft.com/office/infopath/2007/PartnerControls"/>
    <ds:schemaRef ds:uri="f44f17ca-7925-4c4a-8d64-f51c6ae7f005"/>
    <ds:schemaRef ds:uri="http://purl.org/dc/dcmitype/"/>
  </ds:schemaRefs>
</ds:datastoreItem>
</file>

<file path=docMetadata/LabelInfo.xml><?xml version="1.0" encoding="utf-8"?>
<clbl:labelList xmlns:clbl="http://schemas.microsoft.com/office/2020/mipLabelMetadata">
  <clbl:label id="{ec37a091-b9a6-47e5-98d0-903d4a419203}" enabled="0" method="" siteId="{ec37a091-b9a6-47e5-98d0-903d4a419203}" removed="1"/>
</clbl:labelList>
</file>

<file path=docProps/app.xml><?xml version="1.0" encoding="utf-8"?>
<Properties xmlns="http://schemas.openxmlformats.org/officeDocument/2006/extended-properties" xmlns:vt="http://schemas.openxmlformats.org/officeDocument/2006/docPropsVTypes">
  <Template>Normal</Template>
  <TotalTime>1</TotalTime>
  <Pages>13</Pages>
  <Words>5080</Words>
  <Characters>28961</Characters>
  <Application>Microsoft Office Word</Application>
  <DocSecurity>0</DocSecurity>
  <Lines>241</Lines>
  <Paragraphs>67</Paragraphs>
  <ScaleCrop>false</ScaleCrop>
  <HeadingPairs>
    <vt:vector size="2" baseType="variant">
      <vt:variant>
        <vt:lpstr>Title</vt:lpstr>
      </vt:variant>
      <vt:variant>
        <vt:i4>1</vt:i4>
      </vt:variant>
    </vt:vector>
  </HeadingPairs>
  <TitlesOfParts>
    <vt:vector size="1" baseType="lpstr">
      <vt:lpstr/>
    </vt:vector>
  </TitlesOfParts>
  <Company>North Dakota State University</Company>
  <LinksUpToDate>false</LinksUpToDate>
  <CharactersWithSpaces>33974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Abiodun Idowu</dc:creator>
  <cp:keywords/>
  <dc:description/>
  <cp:lastModifiedBy>Abiodun Idowu</cp:lastModifiedBy>
  <cp:revision>2</cp:revision>
  <dcterms:created xsi:type="dcterms:W3CDTF">2024-05-01T16:34:00Z</dcterms:created>
  <dcterms:modified xsi:type="dcterms:W3CDTF">2024-05-01T16:34:00Z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0x010100E8121A17C146B243918924BA9A4EDFDA</vt:lpwstr>
  </property>
</Properties>
</file>