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4E690F" w14:textId="77777777" w:rsidR="00D96C31" w:rsidRDefault="00D96C31" w:rsidP="007B6F74">
      <w:pPr>
        <w:pStyle w:val="NormalWeb"/>
        <w:spacing w:before="0" w:beforeAutospacing="0" w:after="0" w:afterAutospacing="0"/>
        <w:ind w:left="1080" w:right="1080"/>
        <w:jc w:val="center"/>
        <w:rPr>
          <w:rFonts w:asciiTheme="majorBidi" w:hAnsiTheme="majorBidi" w:cstheme="majorBidi"/>
        </w:rPr>
      </w:pPr>
    </w:p>
    <w:p w14:paraId="52F66F6B" w14:textId="77777777" w:rsidR="00D96C31" w:rsidRDefault="00D96C31" w:rsidP="007B6F74">
      <w:pPr>
        <w:pStyle w:val="NormalWeb"/>
        <w:spacing w:before="0" w:beforeAutospacing="0" w:after="0" w:afterAutospacing="0"/>
        <w:ind w:left="1080" w:right="1080"/>
        <w:jc w:val="center"/>
        <w:rPr>
          <w:rFonts w:asciiTheme="majorBidi" w:hAnsiTheme="majorBidi" w:cstheme="majorBidi"/>
        </w:rPr>
      </w:pPr>
    </w:p>
    <w:p w14:paraId="622D0E07" w14:textId="58009DFB" w:rsidR="007B6F74" w:rsidRPr="00C2769F" w:rsidRDefault="007B6F74" w:rsidP="007B6F74">
      <w:pPr>
        <w:pStyle w:val="NormalWeb"/>
        <w:spacing w:before="0" w:beforeAutospacing="0" w:after="0" w:afterAutospacing="0"/>
        <w:ind w:left="1080" w:right="1080"/>
        <w:jc w:val="center"/>
        <w:rPr>
          <w:rFonts w:asciiTheme="majorBidi" w:hAnsiTheme="majorBidi" w:cstheme="majorBidi"/>
        </w:rPr>
      </w:pPr>
      <w:r w:rsidRPr="00C2769F">
        <w:rPr>
          <w:rFonts w:asciiTheme="majorBidi" w:hAnsiTheme="majorBidi" w:cstheme="majorBidi"/>
        </w:rPr>
        <w:t xml:space="preserve">Supplemental </w:t>
      </w:r>
      <w:r>
        <w:rPr>
          <w:rFonts w:asciiTheme="majorBidi" w:hAnsiTheme="majorBidi" w:cstheme="majorBidi"/>
        </w:rPr>
        <w:t>T</w:t>
      </w:r>
      <w:r w:rsidRPr="00C2769F">
        <w:rPr>
          <w:rFonts w:asciiTheme="majorBidi" w:hAnsiTheme="majorBidi" w:cstheme="majorBidi"/>
        </w:rPr>
        <w:t xml:space="preserve">able </w:t>
      </w:r>
      <w:r w:rsidR="00F66E9F">
        <w:rPr>
          <w:rFonts w:asciiTheme="majorBidi" w:hAnsiTheme="majorBidi" w:cstheme="majorBidi"/>
        </w:rPr>
        <w:t>S</w:t>
      </w:r>
      <w:r w:rsidRPr="00C2769F">
        <w:rPr>
          <w:rFonts w:asciiTheme="majorBidi" w:hAnsiTheme="majorBidi" w:cstheme="majorBidi"/>
        </w:rPr>
        <w:t>3. The % contributions of the variables to the PCs`</w:t>
      </w:r>
      <w:r>
        <w:rPr>
          <w:rFonts w:asciiTheme="majorBidi" w:hAnsiTheme="majorBidi" w:cstheme="majorBidi"/>
        </w:rPr>
        <w:t xml:space="preserve"> in principal component analysis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3"/>
        <w:gridCol w:w="930"/>
        <w:gridCol w:w="1497"/>
        <w:gridCol w:w="1163"/>
        <w:gridCol w:w="1336"/>
        <w:gridCol w:w="1336"/>
      </w:tblGrid>
      <w:tr w:rsidR="007B6F74" w:rsidRPr="00C2769F" w14:paraId="5CD300E1" w14:textId="77777777" w:rsidTr="003C23AB">
        <w:trPr>
          <w:jc w:val="center"/>
        </w:trPr>
        <w:tc>
          <w:tcPr>
            <w:tcW w:w="0" w:type="auto"/>
          </w:tcPr>
          <w:p w14:paraId="757FFE7A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</w:tcPr>
          <w:p w14:paraId="4A5289A7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 xml:space="preserve">Yield </w:t>
            </w:r>
            <w:r w:rsidRPr="00C2769F">
              <w:rPr>
                <w:rFonts w:asciiTheme="majorBidi" w:hAnsiTheme="majorBidi" w:cstheme="majorBidi"/>
                <w:rtl/>
              </w:rPr>
              <w:t xml:space="preserve">  </w:t>
            </w:r>
          </w:p>
        </w:tc>
        <w:tc>
          <w:tcPr>
            <w:tcW w:w="0" w:type="auto"/>
          </w:tcPr>
          <w:p w14:paraId="5B77A4E8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 xml:space="preserve">WAASBY </w:t>
            </w:r>
            <w:r w:rsidRPr="00C2769F">
              <w:rPr>
                <w:rFonts w:asciiTheme="majorBidi" w:hAnsiTheme="majorBidi" w:cstheme="majorBidi"/>
                <w:rtl/>
              </w:rPr>
              <w:t xml:space="preserve">   </w:t>
            </w:r>
          </w:p>
        </w:tc>
        <w:tc>
          <w:tcPr>
            <w:tcW w:w="1123" w:type="dxa"/>
          </w:tcPr>
          <w:p w14:paraId="17FE3EF0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rWAASB</w:t>
            </w:r>
          </w:p>
        </w:tc>
        <w:tc>
          <w:tcPr>
            <w:tcW w:w="0" w:type="auto"/>
          </w:tcPr>
          <w:p w14:paraId="0FC12AD2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rWAASBY</w:t>
            </w:r>
          </w:p>
        </w:tc>
        <w:tc>
          <w:tcPr>
            <w:tcW w:w="0" w:type="auto"/>
          </w:tcPr>
          <w:p w14:paraId="00948585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rYWAASB</w:t>
            </w:r>
          </w:p>
        </w:tc>
      </w:tr>
      <w:tr w:rsidR="007B6F74" w:rsidRPr="00C2769F" w14:paraId="60BE2FA8" w14:textId="77777777" w:rsidTr="003C23AB">
        <w:trPr>
          <w:jc w:val="center"/>
        </w:trPr>
        <w:tc>
          <w:tcPr>
            <w:tcW w:w="0" w:type="auto"/>
          </w:tcPr>
          <w:p w14:paraId="25D58F1C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 xml:space="preserve">Dim.1      </w:t>
            </w:r>
          </w:p>
        </w:tc>
        <w:tc>
          <w:tcPr>
            <w:tcW w:w="0" w:type="auto"/>
          </w:tcPr>
          <w:p w14:paraId="0CDFDC2C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21.48</w:t>
            </w:r>
          </w:p>
        </w:tc>
        <w:tc>
          <w:tcPr>
            <w:tcW w:w="0" w:type="auto"/>
          </w:tcPr>
          <w:p w14:paraId="030E43E7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26.91</w:t>
            </w:r>
          </w:p>
        </w:tc>
        <w:tc>
          <w:tcPr>
            <w:tcW w:w="1123" w:type="dxa"/>
          </w:tcPr>
          <w:p w14:paraId="554FA612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1.67</w:t>
            </w:r>
          </w:p>
        </w:tc>
        <w:tc>
          <w:tcPr>
            <w:tcW w:w="0" w:type="auto"/>
          </w:tcPr>
          <w:p w14:paraId="6BA2E05F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26.72</w:t>
            </w:r>
          </w:p>
        </w:tc>
        <w:tc>
          <w:tcPr>
            <w:tcW w:w="0" w:type="auto"/>
          </w:tcPr>
          <w:p w14:paraId="62869991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23.22</w:t>
            </w:r>
          </w:p>
        </w:tc>
      </w:tr>
      <w:tr w:rsidR="007B6F74" w:rsidRPr="00C2769F" w14:paraId="6FFF8C4B" w14:textId="77777777" w:rsidTr="003C23AB">
        <w:trPr>
          <w:jc w:val="center"/>
        </w:trPr>
        <w:tc>
          <w:tcPr>
            <w:tcW w:w="0" w:type="auto"/>
          </w:tcPr>
          <w:p w14:paraId="7B373404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 xml:space="preserve">Dim.2     </w:t>
            </w:r>
          </w:p>
        </w:tc>
        <w:tc>
          <w:tcPr>
            <w:tcW w:w="0" w:type="auto"/>
          </w:tcPr>
          <w:p w14:paraId="0FD3848D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16.54</w:t>
            </w:r>
          </w:p>
        </w:tc>
        <w:tc>
          <w:tcPr>
            <w:tcW w:w="0" w:type="auto"/>
          </w:tcPr>
          <w:p w14:paraId="4090DBE1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0.12</w:t>
            </w:r>
          </w:p>
        </w:tc>
        <w:tc>
          <w:tcPr>
            <w:tcW w:w="1123" w:type="dxa"/>
          </w:tcPr>
          <w:p w14:paraId="10502B98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73.66</w:t>
            </w:r>
          </w:p>
        </w:tc>
        <w:tc>
          <w:tcPr>
            <w:tcW w:w="0" w:type="auto"/>
          </w:tcPr>
          <w:p w14:paraId="6EA52C6D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0.84</w:t>
            </w:r>
          </w:p>
        </w:tc>
        <w:tc>
          <w:tcPr>
            <w:tcW w:w="0" w:type="auto"/>
          </w:tcPr>
          <w:p w14:paraId="51A63301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8.84</w:t>
            </w:r>
          </w:p>
        </w:tc>
      </w:tr>
      <w:tr w:rsidR="007B6F74" w:rsidRPr="00C2769F" w14:paraId="5395C541" w14:textId="77777777" w:rsidTr="003C23AB">
        <w:trPr>
          <w:jc w:val="center"/>
        </w:trPr>
        <w:tc>
          <w:tcPr>
            <w:tcW w:w="0" w:type="auto"/>
          </w:tcPr>
          <w:p w14:paraId="39B61EC5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 xml:space="preserve">Dim.3      </w:t>
            </w:r>
          </w:p>
        </w:tc>
        <w:tc>
          <w:tcPr>
            <w:tcW w:w="0" w:type="auto"/>
          </w:tcPr>
          <w:p w14:paraId="1AC7396B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1.43</w:t>
            </w:r>
          </w:p>
        </w:tc>
        <w:tc>
          <w:tcPr>
            <w:tcW w:w="0" w:type="auto"/>
          </w:tcPr>
          <w:p w14:paraId="67F28D25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17.05</w:t>
            </w:r>
          </w:p>
        </w:tc>
        <w:tc>
          <w:tcPr>
            <w:tcW w:w="1123" w:type="dxa"/>
          </w:tcPr>
          <w:p w14:paraId="5F1DA506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13.67</w:t>
            </w:r>
          </w:p>
        </w:tc>
        <w:tc>
          <w:tcPr>
            <w:tcW w:w="0" w:type="auto"/>
          </w:tcPr>
          <w:p w14:paraId="0F50B631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2.03</w:t>
            </w:r>
          </w:p>
        </w:tc>
        <w:tc>
          <w:tcPr>
            <w:tcW w:w="0" w:type="auto"/>
          </w:tcPr>
          <w:p w14:paraId="266A3591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65.83</w:t>
            </w:r>
          </w:p>
        </w:tc>
      </w:tr>
      <w:tr w:rsidR="007B6F74" w:rsidRPr="00C2769F" w14:paraId="3B212920" w14:textId="77777777" w:rsidTr="003C23AB">
        <w:trPr>
          <w:jc w:val="center"/>
        </w:trPr>
        <w:tc>
          <w:tcPr>
            <w:tcW w:w="0" w:type="auto"/>
          </w:tcPr>
          <w:p w14:paraId="33BD36B1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 xml:space="preserve">Dim.4      </w:t>
            </w:r>
          </w:p>
        </w:tc>
        <w:tc>
          <w:tcPr>
            <w:tcW w:w="0" w:type="auto"/>
          </w:tcPr>
          <w:p w14:paraId="7CE7E33D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14.36</w:t>
            </w:r>
          </w:p>
        </w:tc>
        <w:tc>
          <w:tcPr>
            <w:tcW w:w="0" w:type="auto"/>
          </w:tcPr>
          <w:p w14:paraId="67058B2D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13.45</w:t>
            </w:r>
          </w:p>
        </w:tc>
        <w:tc>
          <w:tcPr>
            <w:tcW w:w="1123" w:type="dxa"/>
          </w:tcPr>
          <w:p w14:paraId="5AB92C77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0.39</w:t>
            </w:r>
          </w:p>
        </w:tc>
        <w:tc>
          <w:tcPr>
            <w:tcW w:w="0" w:type="auto"/>
          </w:tcPr>
          <w:p w14:paraId="0CEBB962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70.29</w:t>
            </w:r>
          </w:p>
        </w:tc>
        <w:tc>
          <w:tcPr>
            <w:tcW w:w="0" w:type="auto"/>
          </w:tcPr>
          <w:p w14:paraId="4A33AA82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1.53</w:t>
            </w:r>
          </w:p>
        </w:tc>
      </w:tr>
      <w:tr w:rsidR="007B6F74" w:rsidRPr="00C2769F" w14:paraId="4FCD1786" w14:textId="77777777" w:rsidTr="003C23AB">
        <w:trPr>
          <w:jc w:val="center"/>
        </w:trPr>
        <w:tc>
          <w:tcPr>
            <w:tcW w:w="0" w:type="auto"/>
          </w:tcPr>
          <w:p w14:paraId="023379AF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Dim.5</w:t>
            </w:r>
          </w:p>
        </w:tc>
        <w:tc>
          <w:tcPr>
            <w:tcW w:w="0" w:type="auto"/>
          </w:tcPr>
          <w:p w14:paraId="0BCFE5E0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46.19</w:t>
            </w:r>
          </w:p>
        </w:tc>
        <w:tc>
          <w:tcPr>
            <w:tcW w:w="0" w:type="auto"/>
          </w:tcPr>
          <w:p w14:paraId="41B277CD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42.47</w:t>
            </w:r>
          </w:p>
        </w:tc>
        <w:tc>
          <w:tcPr>
            <w:tcW w:w="1123" w:type="dxa"/>
          </w:tcPr>
          <w:p w14:paraId="76AAD17F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10.62</w:t>
            </w:r>
          </w:p>
        </w:tc>
        <w:tc>
          <w:tcPr>
            <w:tcW w:w="0" w:type="auto"/>
          </w:tcPr>
          <w:p w14:paraId="1233E47C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0.12</w:t>
            </w:r>
          </w:p>
        </w:tc>
        <w:tc>
          <w:tcPr>
            <w:tcW w:w="0" w:type="auto"/>
          </w:tcPr>
          <w:p w14:paraId="6BD11986" w14:textId="77777777" w:rsidR="007B6F74" w:rsidRPr="00C2769F" w:rsidRDefault="007B6F74" w:rsidP="003C23AB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C2769F">
              <w:rPr>
                <w:rFonts w:asciiTheme="majorBidi" w:hAnsiTheme="majorBidi" w:cstheme="majorBidi"/>
              </w:rPr>
              <w:t>0.59</w:t>
            </w:r>
          </w:p>
        </w:tc>
      </w:tr>
    </w:tbl>
    <w:p w14:paraId="0A0C549D" w14:textId="77777777" w:rsidR="007B6F74" w:rsidRPr="00C2769F" w:rsidRDefault="007B6F74" w:rsidP="007B6F74">
      <w:pPr>
        <w:ind w:left="900" w:right="2520"/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Dim: dimension or component.</w:t>
      </w:r>
    </w:p>
    <w:p w14:paraId="508E1622" w14:textId="77777777" w:rsidR="00A47E14" w:rsidRPr="007B6F74" w:rsidRDefault="00A47E14" w:rsidP="007B6F74"/>
    <w:sectPr w:rsidR="00A47E14" w:rsidRPr="007B6F74" w:rsidSect="007B6F74">
      <w:pgSz w:w="12240" w:h="15840"/>
      <w:pgMar w:top="108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40"/>
    <w:rsid w:val="00032E53"/>
    <w:rsid w:val="000E1FF2"/>
    <w:rsid w:val="00424A1E"/>
    <w:rsid w:val="005F1A40"/>
    <w:rsid w:val="006709F5"/>
    <w:rsid w:val="006B2645"/>
    <w:rsid w:val="007B6F74"/>
    <w:rsid w:val="00A47E14"/>
    <w:rsid w:val="00BA6660"/>
    <w:rsid w:val="00D8208B"/>
    <w:rsid w:val="00D96C31"/>
    <w:rsid w:val="00DC52CD"/>
    <w:rsid w:val="00F6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153EF"/>
  <w15:chartTrackingRefBased/>
  <w15:docId w15:val="{DAB93832-3AB3-4ED5-B54A-7F9C38DEB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 w:after="120"/>
        <w:ind w:firstLine="43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A40"/>
    <w:pPr>
      <w:spacing w:before="0" w:after="160" w:line="259" w:lineRule="auto"/>
      <w:ind w:firstLine="0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1A40"/>
    <w:pPr>
      <w:keepNext/>
      <w:keepLines/>
      <w:spacing w:before="360" w:after="80" w:line="240" w:lineRule="auto"/>
      <w:ind w:firstLine="432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A40"/>
    <w:pPr>
      <w:keepNext/>
      <w:keepLines/>
      <w:spacing w:before="160" w:after="80" w:line="240" w:lineRule="auto"/>
      <w:ind w:firstLine="432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A40"/>
    <w:pPr>
      <w:keepNext/>
      <w:keepLines/>
      <w:spacing w:before="160" w:after="80" w:line="240" w:lineRule="auto"/>
      <w:ind w:firstLine="432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A40"/>
    <w:pPr>
      <w:keepNext/>
      <w:keepLines/>
      <w:spacing w:before="80" w:after="40" w:line="240" w:lineRule="auto"/>
      <w:ind w:firstLine="432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A40"/>
    <w:pPr>
      <w:keepNext/>
      <w:keepLines/>
      <w:spacing w:before="80" w:after="40" w:line="240" w:lineRule="auto"/>
      <w:ind w:firstLine="432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A40"/>
    <w:pPr>
      <w:keepNext/>
      <w:keepLines/>
      <w:spacing w:before="40" w:after="0" w:line="240" w:lineRule="auto"/>
      <w:ind w:firstLine="432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A40"/>
    <w:pPr>
      <w:keepNext/>
      <w:keepLines/>
      <w:spacing w:before="40" w:after="0" w:line="240" w:lineRule="auto"/>
      <w:ind w:firstLine="432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A40"/>
    <w:pPr>
      <w:keepNext/>
      <w:keepLines/>
      <w:spacing w:after="0" w:line="240" w:lineRule="auto"/>
      <w:ind w:firstLine="432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A40"/>
    <w:pPr>
      <w:keepNext/>
      <w:keepLines/>
      <w:spacing w:after="0" w:line="240" w:lineRule="auto"/>
      <w:ind w:firstLine="432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A40"/>
    <w:pPr>
      <w:spacing w:after="80" w:line="240" w:lineRule="auto"/>
      <w:ind w:firstLine="432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F1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A40"/>
    <w:pPr>
      <w:numPr>
        <w:ilvl w:val="1"/>
      </w:numPr>
      <w:spacing w:before="120" w:line="240" w:lineRule="auto"/>
      <w:ind w:firstLine="432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F1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A40"/>
    <w:pPr>
      <w:spacing w:before="160" w:line="240" w:lineRule="auto"/>
      <w:ind w:firstLine="432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F1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A40"/>
    <w:pPr>
      <w:spacing w:before="120" w:after="120" w:line="240" w:lineRule="auto"/>
      <w:ind w:left="720" w:firstLine="432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F1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 w:firstLine="432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A40"/>
    <w:rPr>
      <w:b/>
      <w:bCs/>
      <w:smallCaps/>
      <w:color w:val="2F5496" w:themeColor="accent1" w:themeShade="BF"/>
      <w:spacing w:val="5"/>
    </w:rPr>
  </w:style>
  <w:style w:type="character" w:customStyle="1" w:styleId="rynqvb">
    <w:name w:val="rynqvb"/>
    <w:basedOn w:val="DefaultParagraphFont"/>
    <w:rsid w:val="005F1A40"/>
  </w:style>
  <w:style w:type="paragraph" w:styleId="NormalWeb">
    <w:name w:val="Normal (Web)"/>
    <w:basedOn w:val="Normal"/>
    <w:link w:val="NormalWebChar"/>
    <w:uiPriority w:val="99"/>
    <w:unhideWhenUsed/>
    <w:rsid w:val="007B6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rsid w:val="007B6F74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7B6F74"/>
    <w:pPr>
      <w:spacing w:before="0" w:after="0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Armin</dc:creator>
  <cp:keywords/>
  <dc:description/>
  <cp:lastModifiedBy>Ali Armin</cp:lastModifiedBy>
  <cp:revision>4</cp:revision>
  <dcterms:created xsi:type="dcterms:W3CDTF">2025-02-21T19:00:00Z</dcterms:created>
  <dcterms:modified xsi:type="dcterms:W3CDTF">2025-02-21T19:06:00Z</dcterms:modified>
</cp:coreProperties>
</file>