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1aq12o242p6y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要件定義書 - ポコリシステム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9z1sbrcij5dd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機能要件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my5a3g2cv0t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必須機能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[x] 音声認識（Listen）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[x] 感情分析（Feel）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[x] 対話生成（Think）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[x] 音声合成（Speak）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[x] 一連の対話フロー（Listen→Think→Speak→Feel）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t8v805773fm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任意機能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高齢者向けの実用テスト機能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社内LLM基盤との統合機能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4nfklkyonmu9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非機能要件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p13h267v8pm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性能要件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応答時間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：高齢者との自然な対話を可能にするための、リアルタイムな応答速度。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2hvwln5yno5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運用要件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音声認識サーバー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：Windows11 + Apacheでの安定稼働。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7h5pset2t3qd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制約条件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技術的制約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：iOSアプリとして開発。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音声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：VoiceVoxのずんだもんボイスを使用。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7uweys6o5f3v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承認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要件確定日：2025年8月4日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承認者：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