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0"/>
          <w:szCs w:val="40"/>
        </w:rPr>
        <w:t xml:space="preserve">Agency Name Changes in USAspending Contract Data</w:t>
      </w:r>
    </w:p>
    <w:p>
      <w:pPr>
        <w:pBdr>
          <w:bottom w:val="single" w:color="1F3864" w:sz="6" w:space="6"/>
        </w:pBdr>
        <w:spacing w:after="240"/>
      </w:pPr>
      <w:r>
        <w:rPr>
          <w:color w:val="595959"/>
          <w:sz w:val="21"/>
          <w:szCs w:val="21"/>
        </w:rPr>
        <w:t xml:space="preserve">Federal Contracting Concentration capstone · Research note · October 2, 2026</w:t>
      </w:r>
    </w:p>
    <w:p>
      <w:pPr>
        <w:pStyle w:val="Heading1"/>
      </w:pPr>
      <w:r>
        <w:t xml:space="preserve">Summary</w:t>
      </w:r>
    </w:p>
    <w:p>
      <w:pPr>
        <w:spacing w:after="140"/>
      </w:pPr>
      <w:r>
        <w:t xml:space="preserve">There are reputable sources for tracking agencies that changed names, though no single official list of renamed agencies. Matching on agency codes rather than names handles most of the problem. The cases that need real attention are a short list of reorganizations, two of which affect the FY2025 file directly.</w:t>
      </w:r>
    </w:p>
    <w:p>
      <w:pPr>
        <w:pStyle w:val="Heading1"/>
      </w:pPr>
      <w:r>
        <w:t xml:space="preserve">Why codes matter more than names</w:t>
      </w:r>
    </w:p>
    <w:p>
      <w:pPr>
        <w:spacing w:after="140"/>
      </w:pPr>
      <w:r>
        <w:t xml:space="preserve">Every transaction in the data carries two agency codes: a 3-digit code for the top-level agency and a 4-digit code for the sub-agency. For older records, USAspending pulls the code out and looks up the agency’s name from one central reference table.</w:t>
      </w:r>
    </w:p>
    <w:p>
      <w:pPr>
        <w:spacing w:after="140"/>
      </w:pPr>
      <w:r>
        <w:t xml:space="preserve">The likely result is that a given code shows one consistent, probably current, name across all years, so a plain rename may already be invisible in the data. </w:t>
      </w:r>
      <w:r>
        <w:rPr>
          <w:i/>
          <w:iCs/>
        </w:rPr>
        <w:t xml:space="preserve">This is an inference; verify it once more than one year is downloaded.</w:t>
      </w:r>
    </w:p>
    <w:p>
      <w:pPr>
        <w:spacing w:after="140"/>
      </w:pPr>
      <w:r>
        <w:t xml:space="preserve">That leaves two kinds of change:</w:t>
      </w:r>
    </w:p>
    <w:p>
      <w:pPr>
        <w:pStyle w:val="ListParagraph"/>
        <w:numPr>
          <w:ilvl w:val="0"/>
          <w:numId w:val="2"/>
        </w:numPr>
        <w:spacing w:after="80"/>
      </w:pPr>
      <w:r>
        <w:rPr>
          <w:b/>
          <w:bCs/>
        </w:rPr>
        <w:t xml:space="preserve">Pure renames. </w:t>
      </w:r>
      <w:r>
        <w:t xml:space="preserve">The code stays the same and only the name changes. Matching on codes handles these.</w:t>
      </w:r>
    </w:p>
    <w:p>
      <w:pPr>
        <w:pStyle w:val="ListParagraph"/>
        <w:numPr>
          <w:ilvl w:val="0"/>
          <w:numId w:val="2"/>
        </w:numPr>
        <w:spacing w:after="80"/>
      </w:pPr>
      <w:r>
        <w:rPr>
          <w:b/>
          <w:bCs/>
        </w:rPr>
        <w:t xml:space="preserve">Reorganizations. </w:t>
      </w:r>
      <w:r>
        <w:t xml:space="preserve">Agencies merge, split, or move to a different department. Codes start or stop, or a sub-agency appears under a different parent. These need a crosswalk and a decision.</w:t>
      </w:r>
    </w:p>
    <w:p>
      <w:pPr>
        <w:pStyle w:val="Heading1"/>
      </w:pPr>
      <w:r>
        <w:t xml:space="preserve">Reputable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60"/>
        <w:gridCol w:w="3000"/>
      </w:tblGrid>
      <w:tr>
        <w:trPr>
          <w:tblHeader/>
        </w:trPr>
        <w:tc>
          <w:tcPr>
            <w:tcW w:type="dxa" w:w="2300"/>
            <w:tcBorders>
              <w:top w:val="single" w:color="BFBFBF" w:sz="4"/>
              <w:left w:val="single" w:color="BFBFBF" w:sz="4"/>
              <w:bottom w:val="single" w:color="BFBFBF" w:sz="4"/>
              <w:right w:val="single" w:color="BFBFBF" w:sz="4"/>
            </w:tcBorders>
            <w:shd w:fill="DCE6F2" w:color="auto" w:val="clear"/>
            <w:tcMar>
              <w:top w:type="dxa" w:w="80"/>
              <w:left w:type="dxa" w:w="110"/>
              <w:bottom w:type="dxa" w:w="80"/>
              <w:right w:type="dxa" w:w="110"/>
            </w:tcMar>
          </w:tcPr>
          <w:p>
            <w:pPr>
              <w:spacing w:after="40"/>
            </w:pPr>
            <w:r>
              <w:rPr>
                <w:b/>
                <w:bCs/>
              </w:rPr>
              <w:t xml:space="preserve">Source</w:t>
            </w:r>
          </w:p>
        </w:tc>
        <w:tc>
          <w:tcPr>
            <w:tcW w:type="dxa" w:w="4060"/>
            <w:tcBorders>
              <w:top w:val="single" w:color="BFBFBF" w:sz="4"/>
              <w:left w:val="single" w:color="BFBFBF" w:sz="4"/>
              <w:bottom w:val="single" w:color="BFBFBF" w:sz="4"/>
              <w:right w:val="single" w:color="BFBFBF" w:sz="4"/>
            </w:tcBorders>
            <w:shd w:fill="DCE6F2" w:color="auto" w:val="clear"/>
            <w:tcMar>
              <w:top w:type="dxa" w:w="80"/>
              <w:left w:type="dxa" w:w="110"/>
              <w:bottom w:type="dxa" w:w="80"/>
              <w:right w:type="dxa" w:w="110"/>
            </w:tcMar>
          </w:tcPr>
          <w:p>
            <w:pPr>
              <w:spacing w:after="40"/>
            </w:pPr>
            <w:r>
              <w:rPr>
                <w:b/>
                <w:bCs/>
              </w:rPr>
              <w:t xml:space="preserve">What it gives you</w:t>
            </w:r>
          </w:p>
        </w:tc>
        <w:tc>
          <w:tcPr>
            <w:tcW w:type="dxa" w:w="3000"/>
            <w:tcBorders>
              <w:top w:val="single" w:color="BFBFBF" w:sz="4"/>
              <w:left w:val="single" w:color="BFBFBF" w:sz="4"/>
              <w:bottom w:val="single" w:color="BFBFBF" w:sz="4"/>
              <w:right w:val="single" w:color="BFBFBF" w:sz="4"/>
            </w:tcBorders>
            <w:shd w:fill="DCE6F2" w:color="auto" w:val="clear"/>
            <w:tcMar>
              <w:top w:type="dxa" w:w="80"/>
              <w:left w:type="dxa" w:w="110"/>
              <w:bottom w:type="dxa" w:w="80"/>
              <w:right w:type="dxa" w:w="110"/>
            </w:tcMar>
          </w:tcPr>
          <w:p>
            <w:pPr>
              <w:spacing w:after="40"/>
            </w:pPr>
            <w:r>
              <w:rPr>
                <w:b/>
                <w:bCs/>
              </w:rPr>
              <w:t xml:space="preserve">Limits</w:t>
            </w:r>
          </w:p>
        </w:tc>
      </w:tr>
      <w:t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b/>
                <w:bCs/>
              </w:rPr>
              <w:t xml:space="preserve">SAM.gov Federal Hierarchy</w:t>
            </w:r>
          </w:p>
          <w:p>
            <w:pPr>
              <w:spacing w:after="40"/>
            </w:pPr>
            <w:r>
              <w:rPr>
                <w:i/>
                <w:iCs/>
                <w:color w:val="595959"/>
                <w:sz w:val="20"/>
                <w:szCs w:val="20"/>
              </w:rPr>
              <w:t xml:space="preserve">GSA</w:t>
            </w:r>
          </w:p>
        </w:tc>
        <w:tc>
          <w:tcPr>
            <w:tcW w:type="dxa" w:w="40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The authoritative structure for contracting agencies. USAspending points to it as the complete, current list, and agencies maintain their own entries.</w:t>
            </w:r>
          </w:p>
          <w:p>
            <w:pPr>
              <w:spacing w:after="40"/>
            </w:pPr>
            <w:r>
              <w:t xml:space="preserve">Its public API records merges: the organization's name before the merge and the date the merge took effect.</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Needs a free SAM.gov API key.</w:t>
            </w:r>
          </w:p>
          <w:p>
            <w:pPr>
              <w:spacing w:after="40"/>
            </w:pPr>
            <w:r>
              <w:t xml:space="preserve">How far back its merge history goes is unknown; check it against the 2008 start.</w:t>
            </w:r>
          </w:p>
        </w:tc>
      </w:tr>
      <w:t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b/>
                <w:bCs/>
              </w:rPr>
              <w:t xml:space="preserve">U.S. Government Manual, “History of Agency Organizational Changes”</w:t>
            </w:r>
          </w:p>
          <w:p>
            <w:pPr>
              <w:spacing w:after="40"/>
            </w:pPr>
            <w:r>
              <w:rPr>
                <w:i/>
                <w:iCs/>
                <w:color w:val="595959"/>
                <w:sz w:val="20"/>
                <w:szCs w:val="20"/>
              </w:rPr>
              <w:t xml:space="preserve">Office of the Federal Register</w:t>
            </w:r>
          </w:p>
        </w:tc>
        <w:tc>
          <w:tcPr>
            <w:tcW w:type="dxa" w:w="40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Lists federal agencies terminated, transferred, or renamed since March 1933, with the law or order behind each change.</w:t>
            </w:r>
          </w:p>
          <w:p>
            <w:pPr>
              <w:spacing w:after="40"/>
            </w:pPr>
            <w:r>
              <w:t xml:space="preserve">Free annual editions on GovInfo go back to 1995–96. The best source for when and why something changed, with a citable authority.</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Lists names, not contracting codes.</w:t>
            </w:r>
          </w:p>
          <w:p>
            <w:pPr>
              <w:spacing w:after="40"/>
            </w:pPr>
            <w:r>
              <w:t xml:space="preserve">The newest edition found was 2019; check whether it covers 2020–2025.</w:t>
            </w:r>
          </w:p>
        </w:tc>
      </w:tr>
      <w:t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b/>
                <w:bCs/>
              </w:rPr>
              <w:t xml:space="preserve">USAspending agency_codes.csv</w:t>
            </w:r>
          </w:p>
          <w:p>
            <w:pPr>
              <w:spacing w:after="40"/>
            </w:pPr>
            <w:r>
              <w:rPr>
                <w:i/>
                <w:iCs/>
                <w:color w:val="595959"/>
                <w:sz w:val="20"/>
                <w:szCs w:val="20"/>
              </w:rPr>
              <w:t xml:space="preserve">USAspending</w:t>
            </w:r>
          </w:p>
        </w:tc>
        <w:tc>
          <w:tcPr>
            <w:tcW w:type="dxa" w:w="40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The agency and sub-agency names and codes USAspending uses throughout the site. Good for decoding codes to current names.</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Not a history.</w:t>
            </w:r>
          </w:p>
        </w:tc>
      </w:tr>
      <w:t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b/>
                <w:bCs/>
              </w:rPr>
              <w:t xml:space="preserve">NIST SP 800-87 Rev. 2 (2018)</w:t>
            </w:r>
          </w:p>
          <w:p>
            <w:pPr>
              <w:spacing w:after="40"/>
            </w:pPr>
            <w:r>
              <w:rPr>
                <w:i/>
                <w:iCs/>
                <w:color w:val="595959"/>
                <w:sz w:val="20"/>
                <w:szCs w:val="20"/>
              </w:rPr>
              <w:t xml:space="preserve">NIST</w:t>
            </w:r>
          </w:p>
        </w:tc>
        <w:tc>
          <w:tcPr>
            <w:tcW w:type="dxa" w:w="40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The FPDS agency code table grew out of this code list and its predecessor. Some entries carry “formerly” notes, which help decode old codes.</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t xml:space="preserve">Not a change log.</w:t>
            </w:r>
          </w:p>
        </w:tc>
      </w:tr>
    </w:tbl>
    <w:p>
      <w:pPr>
        <w:spacing w:after="60"/>
      </w:pPr>
    </w:p>
    <w:p>
      <w:pPr>
        <w:spacing w:after="140"/>
      </w:pPr>
      <w:r>
        <w:rPr>
          <w:b/>
          <w:bCs/>
        </w:rPr>
        <w:t xml:space="preserve">Caveat: </w:t>
      </w:r>
      <w:r>
        <w:t xml:space="preserve">USAspending’s documentation points to a GSA download of FPDS agency and office codes on fpds.gov. GSA shut down FPDS.gov in February 2026, so that link may be dead.</w:t>
      </w:r>
    </w:p>
    <w:p>
      <w:pPr>
        <w:pStyle w:val="Heading1"/>
      </w:pPr>
      <w:r>
        <w:t xml:space="preserve">Two changes that hit the FY2025 file directly</w:t>
      </w:r>
    </w:p>
    <w:p>
      <w:pPr>
        <w:pStyle w:val="Heading2"/>
      </w:pPr>
      <w:r>
        <w:t xml:space="preserve">USAID moved into the State Department</w:t>
      </w:r>
    </w:p>
    <w:p>
      <w:pPr>
        <w:spacing w:after="140"/>
      </w:pPr>
      <w:r>
        <w:t xml:space="preserve">Oversight of active USAID awards transferred to State effective July 1, 2025. State’s Inspector General says 951 awards, with a total estimated cost of nearly $75 billion, were to be split across 14 State bureaus. That figure includes grants, not just contracts.</w:t>
      </w:r>
    </w:p>
    <w:p>
      <w:pPr>
        <w:spacing w:after="140"/>
      </w:pPr>
      <w:r>
        <w:t xml:space="preserve">This is a reorganization, not a rename: late-FY2025 actions on former USAID contracts may be recorded under State. This can be checked in the data viewer by filtering to USAID and State.</w:t>
      </w:r>
    </w:p>
    <w:p>
      <w:pPr>
        <w:pStyle w:val="Heading2"/>
      </w:pPr>
      <w:r>
        <w:t xml:space="preserve">“Department of War”</w:t>
      </w:r>
    </w:p>
    <w:p>
      <w:pPr>
        <w:spacing w:after="140"/>
      </w:pPr>
      <w:r>
        <w:t xml:space="preserve">A September 5, 2025 executive order made “Department of War” a secondary title for the Department of Defense, but the legal name stays DoD unless Congress changes it. The House’s FY2027 defense bill, passed July 22, 2026, includes the formal rename.</w:t>
      </w:r>
    </w:p>
    <w:p>
      <w:pPr>
        <w:spacing w:after="140"/>
      </w:pPr>
      <w:r>
        <w:t xml:space="preserve">Whether the Senate has passed it, and whether USAspending has changed the display name, is unverified. Either way, it is a code-stays-the-same rename.</w:t>
      </w:r>
    </w:p>
    <w:p>
      <w:pPr>
        <w:pStyle w:val="Heading1"/>
      </w:pPr>
      <w:r>
        <w:t xml:space="preserve">Older examples from the 2008–2025 window</w:t>
      </w:r>
    </w:p>
    <w:p>
      <w:pPr>
        <w:spacing w:after="140"/>
      </w:pPr>
      <w:r>
        <w:rPr>
          <w:i/>
          <w:iCs/>
        </w:rPr>
        <w:t xml:space="preserve">These are from memory, not from a source search, so verify each against the Government Manual before relying on them.</w:t>
      </w:r>
    </w:p>
    <w:p>
      <w:pPr>
        <w:pStyle w:val="ListParagraph"/>
        <w:numPr>
          <w:ilvl w:val="0"/>
          <w:numId w:val="2"/>
        </w:numPr>
        <w:spacing w:after="80"/>
      </w:pPr>
      <w:r>
        <w:t xml:space="preserve">Minerals Management Service split into BOEM and BSEE (2010–2011)</w:t>
      </w:r>
    </w:p>
    <w:p>
      <w:pPr>
        <w:pStyle w:val="ListParagraph"/>
        <w:numPr>
          <w:ilvl w:val="0"/>
          <w:numId w:val="2"/>
        </w:numPr>
        <w:spacing w:after="80"/>
      </w:pPr>
      <w:r>
        <w:t xml:space="preserve">Office of Thrift Supervision merged into the OCC (2011)</w:t>
      </w:r>
    </w:p>
    <w:p>
      <w:pPr>
        <w:pStyle w:val="ListParagraph"/>
        <w:numPr>
          <w:ilvl w:val="0"/>
          <w:numId w:val="2"/>
        </w:numPr>
        <w:spacing w:after="80"/>
      </w:pPr>
      <w:r>
        <w:t xml:space="preserve">TRICARE Management Activity became the Defense Health Agency (2013)</w:t>
      </w:r>
    </w:p>
    <w:p>
      <w:pPr>
        <w:pStyle w:val="ListParagraph"/>
        <w:numPr>
          <w:ilvl w:val="0"/>
          <w:numId w:val="2"/>
        </w:numPr>
        <w:spacing w:after="80"/>
      </w:pPr>
      <w:r>
        <w:t xml:space="preserve">NPPD became CISA (2018)</w:t>
      </w:r>
    </w:p>
    <w:p>
      <w:pPr>
        <w:pStyle w:val="ListParagraph"/>
        <w:numPr>
          <w:ilvl w:val="0"/>
          <w:numId w:val="2"/>
        </w:numPr>
        <w:spacing w:after="80"/>
      </w:pPr>
      <w:r>
        <w:t xml:space="preserve">Broadcasting Board of Governors became the U.S. Agency for Global Media (2018)</w:t>
      </w:r>
    </w:p>
    <w:p>
      <w:pPr>
        <w:pStyle w:val="Heading1"/>
      </w:pPr>
      <w:r>
        <w:t xml:space="preserve">Routine vs. team decisions</w:t>
      </w:r>
    </w:p>
    <w:p>
      <w:pPr>
        <w:pStyle w:val="Heading2"/>
      </w:pPr>
      <w:r>
        <w:t xml:space="preserve">Routine</w:t>
      </w:r>
    </w:p>
    <w:p>
      <w:pPr>
        <w:pStyle w:val="ListParagraph"/>
        <w:numPr>
          <w:ilvl w:val="0"/>
          <w:numId w:val="2"/>
        </w:numPr>
        <w:spacing w:after="80"/>
      </w:pPr>
      <w:r>
        <w:t xml:space="preserve">Match agencies on codes, never on names.</w:t>
      </w:r>
    </w:p>
    <w:p>
      <w:pPr>
        <w:pStyle w:val="ListParagraph"/>
        <w:numPr>
          <w:ilvl w:val="0"/>
          <w:numId w:val="2"/>
        </w:numPr>
        <w:spacing w:after="80"/>
      </w:pPr>
      <w:r>
        <w:t xml:space="preserve">Once more years are downloaded, build the crosswalk from the project’s own data: every name seen for each code, by year. Flag any code that shows more than one name or starts and stops partway through. Look up each flagged code in the sources above and record the source next to it.</w:t>
      </w:r>
    </w:p>
    <w:p>
      <w:pPr>
        <w:pStyle w:val="Heading2"/>
      </w:pPr>
      <w:r>
        <w:t xml:space="preserve">Team decisions</w:t>
      </w:r>
    </w:p>
    <w:p>
      <w:pPr>
        <w:pStyle w:val="ListParagraph"/>
        <w:numPr>
          <w:ilvl w:val="0"/>
          <w:numId w:val="3"/>
        </w:numPr>
        <w:spacing w:after="80"/>
      </w:pPr>
      <w:r>
        <w:rPr>
          <w:b/>
          <w:bCs/>
        </w:rPr>
        <w:t xml:space="preserve">Department level or sub-agency level. </w:t>
      </w:r>
      <w:r>
        <w:t xml:space="preserve">Measuring at the department level makes most reorganizations invisible, because they happen inside one department (the Minerals Management Service split stayed within Interior). The exceptions are moves between departments, like USAID to State. Measuring at the sub-agency level brings all the churn into play.</w:t>
      </w:r>
    </w:p>
    <w:p>
      <w:pPr>
        <w:pStyle w:val="ListParagraph"/>
        <w:numPr>
          <w:ilvl w:val="0"/>
          <w:numId w:val="3"/>
        </w:numPr>
        <w:spacing w:after="80"/>
      </w:pPr>
      <w:r>
        <w:rPr>
          <w:b/>
          <w:bCs/>
        </w:rPr>
        <w:t xml:space="preserve">How to treat reorganizations in trends. </w:t>
      </w:r>
      <w:r>
        <w:t xml:space="preserve">There are three options:</w:t>
      </w:r>
    </w:p>
    <w:p>
      <w:pPr>
        <w:pStyle w:val="ListParagraph"/>
        <w:numPr>
          <w:ilvl w:val="1"/>
          <w:numId w:val="2"/>
        </w:numPr>
        <w:spacing w:after="80"/>
      </w:pPr>
      <w:r>
        <w:t xml:space="preserve">Keep agencies as they were at the time, so USAID’s line simply ends in 2025.</w:t>
      </w:r>
    </w:p>
    <w:p>
      <w:pPr>
        <w:pStyle w:val="ListParagraph"/>
        <w:numPr>
          <w:ilvl w:val="1"/>
          <w:numId w:val="2"/>
        </w:numPr>
        <w:spacing w:after="80"/>
      </w:pPr>
      <w:r>
        <w:t xml:space="preserve">Restate history into today’s structure, for example folding USAID into State for every year.</w:t>
      </w:r>
    </w:p>
    <w:p>
      <w:pPr>
        <w:pStyle w:val="ListParagraph"/>
        <w:numPr>
          <w:ilvl w:val="1"/>
          <w:numId w:val="2"/>
        </w:numPr>
        <w:spacing w:after="80"/>
      </w:pPr>
      <w:r>
        <w:t xml:space="preserve">Flag break years and exclude them from trend shapes.</w:t>
      </w:r>
    </w:p>
    <w:p>
      <w:pPr>
        <w:pStyle w:val="Heading1"/>
      </w:pPr>
      <w:r>
        <w:t xml:space="preserve">Sources</w:t>
      </w:r>
    </w:p>
    <w:p>
      <w:pPr>
        <w:pStyle w:val="ListParagraph"/>
        <w:numPr>
          <w:ilvl w:val="0"/>
          <w:numId w:val="4"/>
        </w:numPr>
        <w:spacing w:after="60"/>
      </w:pPr>
      <w:hyperlink w:history="1" r:id="rIdrfg849tnt8rwqxqejc8ne">
        <w:r>
          <w:rPr>
            <w:color w:val="0563C1"/>
            <w:u w:val="single"/>
          </w:rPr>
          <w:t xml:space="preserve">USAspending Analyst’s Guide (agency_codes.csv, Federal Hierarchy)</w:t>
        </w:r>
      </w:hyperlink>
    </w:p>
    <w:p>
      <w:pPr>
        <w:pStyle w:val="ListParagraph"/>
        <w:numPr>
          <w:ilvl w:val="0"/>
          <w:numId w:val="4"/>
        </w:numPr>
        <w:spacing w:after="60"/>
      </w:pPr>
      <w:hyperlink w:history="1" r:id="rIdk95ywa25cy-wefrk3i-up">
        <w:r>
          <w:rPr>
            <w:color w:val="0563C1"/>
            <w:u w:val="single"/>
          </w:rPr>
          <w:t xml:space="preserve">usaspending-api: Reformatting Imported Data</w:t>
        </w:r>
      </w:hyperlink>
    </w:p>
    <w:p>
      <w:pPr>
        <w:pStyle w:val="ListParagraph"/>
        <w:numPr>
          <w:ilvl w:val="0"/>
          <w:numId w:val="4"/>
        </w:numPr>
        <w:spacing w:after="60"/>
      </w:pPr>
      <w:hyperlink w:history="1" r:id="rId89vgb1z_f7oxw3iivnh2g">
        <w:r>
          <w:rPr>
            <w:color w:val="0563C1"/>
            <w:u w:val="single"/>
          </w:rPr>
          <w:t xml:space="preserve">GSA: SAM.gov Federal Hierarchy Public API</w:t>
        </w:r>
      </w:hyperlink>
    </w:p>
    <w:p>
      <w:pPr>
        <w:pStyle w:val="ListParagraph"/>
        <w:numPr>
          <w:ilvl w:val="0"/>
          <w:numId w:val="4"/>
        </w:numPr>
        <w:spacing w:after="60"/>
      </w:pPr>
      <w:hyperlink w:history="1" r:id="rIdyiovhbkgmeewheps2kgfn">
        <w:r>
          <w:rPr>
            <w:color w:val="0563C1"/>
            <w:u w:val="single"/>
          </w:rPr>
          <w:t xml:space="preserve">U.S. Government Manual: History of Agency Organizational Changes (2019, GovInfo)</w:t>
        </w:r>
      </w:hyperlink>
    </w:p>
    <w:p>
      <w:pPr>
        <w:pStyle w:val="ListParagraph"/>
        <w:numPr>
          <w:ilvl w:val="0"/>
          <w:numId w:val="4"/>
        </w:numPr>
        <w:spacing w:after="60"/>
      </w:pPr>
      <w:hyperlink w:history="1" r:id="rIdiwlnvyssxrxljtwddrypk">
        <w:r>
          <w:rPr>
            <w:color w:val="0563C1"/>
            <w:u w:val="single"/>
          </w:rPr>
          <w:t xml:space="preserve">United States Government Manual (Wikipedia)</w:t>
        </w:r>
      </w:hyperlink>
    </w:p>
    <w:p>
      <w:pPr>
        <w:pStyle w:val="ListParagraph"/>
        <w:numPr>
          <w:ilvl w:val="0"/>
          <w:numId w:val="4"/>
        </w:numPr>
        <w:spacing w:after="60"/>
      </w:pPr>
      <w:hyperlink w:history="1" r:id="rIdbnq8zxlozxhndetzf36m9">
        <w:r>
          <w:rPr>
            <w:color w:val="0563C1"/>
            <w:u w:val="single"/>
          </w:rPr>
          <w:t xml:space="preserve">DATA Act whitepaper: Sub Tier Agency and Office Information</w:t>
        </w:r>
      </w:hyperlink>
    </w:p>
    <w:p>
      <w:pPr>
        <w:pStyle w:val="ListParagraph"/>
        <w:numPr>
          <w:ilvl w:val="0"/>
          <w:numId w:val="4"/>
        </w:numPr>
        <w:spacing w:after="60"/>
      </w:pPr>
      <w:hyperlink w:history="1" r:id="rIdvc2n9rinvg0p2sejdhvdb">
        <w:r>
          <w:rPr>
            <w:color w:val="0563C1"/>
            <w:u w:val="single"/>
          </w:rPr>
          <w:t xml:space="preserve">NIST SP 800-87 Rev. 2</w:t>
        </w:r>
      </w:hyperlink>
    </w:p>
    <w:p>
      <w:pPr>
        <w:pStyle w:val="ListParagraph"/>
        <w:numPr>
          <w:ilvl w:val="0"/>
          <w:numId w:val="4"/>
        </w:numPr>
        <w:spacing w:after="60"/>
      </w:pPr>
      <w:hyperlink w:history="1" r:id="rIdc6aqaocyit896n7uwsx3w">
        <w:r>
          <w:rPr>
            <w:color w:val="0563C1"/>
            <w:u w:val="single"/>
          </w:rPr>
          <w:t xml:space="preserve">System for Award Management (Wikipedia)</w:t>
        </w:r>
      </w:hyperlink>
    </w:p>
    <w:p>
      <w:pPr>
        <w:pStyle w:val="ListParagraph"/>
        <w:numPr>
          <w:ilvl w:val="0"/>
          <w:numId w:val="4"/>
        </w:numPr>
        <w:spacing w:after="60"/>
      </w:pPr>
      <w:hyperlink w:history="1" r:id="rIdi90ihlnwhrbhcbnm8netk">
        <w:r>
          <w:rPr>
            <w:color w:val="0563C1"/>
            <w:u w:val="single"/>
          </w:rPr>
          <w:t xml:space="preserve">State OIG: Evaluation of State’s administration of transferred USAID programs</w:t>
        </w:r>
      </w:hyperlink>
    </w:p>
    <w:p>
      <w:pPr>
        <w:pStyle w:val="ListParagraph"/>
        <w:numPr>
          <w:ilvl w:val="0"/>
          <w:numId w:val="4"/>
        </w:numPr>
        <w:spacing w:after="60"/>
      </w:pPr>
      <w:hyperlink w:history="1" r:id="rId_hsq6l7stkkp8axsw941p">
        <w:r>
          <w:rPr>
            <w:color w:val="0563C1"/>
            <w:u w:val="single"/>
          </w:rPr>
          <w:t xml:space="preserve">BRG: USAID Award Management Transition</w:t>
        </w:r>
      </w:hyperlink>
    </w:p>
    <w:p>
      <w:pPr>
        <w:pStyle w:val="ListParagraph"/>
        <w:numPr>
          <w:ilvl w:val="0"/>
          <w:numId w:val="4"/>
        </w:numPr>
        <w:spacing w:after="60"/>
      </w:pPr>
      <w:hyperlink w:history="1" r:id="rId_aypshrkfmylh2sah2tx8">
        <w:r>
          <w:rPr>
            <w:color w:val="0563C1"/>
            <w:u w:val="single"/>
          </w:rPr>
          <w:t xml:space="preserve">USAFacts: Department of Defense or Department of War</w:t>
        </w:r>
      </w:hyperlink>
    </w:p>
    <w:p>
      <w:pPr>
        <w:pStyle w:val="ListParagraph"/>
        <w:numPr>
          <w:ilvl w:val="0"/>
          <w:numId w:val="4"/>
        </w:numPr>
        <w:spacing w:after="60"/>
      </w:pPr>
      <w:hyperlink w:history="1" r:id="rIdofrswetrkjvczcl9s09qt">
        <w:r>
          <w:rPr>
            <w:color w:val="0563C1"/>
            <w:u w:val="single"/>
          </w:rPr>
          <w:t xml:space="preserve">Military.com: House passes plan to rename DoD</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80" w:before="180"/>
      <w:outlineLvl w:val="1"/>
    </w:pPr>
    <w:rPr>
      <w:rFonts w:ascii="Calibri" w:cs="Calibri" w:eastAsia="Calibri" w:hAnsi="Calibri"/>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rfg849tnt8rwqxqejc8ne" Type="http://schemas.openxmlformats.org/officeDocument/2006/relationships/hyperlink" Target="https://www.usaspending.gov/federal-spending-guide" TargetMode="External"/><Relationship Id="rIdk95ywa25cy-wefrk3i-up" Type="http://schemas.openxmlformats.org/officeDocument/2006/relationships/hyperlink" Target="https://github.com/fedspendingtransparency/usaspending-api/blob/master/data_reformatting.md" TargetMode="External"/><Relationship Id="rId89vgb1z_f7oxw3iivnh2g" Type="http://schemas.openxmlformats.org/officeDocument/2006/relationships/hyperlink" Target="https://open.gsa.gov/api/fh-public-api/" TargetMode="External"/><Relationship Id="rIdyiovhbkgmeewheps2kgfn" Type="http://schemas.openxmlformats.org/officeDocument/2006/relationships/hyperlink" Target="https://www.govinfo.gov/content/pkg/GOVMAN-2019-11-21/pdf/GOVMAN-2019-11-21-History-of-Agency-Organizational-Changes-104.pdf" TargetMode="External"/><Relationship Id="rIdiwlnvyssxrxljtwddrypk" Type="http://schemas.openxmlformats.org/officeDocument/2006/relationships/hyperlink" Target="https://en.wikipedia.org/wiki/United_States_Government_Manual" TargetMode="External"/><Relationship Id="rIdbnq8zxlozxhndetzf36m9" Type="http://schemas.openxmlformats.org/officeDocument/2006/relationships/hyperlink" Target="https://fedspendingtransparency.github.io/whitepapers/sub-tier-agency/" TargetMode="External"/><Relationship Id="rIdvc2n9rinvg0p2sejdhvdb" Type="http://schemas.openxmlformats.org/officeDocument/2006/relationships/hyperlink" Target="https://nvlpubs.nist.gov/nistpubs/SpecialPublications/NIST.SP.800-87r2.pdf" TargetMode="External"/><Relationship Id="rIdc6aqaocyit896n7uwsx3w" Type="http://schemas.openxmlformats.org/officeDocument/2006/relationships/hyperlink" Target="https://en.wikipedia.org/wiki/System_for_Award_Management" TargetMode="External"/><Relationship Id="rIdi90ihlnwhrbhcbnm8netk" Type="http://schemas.openxmlformats.org/officeDocument/2006/relationships/hyperlink" Target="https://www.stateoig.gov/notice/project-announcement-evaluation-department-state-administration-foreign-assistance-programs" TargetMode="External"/><Relationship Id="rId_hsq6l7stkkp8axsw941p" Type="http://schemas.openxmlformats.org/officeDocument/2006/relationships/hyperlink" Target="https://www.thinkbrg.com/insights/publications/usaid-award-management-transition-and-termination-process-update/" TargetMode="External"/><Relationship Id="rId_aypshrkfmylh2sah2tx8" Type="http://schemas.openxmlformats.org/officeDocument/2006/relationships/hyperlink" Target="https://usafacts.org/articles/department-of-defense-or-department-of-war-which-is-it/" TargetMode="External"/><Relationship Id="rIdofrswetrkjvczcl9s09qt" Type="http://schemas.openxmlformats.org/officeDocument/2006/relationships/hyperlink" Target="https://www.military.com/house-passes-plan-to-officially-rename-the-department-of-defense-to-department-of-war-heres-why-it-matters"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Agency Name Changes in USAspending Contract Data</dc:title>
  <dc:creator>Andy Hannah</dc:creator>
  <cp:lastModifiedBy>Un-named</cp:lastModifiedBy>
  <cp:revision>1</cp:revision>
  <dcterms:created xsi:type="dcterms:W3CDTF">2026-10-02T04:31:37.484Z</dcterms:created>
  <dcterms:modified xsi:type="dcterms:W3CDTF">2026-10-02T04:31:37.490Z</dcterms:modified>
</cp:coreProperties>
</file>

<file path=docProps/custom.xml><?xml version="1.0" encoding="utf-8"?>
<Properties xmlns="http://schemas.openxmlformats.org/officeDocument/2006/custom-properties" xmlns:vt="http://schemas.openxmlformats.org/officeDocument/2006/docPropsVTypes"/>
</file>