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E344" w14:textId="77777777" w:rsidR="004019BE" w:rsidRDefault="004019BE">
      <w:pPr>
        <w:spacing w:before="960" w:after="0"/>
      </w:pPr>
    </w:p>
    <w:p w14:paraId="178DA5CF" w14:textId="77777777" w:rsidR="004019BE" w:rsidRDefault="00000000">
      <w:pPr>
        <w:spacing w:after="40"/>
        <w:jc w:val="center"/>
      </w:pPr>
      <w:r>
        <w:rPr>
          <w:b/>
          <w:sz w:val="28"/>
        </w:rPr>
        <w:t>University of Nebraska at Omaha</w:t>
      </w:r>
    </w:p>
    <w:p w14:paraId="301EC4A7" w14:textId="77777777" w:rsidR="004019BE" w:rsidRDefault="00000000">
      <w:pPr>
        <w:spacing w:after="40"/>
        <w:jc w:val="center"/>
      </w:pPr>
      <w:r>
        <w:t>M.S. Data Science — College of Information Science &amp; Technology</w:t>
      </w:r>
    </w:p>
    <w:p w14:paraId="276AF4F7" w14:textId="77777777" w:rsidR="004019BE" w:rsidRDefault="00000000">
      <w:pPr>
        <w:spacing w:after="720"/>
        <w:jc w:val="center"/>
      </w:pPr>
      <w:r>
        <w:t>College of Information Science &amp; Technology</w:t>
      </w:r>
    </w:p>
    <w:p w14:paraId="4D446758" w14:textId="77777777" w:rsidR="004019BE" w:rsidRDefault="00000000">
      <w:pPr>
        <w:spacing w:after="120"/>
        <w:jc w:val="center"/>
      </w:pPr>
      <w:r>
        <w:rPr>
          <w:b/>
          <w:sz w:val="40"/>
        </w:rPr>
        <w:t>Predicting District-Level Chronic Absenteeism in</w:t>
      </w:r>
      <w:r>
        <w:rPr>
          <w:b/>
          <w:sz w:val="40"/>
        </w:rPr>
        <w:br/>
        <w:t>Nebraska K–12 Schools Using</w:t>
      </w:r>
      <w:r>
        <w:rPr>
          <w:b/>
          <w:sz w:val="40"/>
        </w:rPr>
        <w:br/>
        <w:t>Gradient-Boosting Machine Learning</w:t>
      </w:r>
    </w:p>
    <w:p w14:paraId="7EBE2C7B" w14:textId="77777777" w:rsidR="004019BE" w:rsidRDefault="00000000">
      <w:pPr>
        <w:spacing w:after="80"/>
        <w:jc w:val="center"/>
      </w:pPr>
      <w:r>
        <w:rPr>
          <w:b/>
        </w:rPr>
        <w:t xml:space="preserve">Author: </w:t>
      </w:r>
      <w:r>
        <w:t>Abhinav Adhikari</w:t>
      </w:r>
    </w:p>
    <w:p w14:paraId="60BD61BE" w14:textId="77777777" w:rsidR="004019BE" w:rsidRDefault="00000000">
      <w:pPr>
        <w:spacing w:after="80"/>
        <w:jc w:val="center"/>
      </w:pPr>
      <w:r>
        <w:rPr>
          <w:b/>
        </w:rPr>
        <w:t xml:space="preserve">Institution: </w:t>
      </w:r>
      <w:r>
        <w:t>University of Nebraska at Omaha</w:t>
      </w:r>
    </w:p>
    <w:p w14:paraId="5C5BA7FD" w14:textId="77777777" w:rsidR="004019BE" w:rsidRDefault="00000000">
      <w:pPr>
        <w:spacing w:after="80"/>
        <w:jc w:val="center"/>
      </w:pPr>
      <w:r>
        <w:rPr>
          <w:b/>
        </w:rPr>
        <w:t xml:space="preserve">Graduate Program and Department: </w:t>
      </w:r>
      <w:r>
        <w:t>M.S. Data Science — College of Information Science &amp; Technology</w:t>
      </w:r>
    </w:p>
    <w:p w14:paraId="43487950" w14:textId="77777777" w:rsidR="004019BE" w:rsidRDefault="00000000">
      <w:pPr>
        <w:spacing w:after="80"/>
        <w:jc w:val="center"/>
      </w:pPr>
      <w:r>
        <w:rPr>
          <w:b/>
        </w:rPr>
        <w:t xml:space="preserve">Course / Capstone Title: </w:t>
      </w:r>
      <w:r>
        <w:t>DSCI/STAT 8950 — Data Science Capstone</w:t>
      </w:r>
    </w:p>
    <w:p w14:paraId="4E62DB30" w14:textId="77777777" w:rsidR="004019BE" w:rsidRDefault="00000000">
      <w:pPr>
        <w:spacing w:after="80"/>
        <w:jc w:val="center"/>
      </w:pPr>
      <w:r>
        <w:rPr>
          <w:b/>
        </w:rPr>
        <w:t xml:space="preserve">Date: </w:t>
      </w:r>
      <w:r>
        <w:t>April 2026</w:t>
      </w:r>
    </w:p>
    <w:p w14:paraId="417F9435" w14:textId="77777777" w:rsidR="004019BE" w:rsidRDefault="00000000">
      <w:pPr>
        <w:spacing w:after="80"/>
        <w:jc w:val="center"/>
      </w:pPr>
      <w:r>
        <w:rPr>
          <w:b/>
        </w:rPr>
        <w:t xml:space="preserve">GitHub Repository: </w:t>
      </w:r>
      <w:r>
        <w:t>https://github.com/abhadhikariuno/SP_2026_Team-B</w:t>
      </w:r>
    </w:p>
    <w:p w14:paraId="566591F0" w14:textId="77777777" w:rsidR="004019BE" w:rsidRDefault="00000000">
      <w:r>
        <w:br w:type="page"/>
      </w:r>
    </w:p>
    <w:p w14:paraId="119C987B" w14:textId="77777777" w:rsidR="004019BE" w:rsidRDefault="00000000">
      <w:pPr>
        <w:pStyle w:val="Heading1"/>
      </w:pPr>
      <w:r>
        <w:rPr>
          <w:rFonts w:ascii="Calibri" w:hAnsi="Calibri"/>
        </w:rPr>
        <w:lastRenderedPageBreak/>
        <w:t>Abstract</w:t>
      </w:r>
    </w:p>
    <w:p w14:paraId="3F925690" w14:textId="77777777" w:rsidR="004019BE" w:rsidRDefault="00000000">
      <w:r>
        <w:t>Chronic absenteeism—missing 10% or more of the school year—is a leading early indicator of academic disengagement and dropout risk. This project applies supervised machine learning to predict district-level chronic absenteeism rates across Nebraska public K–12 schools using seven years of publicly available Nebraska Department of Education (NDE) data spanning 2018–19 through 2024–25. A panel dataset of 1,501 district-year observations across 240 unique districts was constructed from three NDE data sources. Six gradient-boosting models were trained, tuned, and compared: XGBoost, Random Forest, and LightGBM (each in default and GridSearchCV-tuned variants). The best model, XGBoost (Tuned), achieves a Test RMSE of 1.703 percentage points and Test R² of 0.9470, explaining 94.7% of the variance in held-out chronic absenteeism rates. Feature importance analysis reveals that the 15-day absence rate (ABS15_RATE) accounts for 84.3% of predictive importance, functioning as the dominant in-year signal. An additional safe-feature model using only seven advance-available features was evaluated for prospective early-warning deployment, revealing a significant accuracy cost when mid-year absence data is excluded (Test RMSE rises to 6.023%, R² drops to 0.288). Results confirm that mid-year absence accumulation is the strongest predictor, while FRL% serves as the primary structural indicator for pre-year risk stratification.</w:t>
      </w:r>
    </w:p>
    <w:p w14:paraId="6C0FAEC6" w14:textId="77777777" w:rsidR="004019BE" w:rsidRDefault="00000000">
      <w:pPr>
        <w:pStyle w:val="Heading1"/>
      </w:pPr>
      <w:r>
        <w:rPr>
          <w:rFonts w:ascii="Calibri" w:hAnsi="Calibri"/>
        </w:rPr>
        <w:t>1. Introduction</w:t>
      </w:r>
    </w:p>
    <w:p w14:paraId="30B0C151" w14:textId="77777777" w:rsidR="004019BE" w:rsidRDefault="00000000">
      <w:pPr>
        <w:pStyle w:val="Heading2"/>
      </w:pPr>
      <w:r>
        <w:rPr>
          <w:rFonts w:ascii="Calibri" w:hAnsi="Calibri"/>
        </w:rPr>
        <w:t>1.1 Background and Motivation</w:t>
      </w:r>
    </w:p>
    <w:p w14:paraId="07F4FCBF" w14:textId="77777777" w:rsidR="004019BE" w:rsidRDefault="00000000">
      <w:r>
        <w:t>Chronic absenteeism has emerged as one of the most consequential—and most preventable—threats to K–12 educational outcomes in the United States. The U.S. Department of Education defines chronic absenteeism as missing 10% or more of the school year, approximately 18 or more school days. Unlike traditional attendance metrics that measure daily rates, chronic absenteeism identifies students whose cumulative absence creates compounding academic harm: missed instruction, lost peer learning, and increasing disengagement from school.</w:t>
      </w:r>
    </w:p>
    <w:p w14:paraId="5C90E754" w14:textId="77777777" w:rsidR="004019BE" w:rsidRDefault="00000000">
      <w:r>
        <w:lastRenderedPageBreak/>
        <w:t>Nebraska experienced a dramatic disruption in attendance patterns following the COVID-19 pandemic. District-level mean chronic rates rose steadily from 11.9% in 2018–19 to a peak of 16.8% in 2021–22, representing a 41% increase over the pre-pandemic baseline. Although subsequent years showed partial recovery, the 2024–25 mean of 12.8% remains above 2018–19 levels, suggesting that pandemic-era behavioral changes have not fully reversed.</w:t>
      </w:r>
    </w:p>
    <w:p w14:paraId="3E076758" w14:textId="77777777" w:rsidR="004019BE" w:rsidRDefault="00000000">
      <w:pPr>
        <w:pStyle w:val="Heading2"/>
      </w:pPr>
      <w:r>
        <w:rPr>
          <w:rFonts w:ascii="Calibri" w:hAnsi="Calibri"/>
        </w:rPr>
        <w:t>1.2 Problem Statement and Objectives</w:t>
      </w:r>
    </w:p>
    <w:p w14:paraId="3D146F0A" w14:textId="77777777" w:rsidR="004019BE" w:rsidRDefault="00000000">
      <w:r>
        <w:t>This project addresses the following research questions:</w:t>
      </w:r>
    </w:p>
    <w:p w14:paraId="53F4A4D4" w14:textId="77777777" w:rsidR="004019BE" w:rsidRDefault="00000000">
      <w:pPr>
        <w:pStyle w:val="ListBullet"/>
        <w:spacing w:after="60"/>
      </w:pPr>
      <w:r>
        <w:t>Can machine learning accurately predict district-level chronic absenteeism rates using publicly available NDE data?</w:t>
      </w:r>
    </w:p>
    <w:p w14:paraId="6B643CD1" w14:textId="77777777" w:rsidR="004019BE" w:rsidRDefault="00000000">
      <w:pPr>
        <w:pStyle w:val="ListBullet"/>
        <w:spacing w:after="60"/>
      </w:pPr>
      <w:r>
        <w:t>Among three gradient-boosting model families (XGBoost, Random Forest, LightGBM), which generalizes best to held-out districts and years?</w:t>
      </w:r>
    </w:p>
    <w:p w14:paraId="7F7E1C07" w14:textId="77777777" w:rsidR="004019BE" w:rsidRDefault="00000000">
      <w:pPr>
        <w:pStyle w:val="ListBullet"/>
        <w:spacing w:after="60"/>
      </w:pPr>
      <w:r>
        <w:t>Which features are the strongest predictors of chronic absenteeism?</w:t>
      </w:r>
    </w:p>
    <w:p w14:paraId="24062D5C" w14:textId="77777777" w:rsidR="004019BE" w:rsidRDefault="00000000">
      <w:pPr>
        <w:pStyle w:val="ListBullet"/>
        <w:spacing w:after="60"/>
      </w:pPr>
      <w:r>
        <w:t>Can a model limited to features available before the school year begins provide meaningful early-warning capability?</w:t>
      </w:r>
    </w:p>
    <w:p w14:paraId="1C06DCCB" w14:textId="77777777" w:rsidR="004019BE" w:rsidRDefault="00000000">
      <w:pPr>
        <w:pStyle w:val="Heading2"/>
      </w:pPr>
      <w:r>
        <w:rPr>
          <w:rFonts w:ascii="Calibri" w:hAnsi="Calibri"/>
        </w:rPr>
        <w:t>1.3 Scope</w:t>
      </w:r>
    </w:p>
    <w:p w14:paraId="4E511E54" w14:textId="77777777" w:rsidR="004019BE" w:rsidRDefault="00000000">
      <w:r>
        <w:t>The analysis is scoped to Nebraska public school districts, district-level aggregation (not school or student level), and the seven-year period 2018–19 through 2024–25. All data is from NDE public archives—no private or restricted records were accessed.</w:t>
      </w:r>
    </w:p>
    <w:p w14:paraId="19055A67" w14:textId="77777777" w:rsidR="004019BE" w:rsidRDefault="00000000">
      <w:pPr>
        <w:pStyle w:val="Heading2"/>
      </w:pPr>
      <w:r>
        <w:rPr>
          <w:rFonts w:ascii="Calibri" w:hAnsi="Calibri"/>
        </w:rPr>
        <w:t>1.4 Structure of the Report</w:t>
      </w:r>
    </w:p>
    <w:p w14:paraId="7D69EBBE" w14:textId="77777777" w:rsidR="004019BE" w:rsidRDefault="00000000">
      <w:r>
        <w:t>Section 2 reviews relevant literature. Section 3 describes the data sources and preprocessing. Section 4 presents exploratory data analysis. Section 5 details the methodology. Section 6 presents results and evaluation. Section 7 discusses findings, challenges, and implications. Section 8 concludes. References and appendices follow.</w:t>
      </w:r>
    </w:p>
    <w:p w14:paraId="6385DF6B" w14:textId="77777777" w:rsidR="004019BE" w:rsidRDefault="00000000">
      <w:pPr>
        <w:pStyle w:val="Heading1"/>
      </w:pPr>
      <w:r>
        <w:rPr>
          <w:rFonts w:ascii="Calibri" w:hAnsi="Calibri"/>
        </w:rPr>
        <w:lastRenderedPageBreak/>
        <w:t>2. Literature Review</w:t>
      </w:r>
    </w:p>
    <w:p w14:paraId="21D8EE67" w14:textId="77777777" w:rsidR="004019BE" w:rsidRDefault="00000000">
      <w:pPr>
        <w:pStyle w:val="Heading2"/>
      </w:pPr>
      <w:r>
        <w:rPr>
          <w:rFonts w:ascii="Calibri" w:hAnsi="Calibri"/>
        </w:rPr>
        <w:t>2.1 Socioeconomic Status and Absenteeism</w:t>
      </w:r>
    </w:p>
    <w:p w14:paraId="1A3EB9CA" w14:textId="77777777" w:rsidR="004019BE" w:rsidRDefault="00000000">
      <w:r>
        <w:t>Sosu et al. (2021) conducted a systematic review of 50+ empirical studies on the relationship between socioeconomic status (SES) and student absenteeism. The review found that lower SES is consistently linked to higher absenteeism across countries and education systems, with financial indicators—including free and reduced lunch (FRL) eligibility—showing stronger associations than non-financial SES proxies. This finding directly motivates the inclusion of FRL% as the primary socioeconomic predictor in this analysis.</w:t>
      </w:r>
    </w:p>
    <w:p w14:paraId="736A4216" w14:textId="77777777" w:rsidR="004019BE" w:rsidRDefault="00000000">
      <w:pPr>
        <w:pStyle w:val="Heading2"/>
      </w:pPr>
      <w:r>
        <w:rPr>
          <w:rFonts w:ascii="Calibri" w:hAnsi="Calibri"/>
        </w:rPr>
        <w:t>2.2 COVID-19 and Post-Pandemic Absenteeism</w:t>
      </w:r>
    </w:p>
    <w:p w14:paraId="4E763FAD" w14:textId="77777777" w:rsidR="004019BE" w:rsidRDefault="00000000">
      <w:r>
        <w:t>Nebraska Public Media News (2023) reported that approximately 20% of Nebraska students became chronically absent following the COVID-19 pandemic, with rates remaining elevated even after schools fully reopened. The article also noted significant grade-level disparities—chronic absenteeism increases with grade level, peaking in high school—motivating the inclusion of high-school enrollment fraction (HS_ENROLL_PCT) as a feature.</w:t>
      </w:r>
    </w:p>
    <w:p w14:paraId="2975A917" w14:textId="77777777" w:rsidR="004019BE" w:rsidRDefault="00000000">
      <w:pPr>
        <w:pStyle w:val="Heading2"/>
      </w:pPr>
      <w:r>
        <w:rPr>
          <w:rFonts w:ascii="Calibri" w:hAnsi="Calibri"/>
        </w:rPr>
        <w:t>2.3 Machine Learning in Educational Prediction</w:t>
      </w:r>
    </w:p>
    <w:p w14:paraId="21E497A5" w14:textId="77777777" w:rsidR="004019BE" w:rsidRDefault="00000000">
      <w:r>
        <w:t>Cortez and Silva (2008) demonstrated that tree-based machine learning models perform well on educational data and are more interpretable than neural networks for institutional use. Their finding that absence counts are among the strongest predictors of student performance supports the centrality of ABS10_RATE and ABS15_RATE in this analysis. The use of multiple model families with systematic comparison is directly reflected in this project’s six-model structure.</w:t>
      </w:r>
    </w:p>
    <w:p w14:paraId="599A68EF" w14:textId="77777777" w:rsidR="004019BE" w:rsidRDefault="00000000">
      <w:pPr>
        <w:pStyle w:val="Heading2"/>
      </w:pPr>
      <w:r>
        <w:rPr>
          <w:rFonts w:ascii="Calibri" w:hAnsi="Calibri"/>
        </w:rPr>
        <w:t>2.4 Behavioral Responsiveness of Absenteeism</w:t>
      </w:r>
    </w:p>
    <w:p w14:paraId="13B88A6B" w14:textId="77777777" w:rsidR="004019BE" w:rsidRDefault="00000000">
      <w:r>
        <w:t xml:space="preserve">Rogers et al. (2017) demonstrated through a randomized controlled trial that a single low-cost postcard intervention reduced absences by approximately 2.4%, establishing that chronic absenteeism is behaviorally responsive and policy-actionable. This motivates the early-warning </w:t>
      </w:r>
      <w:r>
        <w:lastRenderedPageBreak/>
        <w:t>model in Section 6.4: if absenteeism can be reduced by targeted intervention, identifying at-risk districts before the problem accumulates has direct practical value.</w:t>
      </w:r>
    </w:p>
    <w:p w14:paraId="29A2EC6F" w14:textId="77777777" w:rsidR="004019BE" w:rsidRDefault="00000000">
      <w:pPr>
        <w:pStyle w:val="Heading2"/>
      </w:pPr>
      <w:r>
        <w:rPr>
          <w:rFonts w:ascii="Calibri" w:hAnsi="Calibri"/>
        </w:rPr>
        <w:t>2.5 Gap Addressed by This Project</w:t>
      </w:r>
    </w:p>
    <w:p w14:paraId="6A5535B0" w14:textId="77777777" w:rsidR="004019BE" w:rsidRDefault="00000000">
      <w:r>
        <w:t>Prior Nebraska-specific work has focused on single-year snapshots and descriptive statistics. This project contributes: (1) a seven-year longitudinal panel enabling COVID-era temporal analysis, (2) a systematic six-model comparison at the district level, and (3) a practical safe-feature early-intervention model that does not require mid-year absence data.</w:t>
      </w:r>
    </w:p>
    <w:p w14:paraId="61F99932" w14:textId="77777777" w:rsidR="004019BE" w:rsidRDefault="00000000">
      <w:pPr>
        <w:pStyle w:val="Heading1"/>
      </w:pPr>
      <w:r>
        <w:rPr>
          <w:rFonts w:ascii="Calibri" w:hAnsi="Calibri"/>
        </w:rPr>
        <w:t>3. Data Description</w:t>
      </w:r>
    </w:p>
    <w:p w14:paraId="3F770175" w14:textId="77777777" w:rsidR="004019BE" w:rsidRDefault="00000000">
      <w:pPr>
        <w:pStyle w:val="Heading2"/>
      </w:pPr>
      <w:r>
        <w:rPr>
          <w:rFonts w:ascii="Calibri" w:hAnsi="Calibri"/>
        </w:rPr>
        <w:t>3.1 Data Sources</w:t>
      </w:r>
    </w:p>
    <w:p w14:paraId="537FCDBA" w14:textId="77777777" w:rsidR="004019BE" w:rsidRDefault="00000000">
      <w:r>
        <w:t>All data is publicly available from the Nebraska Department of Education—no login or special access required.</w:t>
      </w:r>
    </w:p>
    <w:tbl>
      <w:tblPr>
        <w:tblStyle w:val="TableGrid"/>
        <w:tblW w:w="0" w:type="auto"/>
        <w:tblLook w:val="04A0" w:firstRow="1" w:lastRow="0" w:firstColumn="1" w:lastColumn="0" w:noHBand="0" w:noVBand="1"/>
      </w:tblPr>
      <w:tblGrid>
        <w:gridCol w:w="432"/>
        <w:gridCol w:w="2880"/>
        <w:gridCol w:w="1152"/>
        <w:gridCol w:w="1152"/>
        <w:gridCol w:w="3600"/>
      </w:tblGrid>
      <w:tr w:rsidR="004019BE" w14:paraId="770C557E" w14:textId="77777777">
        <w:tc>
          <w:tcPr>
            <w:tcW w:w="432" w:type="dxa"/>
            <w:shd w:val="clear" w:color="auto" w:fill="BDD7EE"/>
          </w:tcPr>
          <w:p w14:paraId="69044BCF" w14:textId="77777777" w:rsidR="004019BE" w:rsidRDefault="00000000">
            <w:pPr>
              <w:jc w:val="center"/>
            </w:pPr>
            <w:r>
              <w:rPr>
                <w:b/>
                <w:sz w:val="22"/>
              </w:rPr>
              <w:t>#</w:t>
            </w:r>
          </w:p>
        </w:tc>
        <w:tc>
          <w:tcPr>
            <w:tcW w:w="2880" w:type="dxa"/>
            <w:shd w:val="clear" w:color="auto" w:fill="BDD7EE"/>
          </w:tcPr>
          <w:p w14:paraId="64DD2BF9" w14:textId="77777777" w:rsidR="004019BE" w:rsidRDefault="00000000">
            <w:pPr>
              <w:jc w:val="center"/>
            </w:pPr>
            <w:r>
              <w:rPr>
                <w:b/>
                <w:sz w:val="22"/>
              </w:rPr>
              <w:t>Source</w:t>
            </w:r>
          </w:p>
        </w:tc>
        <w:tc>
          <w:tcPr>
            <w:tcW w:w="1152" w:type="dxa"/>
            <w:shd w:val="clear" w:color="auto" w:fill="BDD7EE"/>
          </w:tcPr>
          <w:p w14:paraId="13ECDF41" w14:textId="77777777" w:rsidR="004019BE" w:rsidRDefault="00000000">
            <w:pPr>
              <w:jc w:val="center"/>
            </w:pPr>
            <w:r>
              <w:rPr>
                <w:b/>
                <w:sz w:val="22"/>
              </w:rPr>
              <w:t>File Type</w:t>
            </w:r>
          </w:p>
        </w:tc>
        <w:tc>
          <w:tcPr>
            <w:tcW w:w="1152" w:type="dxa"/>
            <w:shd w:val="clear" w:color="auto" w:fill="BDD7EE"/>
          </w:tcPr>
          <w:p w14:paraId="013D7465" w14:textId="77777777" w:rsidR="004019BE" w:rsidRDefault="00000000">
            <w:pPr>
              <w:jc w:val="center"/>
            </w:pPr>
            <w:r>
              <w:rPr>
                <w:b/>
                <w:sz w:val="22"/>
              </w:rPr>
              <w:t>Years</w:t>
            </w:r>
          </w:p>
        </w:tc>
        <w:tc>
          <w:tcPr>
            <w:tcW w:w="3600" w:type="dxa"/>
            <w:shd w:val="clear" w:color="auto" w:fill="BDD7EE"/>
          </w:tcPr>
          <w:p w14:paraId="2DA6E783" w14:textId="77777777" w:rsidR="004019BE" w:rsidRDefault="00000000">
            <w:pPr>
              <w:jc w:val="center"/>
            </w:pPr>
            <w:r>
              <w:rPr>
                <w:b/>
                <w:sz w:val="22"/>
              </w:rPr>
              <w:t>Purpose</w:t>
            </w:r>
          </w:p>
        </w:tc>
      </w:tr>
      <w:tr w:rsidR="004019BE" w14:paraId="02B84FE8" w14:textId="77777777">
        <w:tc>
          <w:tcPr>
            <w:tcW w:w="432" w:type="dxa"/>
          </w:tcPr>
          <w:p w14:paraId="2F38C45D" w14:textId="77777777" w:rsidR="004019BE" w:rsidRDefault="00000000">
            <w:r>
              <w:rPr>
                <w:sz w:val="22"/>
              </w:rPr>
              <w:t>1</w:t>
            </w:r>
          </w:p>
        </w:tc>
        <w:tc>
          <w:tcPr>
            <w:tcW w:w="2880" w:type="dxa"/>
          </w:tcPr>
          <w:p w14:paraId="2FD1F023" w14:textId="77777777" w:rsidR="004019BE" w:rsidRDefault="00000000">
            <w:pPr>
              <w:jc w:val="center"/>
            </w:pPr>
            <w:r>
              <w:rPr>
                <w:sz w:val="22"/>
              </w:rPr>
              <w:t>Student Absence Counts by District</w:t>
            </w:r>
          </w:p>
        </w:tc>
        <w:tc>
          <w:tcPr>
            <w:tcW w:w="1152" w:type="dxa"/>
          </w:tcPr>
          <w:p w14:paraId="23F64C14" w14:textId="77777777" w:rsidR="004019BE" w:rsidRDefault="00000000">
            <w:pPr>
              <w:jc w:val="center"/>
            </w:pPr>
            <w:r>
              <w:rPr>
                <w:sz w:val="22"/>
              </w:rPr>
              <w:t>.xlsx</w:t>
            </w:r>
          </w:p>
        </w:tc>
        <w:tc>
          <w:tcPr>
            <w:tcW w:w="1152" w:type="dxa"/>
          </w:tcPr>
          <w:p w14:paraId="3AD15B2E" w14:textId="77777777" w:rsidR="004019BE" w:rsidRDefault="00000000">
            <w:pPr>
              <w:jc w:val="center"/>
            </w:pPr>
            <w:r>
              <w:rPr>
                <w:sz w:val="22"/>
              </w:rPr>
              <w:t>2018–25</w:t>
            </w:r>
          </w:p>
        </w:tc>
        <w:tc>
          <w:tcPr>
            <w:tcW w:w="3600" w:type="dxa"/>
          </w:tcPr>
          <w:p w14:paraId="0CA3CB3B" w14:textId="77777777" w:rsidR="004019BE" w:rsidRDefault="00000000">
            <w:pPr>
              <w:jc w:val="center"/>
            </w:pPr>
            <w:r>
              <w:rPr>
                <w:sz w:val="22"/>
              </w:rPr>
              <w:t>Target variable + in-year signals (ABS10, ABS15, CHRONIC_N, MEMBERSHIP)</w:t>
            </w:r>
          </w:p>
        </w:tc>
      </w:tr>
      <w:tr w:rsidR="004019BE" w14:paraId="28ECCA9B" w14:textId="77777777">
        <w:tc>
          <w:tcPr>
            <w:tcW w:w="432" w:type="dxa"/>
          </w:tcPr>
          <w:p w14:paraId="73DE36F8" w14:textId="77777777" w:rsidR="004019BE" w:rsidRDefault="00000000">
            <w:r>
              <w:rPr>
                <w:sz w:val="22"/>
              </w:rPr>
              <w:t>2</w:t>
            </w:r>
          </w:p>
        </w:tc>
        <w:tc>
          <w:tcPr>
            <w:tcW w:w="2880" w:type="dxa"/>
          </w:tcPr>
          <w:p w14:paraId="2EEFB112" w14:textId="77777777" w:rsidR="004019BE" w:rsidRDefault="00000000">
            <w:pPr>
              <w:jc w:val="center"/>
            </w:pPr>
            <w:r>
              <w:rPr>
                <w:sz w:val="22"/>
              </w:rPr>
              <w:t>Free &amp; Reduced Lunch Counts by School</w:t>
            </w:r>
          </w:p>
        </w:tc>
        <w:tc>
          <w:tcPr>
            <w:tcW w:w="1152" w:type="dxa"/>
          </w:tcPr>
          <w:p w14:paraId="3C68DC60" w14:textId="77777777" w:rsidR="004019BE" w:rsidRDefault="00000000">
            <w:pPr>
              <w:jc w:val="center"/>
            </w:pPr>
            <w:r>
              <w:rPr>
                <w:sz w:val="22"/>
              </w:rPr>
              <w:t>.xlsx / .xls</w:t>
            </w:r>
          </w:p>
        </w:tc>
        <w:tc>
          <w:tcPr>
            <w:tcW w:w="1152" w:type="dxa"/>
          </w:tcPr>
          <w:p w14:paraId="1DDB2ABD" w14:textId="77777777" w:rsidR="004019BE" w:rsidRDefault="00000000">
            <w:pPr>
              <w:jc w:val="center"/>
            </w:pPr>
            <w:r>
              <w:rPr>
                <w:sz w:val="22"/>
              </w:rPr>
              <w:t>2018–25</w:t>
            </w:r>
          </w:p>
        </w:tc>
        <w:tc>
          <w:tcPr>
            <w:tcW w:w="3600" w:type="dxa"/>
          </w:tcPr>
          <w:p w14:paraId="7C0362A8" w14:textId="77777777" w:rsidR="004019BE" w:rsidRDefault="00000000">
            <w:pPr>
              <w:jc w:val="center"/>
            </w:pPr>
            <w:r>
              <w:rPr>
                <w:sz w:val="22"/>
              </w:rPr>
              <w:t>Primary socioeconomic proxy (FRL%)</w:t>
            </w:r>
          </w:p>
        </w:tc>
      </w:tr>
      <w:tr w:rsidR="004019BE" w14:paraId="6FEB6DF2" w14:textId="77777777">
        <w:tc>
          <w:tcPr>
            <w:tcW w:w="432" w:type="dxa"/>
          </w:tcPr>
          <w:p w14:paraId="1F2574A7" w14:textId="77777777" w:rsidR="004019BE" w:rsidRDefault="00000000">
            <w:r>
              <w:rPr>
                <w:sz w:val="22"/>
              </w:rPr>
              <w:t>3</w:t>
            </w:r>
          </w:p>
        </w:tc>
        <w:tc>
          <w:tcPr>
            <w:tcW w:w="2880" w:type="dxa"/>
          </w:tcPr>
          <w:p w14:paraId="7AF8E40F" w14:textId="77777777" w:rsidR="004019BE" w:rsidRDefault="00000000">
            <w:pPr>
              <w:jc w:val="center"/>
            </w:pPr>
            <w:r>
              <w:rPr>
                <w:sz w:val="22"/>
              </w:rPr>
              <w:t>Grade-Level Membership (BY GRADE sheet within absence files)</w:t>
            </w:r>
          </w:p>
        </w:tc>
        <w:tc>
          <w:tcPr>
            <w:tcW w:w="1152" w:type="dxa"/>
          </w:tcPr>
          <w:p w14:paraId="395218E6" w14:textId="77777777" w:rsidR="004019BE" w:rsidRDefault="00000000">
            <w:pPr>
              <w:jc w:val="center"/>
            </w:pPr>
            <w:r>
              <w:rPr>
                <w:sz w:val="22"/>
              </w:rPr>
              <w:t>.xlsx</w:t>
            </w:r>
          </w:p>
        </w:tc>
        <w:tc>
          <w:tcPr>
            <w:tcW w:w="1152" w:type="dxa"/>
          </w:tcPr>
          <w:p w14:paraId="1D91F65D" w14:textId="77777777" w:rsidR="004019BE" w:rsidRDefault="00000000">
            <w:pPr>
              <w:jc w:val="center"/>
            </w:pPr>
            <w:r>
              <w:rPr>
                <w:sz w:val="22"/>
              </w:rPr>
              <w:t>2018–25</w:t>
            </w:r>
          </w:p>
        </w:tc>
        <w:tc>
          <w:tcPr>
            <w:tcW w:w="3600" w:type="dxa"/>
          </w:tcPr>
          <w:p w14:paraId="03A51A37" w14:textId="77777777" w:rsidR="004019BE" w:rsidRDefault="00000000">
            <w:pPr>
              <w:jc w:val="center"/>
            </w:pPr>
            <w:r>
              <w:rPr>
                <w:sz w:val="22"/>
              </w:rPr>
              <w:t>High-school enrollment fraction (HS_ENROLL_PCT)</w:t>
            </w:r>
          </w:p>
        </w:tc>
      </w:tr>
    </w:tbl>
    <w:p w14:paraId="35E5BF12" w14:textId="77777777" w:rsidR="004019BE" w:rsidRDefault="004019BE">
      <w:pPr>
        <w:spacing w:after="80"/>
      </w:pPr>
    </w:p>
    <w:p w14:paraId="49DFED94" w14:textId="77777777" w:rsidR="004019BE" w:rsidRDefault="00000000">
      <w:pPr>
        <w:pStyle w:val="Heading2"/>
      </w:pPr>
      <w:r>
        <w:rPr>
          <w:rFonts w:ascii="Calibri" w:hAnsi="Calibri"/>
        </w:rPr>
        <w:t>3.2 Dataset Structure and Key Features</w:t>
      </w:r>
    </w:p>
    <w:p w14:paraId="2EAA3104" w14:textId="77777777" w:rsidR="004019BE" w:rsidRDefault="00000000">
      <w:r>
        <w:t xml:space="preserve">Data is structured at the district-year level. Each row represents one Nebraska school district in one school year. The merge key (DIST_KEY) is derived by stripping non-numeric characters from </w:t>
      </w:r>
      <w:r>
        <w:lastRenderedPageBreak/>
        <w:t>the NDE district code and zero-padding for consistency across file formats. Panel construction results:</w:t>
      </w:r>
    </w:p>
    <w:tbl>
      <w:tblPr>
        <w:tblStyle w:val="TableGrid"/>
        <w:tblW w:w="0" w:type="auto"/>
        <w:tblLook w:val="04A0" w:firstRow="1" w:lastRow="0" w:firstColumn="1" w:lastColumn="0" w:noHBand="0" w:noVBand="1"/>
      </w:tblPr>
      <w:tblGrid>
        <w:gridCol w:w="1728"/>
        <w:gridCol w:w="2592"/>
        <w:gridCol w:w="2160"/>
        <w:gridCol w:w="2736"/>
      </w:tblGrid>
      <w:tr w:rsidR="004019BE" w14:paraId="74A33502" w14:textId="77777777">
        <w:tc>
          <w:tcPr>
            <w:tcW w:w="1728" w:type="dxa"/>
            <w:shd w:val="clear" w:color="auto" w:fill="BDD7EE"/>
          </w:tcPr>
          <w:p w14:paraId="52272FA8" w14:textId="77777777" w:rsidR="004019BE" w:rsidRDefault="00000000">
            <w:pPr>
              <w:jc w:val="center"/>
            </w:pPr>
            <w:r>
              <w:rPr>
                <w:b/>
                <w:sz w:val="22"/>
              </w:rPr>
              <w:t>Year</w:t>
            </w:r>
          </w:p>
        </w:tc>
        <w:tc>
          <w:tcPr>
            <w:tcW w:w="2592" w:type="dxa"/>
            <w:shd w:val="clear" w:color="auto" w:fill="BDD7EE"/>
          </w:tcPr>
          <w:p w14:paraId="445C2BA1" w14:textId="77777777" w:rsidR="004019BE" w:rsidRDefault="00000000">
            <w:pPr>
              <w:jc w:val="center"/>
            </w:pPr>
            <w:r>
              <w:rPr>
                <w:b/>
                <w:sz w:val="22"/>
              </w:rPr>
              <w:t>Districts (Absence)</w:t>
            </w:r>
          </w:p>
        </w:tc>
        <w:tc>
          <w:tcPr>
            <w:tcW w:w="2160" w:type="dxa"/>
            <w:shd w:val="clear" w:color="auto" w:fill="BDD7EE"/>
          </w:tcPr>
          <w:p w14:paraId="1F029309" w14:textId="77777777" w:rsidR="004019BE" w:rsidRDefault="00000000">
            <w:pPr>
              <w:jc w:val="center"/>
            </w:pPr>
            <w:r>
              <w:rPr>
                <w:b/>
                <w:sz w:val="22"/>
              </w:rPr>
              <w:t>FRL Records</w:t>
            </w:r>
          </w:p>
        </w:tc>
        <w:tc>
          <w:tcPr>
            <w:tcW w:w="2736" w:type="dxa"/>
            <w:shd w:val="clear" w:color="auto" w:fill="BDD7EE"/>
          </w:tcPr>
          <w:p w14:paraId="40CF880D" w14:textId="77777777" w:rsidR="004019BE" w:rsidRDefault="00000000">
            <w:pPr>
              <w:jc w:val="center"/>
            </w:pPr>
            <w:r>
              <w:rPr>
                <w:b/>
                <w:sz w:val="22"/>
              </w:rPr>
              <w:t>Merged</w:t>
            </w:r>
          </w:p>
        </w:tc>
      </w:tr>
      <w:tr w:rsidR="004019BE" w14:paraId="2F52EFC2" w14:textId="77777777">
        <w:tc>
          <w:tcPr>
            <w:tcW w:w="1728" w:type="dxa"/>
          </w:tcPr>
          <w:p w14:paraId="34358936" w14:textId="77777777" w:rsidR="004019BE" w:rsidRDefault="00000000">
            <w:r>
              <w:rPr>
                <w:sz w:val="22"/>
              </w:rPr>
              <w:t>2018–19</w:t>
            </w:r>
          </w:p>
        </w:tc>
        <w:tc>
          <w:tcPr>
            <w:tcW w:w="2592" w:type="dxa"/>
          </w:tcPr>
          <w:p w14:paraId="04DD9D49" w14:textId="77777777" w:rsidR="004019BE" w:rsidRDefault="00000000">
            <w:pPr>
              <w:jc w:val="center"/>
            </w:pPr>
            <w:r>
              <w:rPr>
                <w:sz w:val="22"/>
              </w:rPr>
              <w:t>206</w:t>
            </w:r>
          </w:p>
        </w:tc>
        <w:tc>
          <w:tcPr>
            <w:tcW w:w="2160" w:type="dxa"/>
          </w:tcPr>
          <w:p w14:paraId="44E7A3A1" w14:textId="77777777" w:rsidR="004019BE" w:rsidRDefault="00000000">
            <w:pPr>
              <w:jc w:val="center"/>
            </w:pPr>
            <w:r>
              <w:rPr>
                <w:sz w:val="22"/>
              </w:rPr>
              <w:t>438</w:t>
            </w:r>
          </w:p>
        </w:tc>
        <w:tc>
          <w:tcPr>
            <w:tcW w:w="2736" w:type="dxa"/>
          </w:tcPr>
          <w:p w14:paraId="057D347A" w14:textId="77777777" w:rsidR="004019BE" w:rsidRDefault="00000000">
            <w:pPr>
              <w:jc w:val="center"/>
            </w:pPr>
            <w:r>
              <w:rPr>
                <w:sz w:val="22"/>
              </w:rPr>
              <w:t>205</w:t>
            </w:r>
          </w:p>
        </w:tc>
      </w:tr>
      <w:tr w:rsidR="004019BE" w14:paraId="2F2C9FF0" w14:textId="77777777">
        <w:tc>
          <w:tcPr>
            <w:tcW w:w="1728" w:type="dxa"/>
          </w:tcPr>
          <w:p w14:paraId="1BC4AB3D" w14:textId="77777777" w:rsidR="004019BE" w:rsidRDefault="00000000">
            <w:r>
              <w:rPr>
                <w:sz w:val="22"/>
              </w:rPr>
              <w:t>2019–20</w:t>
            </w:r>
          </w:p>
        </w:tc>
        <w:tc>
          <w:tcPr>
            <w:tcW w:w="2592" w:type="dxa"/>
          </w:tcPr>
          <w:p w14:paraId="62E9FAC1" w14:textId="77777777" w:rsidR="004019BE" w:rsidRDefault="00000000">
            <w:pPr>
              <w:jc w:val="center"/>
            </w:pPr>
            <w:r>
              <w:rPr>
                <w:sz w:val="22"/>
              </w:rPr>
              <w:t>219</w:t>
            </w:r>
          </w:p>
        </w:tc>
        <w:tc>
          <w:tcPr>
            <w:tcW w:w="2160" w:type="dxa"/>
          </w:tcPr>
          <w:p w14:paraId="4545B5C6" w14:textId="77777777" w:rsidR="004019BE" w:rsidRDefault="00000000">
            <w:pPr>
              <w:jc w:val="center"/>
            </w:pPr>
            <w:r>
              <w:rPr>
                <w:sz w:val="22"/>
              </w:rPr>
              <w:t>429</w:t>
            </w:r>
          </w:p>
        </w:tc>
        <w:tc>
          <w:tcPr>
            <w:tcW w:w="2736" w:type="dxa"/>
          </w:tcPr>
          <w:p w14:paraId="1E5B49D8" w14:textId="77777777" w:rsidR="004019BE" w:rsidRDefault="00000000">
            <w:pPr>
              <w:jc w:val="center"/>
            </w:pPr>
            <w:r>
              <w:rPr>
                <w:sz w:val="22"/>
              </w:rPr>
              <w:t>218</w:t>
            </w:r>
          </w:p>
        </w:tc>
      </w:tr>
      <w:tr w:rsidR="004019BE" w14:paraId="42E8C7D1" w14:textId="77777777">
        <w:tc>
          <w:tcPr>
            <w:tcW w:w="1728" w:type="dxa"/>
          </w:tcPr>
          <w:p w14:paraId="5E008411" w14:textId="77777777" w:rsidR="004019BE" w:rsidRDefault="00000000">
            <w:r>
              <w:rPr>
                <w:sz w:val="22"/>
              </w:rPr>
              <w:t>2020–21</w:t>
            </w:r>
          </w:p>
        </w:tc>
        <w:tc>
          <w:tcPr>
            <w:tcW w:w="2592" w:type="dxa"/>
          </w:tcPr>
          <w:p w14:paraId="54D75DC3" w14:textId="77777777" w:rsidR="004019BE" w:rsidRDefault="00000000">
            <w:pPr>
              <w:jc w:val="center"/>
            </w:pPr>
            <w:r>
              <w:rPr>
                <w:sz w:val="22"/>
              </w:rPr>
              <w:t>230</w:t>
            </w:r>
          </w:p>
        </w:tc>
        <w:tc>
          <w:tcPr>
            <w:tcW w:w="2160" w:type="dxa"/>
          </w:tcPr>
          <w:p w14:paraId="6534D6A8" w14:textId="77777777" w:rsidR="004019BE" w:rsidRDefault="00000000">
            <w:pPr>
              <w:jc w:val="center"/>
            </w:pPr>
            <w:r>
              <w:rPr>
                <w:sz w:val="22"/>
              </w:rPr>
              <w:t>426</w:t>
            </w:r>
          </w:p>
        </w:tc>
        <w:tc>
          <w:tcPr>
            <w:tcW w:w="2736" w:type="dxa"/>
          </w:tcPr>
          <w:p w14:paraId="371BDC8C" w14:textId="77777777" w:rsidR="004019BE" w:rsidRDefault="00000000">
            <w:pPr>
              <w:jc w:val="center"/>
            </w:pPr>
            <w:r>
              <w:rPr>
                <w:sz w:val="22"/>
              </w:rPr>
              <w:t>229</w:t>
            </w:r>
          </w:p>
        </w:tc>
      </w:tr>
      <w:tr w:rsidR="004019BE" w14:paraId="06F6A2FC" w14:textId="77777777">
        <w:tc>
          <w:tcPr>
            <w:tcW w:w="1728" w:type="dxa"/>
          </w:tcPr>
          <w:p w14:paraId="77467869" w14:textId="77777777" w:rsidR="004019BE" w:rsidRDefault="00000000">
            <w:r>
              <w:rPr>
                <w:sz w:val="22"/>
              </w:rPr>
              <w:t>2021–22</w:t>
            </w:r>
          </w:p>
        </w:tc>
        <w:tc>
          <w:tcPr>
            <w:tcW w:w="2592" w:type="dxa"/>
          </w:tcPr>
          <w:p w14:paraId="65864C07" w14:textId="77777777" w:rsidR="004019BE" w:rsidRDefault="00000000">
            <w:pPr>
              <w:jc w:val="center"/>
            </w:pPr>
            <w:r>
              <w:rPr>
                <w:sz w:val="22"/>
              </w:rPr>
              <w:t>234</w:t>
            </w:r>
          </w:p>
        </w:tc>
        <w:tc>
          <w:tcPr>
            <w:tcW w:w="2160" w:type="dxa"/>
          </w:tcPr>
          <w:p w14:paraId="6C1F9A5B" w14:textId="77777777" w:rsidR="004019BE" w:rsidRDefault="00000000">
            <w:pPr>
              <w:jc w:val="center"/>
            </w:pPr>
            <w:r>
              <w:rPr>
                <w:sz w:val="22"/>
              </w:rPr>
              <w:t>425</w:t>
            </w:r>
          </w:p>
        </w:tc>
        <w:tc>
          <w:tcPr>
            <w:tcW w:w="2736" w:type="dxa"/>
          </w:tcPr>
          <w:p w14:paraId="137191E4" w14:textId="77777777" w:rsidR="004019BE" w:rsidRDefault="00000000">
            <w:pPr>
              <w:jc w:val="center"/>
            </w:pPr>
            <w:r>
              <w:rPr>
                <w:sz w:val="22"/>
              </w:rPr>
              <w:t>233</w:t>
            </w:r>
          </w:p>
        </w:tc>
      </w:tr>
      <w:tr w:rsidR="004019BE" w14:paraId="3926CAA7" w14:textId="77777777">
        <w:tc>
          <w:tcPr>
            <w:tcW w:w="1728" w:type="dxa"/>
          </w:tcPr>
          <w:p w14:paraId="3ED75824" w14:textId="77777777" w:rsidR="004019BE" w:rsidRDefault="00000000">
            <w:r>
              <w:rPr>
                <w:sz w:val="22"/>
              </w:rPr>
              <w:t>2022–23</w:t>
            </w:r>
          </w:p>
        </w:tc>
        <w:tc>
          <w:tcPr>
            <w:tcW w:w="2592" w:type="dxa"/>
          </w:tcPr>
          <w:p w14:paraId="665D3890" w14:textId="77777777" w:rsidR="004019BE" w:rsidRDefault="00000000">
            <w:pPr>
              <w:jc w:val="center"/>
            </w:pPr>
            <w:r>
              <w:rPr>
                <w:sz w:val="22"/>
              </w:rPr>
              <w:t>235</w:t>
            </w:r>
          </w:p>
        </w:tc>
        <w:tc>
          <w:tcPr>
            <w:tcW w:w="2160" w:type="dxa"/>
          </w:tcPr>
          <w:p w14:paraId="214FE433" w14:textId="77777777" w:rsidR="004019BE" w:rsidRDefault="00000000">
            <w:pPr>
              <w:jc w:val="center"/>
            </w:pPr>
            <w:r>
              <w:rPr>
                <w:sz w:val="22"/>
              </w:rPr>
              <w:t>424</w:t>
            </w:r>
          </w:p>
        </w:tc>
        <w:tc>
          <w:tcPr>
            <w:tcW w:w="2736" w:type="dxa"/>
          </w:tcPr>
          <w:p w14:paraId="10F243FC" w14:textId="77777777" w:rsidR="004019BE" w:rsidRDefault="00000000">
            <w:pPr>
              <w:jc w:val="center"/>
            </w:pPr>
            <w:r>
              <w:rPr>
                <w:sz w:val="22"/>
              </w:rPr>
              <w:t>234</w:t>
            </w:r>
          </w:p>
        </w:tc>
      </w:tr>
      <w:tr w:rsidR="004019BE" w14:paraId="19AF55C6" w14:textId="77777777">
        <w:tc>
          <w:tcPr>
            <w:tcW w:w="1728" w:type="dxa"/>
          </w:tcPr>
          <w:p w14:paraId="203933AC" w14:textId="77777777" w:rsidR="004019BE" w:rsidRDefault="00000000">
            <w:r>
              <w:rPr>
                <w:sz w:val="22"/>
              </w:rPr>
              <w:t>2023–24</w:t>
            </w:r>
          </w:p>
        </w:tc>
        <w:tc>
          <w:tcPr>
            <w:tcW w:w="2592" w:type="dxa"/>
          </w:tcPr>
          <w:p w14:paraId="4D802081" w14:textId="77777777" w:rsidR="004019BE" w:rsidRDefault="00000000">
            <w:pPr>
              <w:jc w:val="center"/>
            </w:pPr>
            <w:r>
              <w:rPr>
                <w:sz w:val="22"/>
              </w:rPr>
              <w:t>224</w:t>
            </w:r>
          </w:p>
        </w:tc>
        <w:tc>
          <w:tcPr>
            <w:tcW w:w="2160" w:type="dxa"/>
          </w:tcPr>
          <w:p w14:paraId="476BD898" w14:textId="77777777" w:rsidR="004019BE" w:rsidRDefault="00000000">
            <w:pPr>
              <w:jc w:val="center"/>
            </w:pPr>
            <w:r>
              <w:rPr>
                <w:sz w:val="22"/>
              </w:rPr>
              <w:t>423</w:t>
            </w:r>
          </w:p>
        </w:tc>
        <w:tc>
          <w:tcPr>
            <w:tcW w:w="2736" w:type="dxa"/>
          </w:tcPr>
          <w:p w14:paraId="0F610FFF" w14:textId="77777777" w:rsidR="004019BE" w:rsidRDefault="00000000">
            <w:pPr>
              <w:jc w:val="center"/>
            </w:pPr>
            <w:r>
              <w:rPr>
                <w:sz w:val="22"/>
              </w:rPr>
              <w:t>223</w:t>
            </w:r>
          </w:p>
        </w:tc>
      </w:tr>
      <w:tr w:rsidR="004019BE" w14:paraId="4AED41E9" w14:textId="77777777">
        <w:tc>
          <w:tcPr>
            <w:tcW w:w="1728" w:type="dxa"/>
          </w:tcPr>
          <w:p w14:paraId="767A3FE1" w14:textId="77777777" w:rsidR="004019BE" w:rsidRDefault="00000000">
            <w:r>
              <w:rPr>
                <w:sz w:val="22"/>
              </w:rPr>
              <w:t>2024–25</w:t>
            </w:r>
          </w:p>
        </w:tc>
        <w:tc>
          <w:tcPr>
            <w:tcW w:w="2592" w:type="dxa"/>
          </w:tcPr>
          <w:p w14:paraId="4AF1885C" w14:textId="77777777" w:rsidR="004019BE" w:rsidRDefault="00000000">
            <w:pPr>
              <w:jc w:val="center"/>
            </w:pPr>
            <w:r>
              <w:rPr>
                <w:sz w:val="22"/>
              </w:rPr>
              <w:t>234</w:t>
            </w:r>
          </w:p>
        </w:tc>
        <w:tc>
          <w:tcPr>
            <w:tcW w:w="2160" w:type="dxa"/>
          </w:tcPr>
          <w:p w14:paraId="2F09015F" w14:textId="77777777" w:rsidR="004019BE" w:rsidRDefault="00000000">
            <w:pPr>
              <w:jc w:val="center"/>
            </w:pPr>
            <w:r>
              <w:rPr>
                <w:sz w:val="22"/>
              </w:rPr>
              <w:t>424</w:t>
            </w:r>
          </w:p>
        </w:tc>
        <w:tc>
          <w:tcPr>
            <w:tcW w:w="2736" w:type="dxa"/>
          </w:tcPr>
          <w:p w14:paraId="07866C16" w14:textId="77777777" w:rsidR="004019BE" w:rsidRDefault="00000000">
            <w:pPr>
              <w:jc w:val="center"/>
            </w:pPr>
            <w:r>
              <w:rPr>
                <w:sz w:val="22"/>
              </w:rPr>
              <w:t>233</w:t>
            </w:r>
          </w:p>
        </w:tc>
      </w:tr>
      <w:tr w:rsidR="004019BE" w14:paraId="28929D0E" w14:textId="77777777">
        <w:tc>
          <w:tcPr>
            <w:tcW w:w="1728" w:type="dxa"/>
          </w:tcPr>
          <w:p w14:paraId="0B067126" w14:textId="77777777" w:rsidR="004019BE" w:rsidRDefault="00000000">
            <w:r>
              <w:rPr>
                <w:sz w:val="22"/>
              </w:rPr>
              <w:t>Total</w:t>
            </w:r>
          </w:p>
        </w:tc>
        <w:tc>
          <w:tcPr>
            <w:tcW w:w="2592" w:type="dxa"/>
          </w:tcPr>
          <w:p w14:paraId="112F68B1" w14:textId="77777777" w:rsidR="004019BE" w:rsidRDefault="004019BE">
            <w:pPr>
              <w:jc w:val="center"/>
            </w:pPr>
          </w:p>
        </w:tc>
        <w:tc>
          <w:tcPr>
            <w:tcW w:w="2160" w:type="dxa"/>
          </w:tcPr>
          <w:p w14:paraId="62D01661" w14:textId="77777777" w:rsidR="004019BE" w:rsidRDefault="004019BE">
            <w:pPr>
              <w:jc w:val="center"/>
            </w:pPr>
          </w:p>
        </w:tc>
        <w:tc>
          <w:tcPr>
            <w:tcW w:w="2736" w:type="dxa"/>
          </w:tcPr>
          <w:p w14:paraId="63F77D66" w14:textId="77777777" w:rsidR="004019BE" w:rsidRDefault="00000000">
            <w:pPr>
              <w:jc w:val="center"/>
            </w:pPr>
            <w:r>
              <w:rPr>
                <w:sz w:val="22"/>
              </w:rPr>
              <w:t>1,527 rows → 1,501 after dropna</w:t>
            </w:r>
          </w:p>
        </w:tc>
      </w:tr>
    </w:tbl>
    <w:p w14:paraId="1B9FE440" w14:textId="77777777" w:rsidR="004019BE" w:rsidRDefault="004019BE">
      <w:pPr>
        <w:spacing w:after="80"/>
      </w:pPr>
    </w:p>
    <w:p w14:paraId="60042DA3" w14:textId="77777777" w:rsidR="004019BE" w:rsidRDefault="00000000">
      <w:r>
        <w:t>Final ML dataset: 1,501 district-year observations × 9 features × 240 unique districts.</w:t>
      </w:r>
    </w:p>
    <w:p w14:paraId="1B579D82" w14:textId="77777777" w:rsidR="004019BE" w:rsidRDefault="00000000">
      <w:pPr>
        <w:pStyle w:val="Heading2"/>
      </w:pPr>
      <w:r>
        <w:rPr>
          <w:rFonts w:ascii="Calibri" w:hAnsi="Calibri"/>
        </w:rPr>
        <w:t>3.3 Limitations and Assumptions</w:t>
      </w:r>
    </w:p>
    <w:p w14:paraId="0B424F29" w14:textId="77777777" w:rsidR="004019BE" w:rsidRDefault="00000000">
      <w:pPr>
        <w:pStyle w:val="ListBullet"/>
        <w:spacing w:after="60"/>
      </w:pPr>
      <w:r>
        <w:t>Inner join on FRL: Districts without a matching FRL record (~5% per year) are excluded. This may slightly undersample very small or recently formed districts.</w:t>
      </w:r>
    </w:p>
    <w:p w14:paraId="09E37D96" w14:textId="77777777" w:rsidR="004019BE" w:rsidRDefault="00000000">
      <w:pPr>
        <w:pStyle w:val="ListBullet"/>
        <w:spacing w:after="60"/>
      </w:pPr>
      <w:r>
        <w:t>Minimum membership threshold: Districts with fewer than 50 enrolled students are excluded; chronic rates are unreliable at micro-district scale.</w:t>
      </w:r>
    </w:p>
    <w:p w14:paraId="7755A4FA" w14:textId="77777777" w:rsidR="004019BE" w:rsidRDefault="00000000">
      <w:pPr>
        <w:pStyle w:val="ListBullet"/>
        <w:spacing w:after="60"/>
      </w:pPr>
      <w:r>
        <w:t>FRL aggregation: School-level FRL percentages are averaged to district level, which may mask within-district variation.</w:t>
      </w:r>
    </w:p>
    <w:p w14:paraId="2BA70195" w14:textId="77777777" w:rsidR="004019BE" w:rsidRDefault="00000000">
      <w:pPr>
        <w:pStyle w:val="ListBullet"/>
        <w:spacing w:after="60"/>
      </w:pPr>
      <w:r>
        <w:t>Missing HS_ENROLL_PCT for districts without grade-level breakdowns is handled by dropping rows with NaN features during the dropna() step.</w:t>
      </w:r>
    </w:p>
    <w:p w14:paraId="40F48739" w14:textId="77777777" w:rsidR="004019BE" w:rsidRDefault="00000000">
      <w:pPr>
        <w:pStyle w:val="Heading2"/>
      </w:pPr>
      <w:r>
        <w:rPr>
          <w:rFonts w:ascii="Calibri" w:hAnsi="Calibri"/>
        </w:rPr>
        <w:lastRenderedPageBreak/>
        <w:t>3.4 Data Preprocessing</w:t>
      </w:r>
    </w:p>
    <w:p w14:paraId="7FF4643A" w14:textId="77777777" w:rsidR="004019BE" w:rsidRDefault="00000000">
      <w:r>
        <w:t>The following preprocessing steps were applied uniformly across all seven years:</w:t>
      </w:r>
    </w:p>
    <w:p w14:paraId="5DB6130F" w14:textId="77777777" w:rsidR="004019BE" w:rsidRDefault="00000000">
      <w:pPr>
        <w:pStyle w:val="ListBullet"/>
        <w:spacing w:after="60"/>
      </w:pPr>
      <w:r>
        <w:t>Column names standardized for each year (NDE formats changed between 2020–21 and 2021–22).</w:t>
      </w:r>
    </w:p>
    <w:p w14:paraId="2D060862" w14:textId="77777777" w:rsidR="004019BE" w:rsidRDefault="00000000">
      <w:pPr>
        <w:pStyle w:val="ListBullet"/>
        <w:spacing w:after="60"/>
      </w:pPr>
      <w:r>
        <w:t>MEMBERSHIP field validated to contain only numeric characters before type conversion.</w:t>
      </w:r>
    </w:p>
    <w:p w14:paraId="5B7C5A96" w14:textId="77777777" w:rsidR="004019BE" w:rsidRDefault="00000000">
      <w:pPr>
        <w:pStyle w:val="ListBullet"/>
        <w:spacing w:after="60"/>
      </w:pPr>
      <w:r>
        <w:t>CHRONIC_RATE computed as CHRONIC_N / MEMBERSHIP.</w:t>
      </w:r>
    </w:p>
    <w:p w14:paraId="4CAC152B" w14:textId="77777777" w:rsidR="004019BE" w:rsidRDefault="00000000">
      <w:pPr>
        <w:pStyle w:val="ListBullet"/>
        <w:spacing w:after="60"/>
      </w:pPr>
      <w:r>
        <w:t>ABS10_RATE and ABS15_RATE computed as ABS10 / MEMBERSHIP and ABS15 / MEMBERSHIP.</w:t>
      </w:r>
    </w:p>
    <w:p w14:paraId="00B4E2F3" w14:textId="77777777" w:rsidR="004019BE" w:rsidRDefault="00000000">
      <w:pPr>
        <w:pStyle w:val="ListBullet"/>
        <w:spacing w:after="60"/>
      </w:pPr>
      <w:r>
        <w:t>HS_ENROLL_PCT computed as the fraction of district enrollment in grades 9–12.</w:t>
      </w:r>
    </w:p>
    <w:p w14:paraId="36732CF7" w14:textId="77777777" w:rsidR="004019BE" w:rsidRDefault="00000000">
      <w:pPr>
        <w:pStyle w:val="ListBullet"/>
        <w:spacing w:after="60"/>
      </w:pPr>
      <w:r>
        <w:t>FRL files for 2018–19 through 2020–21 use .xls format with header=4; 2021–22 onward use .xlsx with header=0.</w:t>
      </w:r>
    </w:p>
    <w:p w14:paraId="7B90CB68" w14:textId="77777777" w:rsidR="004019BE" w:rsidRDefault="00000000">
      <w:pPr>
        <w:pStyle w:val="Heading1"/>
      </w:pPr>
      <w:r>
        <w:rPr>
          <w:rFonts w:ascii="Calibri" w:hAnsi="Calibri"/>
        </w:rPr>
        <w:t>4. Exploratory Data Analysis</w:t>
      </w:r>
    </w:p>
    <w:p w14:paraId="7CD84B9D" w14:textId="77777777" w:rsidR="004019BE" w:rsidRDefault="00000000">
      <w:pPr>
        <w:pStyle w:val="Heading2"/>
      </w:pPr>
      <w:r>
        <w:rPr>
          <w:rFonts w:ascii="Calibri" w:hAnsi="Calibri"/>
        </w:rPr>
        <w:t>4.1 Descriptive Statistics</w:t>
      </w:r>
    </w:p>
    <w:tbl>
      <w:tblPr>
        <w:tblStyle w:val="TableGrid"/>
        <w:tblW w:w="0" w:type="auto"/>
        <w:tblLook w:val="04A0" w:firstRow="1" w:lastRow="0" w:firstColumn="1" w:lastColumn="0" w:noHBand="0" w:noVBand="1"/>
      </w:tblPr>
      <w:tblGrid>
        <w:gridCol w:w="4320"/>
        <w:gridCol w:w="4896"/>
      </w:tblGrid>
      <w:tr w:rsidR="004019BE" w14:paraId="64CC4ED4" w14:textId="77777777">
        <w:tc>
          <w:tcPr>
            <w:tcW w:w="4320" w:type="dxa"/>
            <w:shd w:val="clear" w:color="auto" w:fill="BDD7EE"/>
          </w:tcPr>
          <w:p w14:paraId="10D9C98A" w14:textId="77777777" w:rsidR="004019BE" w:rsidRDefault="00000000">
            <w:pPr>
              <w:jc w:val="center"/>
            </w:pPr>
            <w:r>
              <w:rPr>
                <w:b/>
                <w:sz w:val="22"/>
              </w:rPr>
              <w:t>Statistic</w:t>
            </w:r>
          </w:p>
        </w:tc>
        <w:tc>
          <w:tcPr>
            <w:tcW w:w="4896" w:type="dxa"/>
            <w:shd w:val="clear" w:color="auto" w:fill="BDD7EE"/>
          </w:tcPr>
          <w:p w14:paraId="0E155E38" w14:textId="77777777" w:rsidR="004019BE" w:rsidRDefault="00000000">
            <w:pPr>
              <w:jc w:val="center"/>
            </w:pPr>
            <w:r>
              <w:rPr>
                <w:b/>
                <w:sz w:val="22"/>
              </w:rPr>
              <w:t>Value</w:t>
            </w:r>
          </w:p>
        </w:tc>
      </w:tr>
      <w:tr w:rsidR="004019BE" w14:paraId="17379EBC" w14:textId="77777777">
        <w:tc>
          <w:tcPr>
            <w:tcW w:w="4320" w:type="dxa"/>
          </w:tcPr>
          <w:p w14:paraId="0CF8F59B" w14:textId="77777777" w:rsidR="004019BE" w:rsidRDefault="00000000">
            <w:r>
              <w:rPr>
                <w:sz w:val="22"/>
              </w:rPr>
              <w:t>Observations</w:t>
            </w:r>
          </w:p>
        </w:tc>
        <w:tc>
          <w:tcPr>
            <w:tcW w:w="4896" w:type="dxa"/>
          </w:tcPr>
          <w:p w14:paraId="45F305F0" w14:textId="77777777" w:rsidR="004019BE" w:rsidRDefault="00000000">
            <w:pPr>
              <w:jc w:val="center"/>
            </w:pPr>
            <w:r>
              <w:rPr>
                <w:sz w:val="22"/>
              </w:rPr>
              <w:t>1,501</w:t>
            </w:r>
          </w:p>
        </w:tc>
      </w:tr>
      <w:tr w:rsidR="004019BE" w14:paraId="0F8014D2" w14:textId="77777777">
        <w:tc>
          <w:tcPr>
            <w:tcW w:w="4320" w:type="dxa"/>
          </w:tcPr>
          <w:p w14:paraId="4BD13DE8" w14:textId="77777777" w:rsidR="004019BE" w:rsidRDefault="00000000">
            <w:r>
              <w:rPr>
                <w:sz w:val="22"/>
              </w:rPr>
              <w:t>Unique districts</w:t>
            </w:r>
          </w:p>
        </w:tc>
        <w:tc>
          <w:tcPr>
            <w:tcW w:w="4896" w:type="dxa"/>
          </w:tcPr>
          <w:p w14:paraId="3540BC2F" w14:textId="77777777" w:rsidR="004019BE" w:rsidRDefault="00000000">
            <w:pPr>
              <w:jc w:val="center"/>
            </w:pPr>
            <w:r>
              <w:rPr>
                <w:sz w:val="22"/>
              </w:rPr>
              <w:t>240</w:t>
            </w:r>
          </w:p>
        </w:tc>
      </w:tr>
      <w:tr w:rsidR="004019BE" w14:paraId="3DF98422" w14:textId="77777777">
        <w:tc>
          <w:tcPr>
            <w:tcW w:w="4320" w:type="dxa"/>
          </w:tcPr>
          <w:p w14:paraId="3FAB632D" w14:textId="77777777" w:rsidR="004019BE" w:rsidRDefault="00000000">
            <w:r>
              <w:rPr>
                <w:sz w:val="22"/>
              </w:rPr>
              <w:t>Years</w:t>
            </w:r>
          </w:p>
        </w:tc>
        <w:tc>
          <w:tcPr>
            <w:tcW w:w="4896" w:type="dxa"/>
          </w:tcPr>
          <w:p w14:paraId="2D08999A" w14:textId="77777777" w:rsidR="004019BE" w:rsidRDefault="00000000">
            <w:pPr>
              <w:jc w:val="center"/>
            </w:pPr>
            <w:r>
              <w:rPr>
                <w:sz w:val="22"/>
              </w:rPr>
              <w:t>7 (2018–19 through 2024–25)</w:t>
            </w:r>
          </w:p>
        </w:tc>
      </w:tr>
      <w:tr w:rsidR="004019BE" w14:paraId="6D42752C" w14:textId="77777777">
        <w:tc>
          <w:tcPr>
            <w:tcW w:w="4320" w:type="dxa"/>
          </w:tcPr>
          <w:p w14:paraId="284EE85E" w14:textId="77777777" w:rsidR="004019BE" w:rsidRDefault="00000000">
            <w:r>
              <w:rPr>
                <w:sz w:val="22"/>
              </w:rPr>
              <w:t>Target min</w:t>
            </w:r>
          </w:p>
        </w:tc>
        <w:tc>
          <w:tcPr>
            <w:tcW w:w="4896" w:type="dxa"/>
          </w:tcPr>
          <w:p w14:paraId="763513B8" w14:textId="77777777" w:rsidR="004019BE" w:rsidRDefault="00000000">
            <w:pPr>
              <w:jc w:val="center"/>
            </w:pPr>
            <w:r>
              <w:rPr>
                <w:sz w:val="22"/>
              </w:rPr>
              <w:t>0.6%</w:t>
            </w:r>
          </w:p>
        </w:tc>
      </w:tr>
      <w:tr w:rsidR="004019BE" w14:paraId="15E6544F" w14:textId="77777777">
        <w:tc>
          <w:tcPr>
            <w:tcW w:w="4320" w:type="dxa"/>
          </w:tcPr>
          <w:p w14:paraId="29961897" w14:textId="77777777" w:rsidR="004019BE" w:rsidRDefault="00000000">
            <w:r>
              <w:rPr>
                <w:sz w:val="22"/>
              </w:rPr>
              <w:t>Target max</w:t>
            </w:r>
          </w:p>
        </w:tc>
        <w:tc>
          <w:tcPr>
            <w:tcW w:w="4896" w:type="dxa"/>
          </w:tcPr>
          <w:p w14:paraId="7E3A1937" w14:textId="77777777" w:rsidR="004019BE" w:rsidRDefault="00000000">
            <w:pPr>
              <w:jc w:val="center"/>
            </w:pPr>
            <w:r>
              <w:rPr>
                <w:sz w:val="22"/>
              </w:rPr>
              <w:t>51.4%</w:t>
            </w:r>
          </w:p>
        </w:tc>
      </w:tr>
      <w:tr w:rsidR="004019BE" w14:paraId="066C1A58" w14:textId="77777777">
        <w:tc>
          <w:tcPr>
            <w:tcW w:w="4320" w:type="dxa"/>
          </w:tcPr>
          <w:p w14:paraId="403D21F5" w14:textId="77777777" w:rsidR="004019BE" w:rsidRDefault="00000000">
            <w:r>
              <w:rPr>
                <w:sz w:val="22"/>
              </w:rPr>
              <w:t>Target mean</w:t>
            </w:r>
          </w:p>
        </w:tc>
        <w:tc>
          <w:tcPr>
            <w:tcW w:w="4896" w:type="dxa"/>
          </w:tcPr>
          <w:p w14:paraId="044C83E2" w14:textId="77777777" w:rsidR="004019BE" w:rsidRDefault="00000000">
            <w:pPr>
              <w:jc w:val="center"/>
            </w:pPr>
            <w:r>
              <w:rPr>
                <w:sz w:val="22"/>
              </w:rPr>
              <w:t>13.8%</w:t>
            </w:r>
          </w:p>
        </w:tc>
      </w:tr>
      <w:tr w:rsidR="004019BE" w14:paraId="6556200A" w14:textId="77777777">
        <w:tc>
          <w:tcPr>
            <w:tcW w:w="4320" w:type="dxa"/>
          </w:tcPr>
          <w:p w14:paraId="7C3B6002" w14:textId="77777777" w:rsidR="004019BE" w:rsidRDefault="00000000">
            <w:r>
              <w:rPr>
                <w:sz w:val="22"/>
              </w:rPr>
              <w:t>Target std</w:t>
            </w:r>
          </w:p>
        </w:tc>
        <w:tc>
          <w:tcPr>
            <w:tcW w:w="4896" w:type="dxa"/>
          </w:tcPr>
          <w:p w14:paraId="0CDF15DB" w14:textId="77777777" w:rsidR="004019BE" w:rsidRDefault="00000000">
            <w:pPr>
              <w:jc w:val="center"/>
            </w:pPr>
            <w:r>
              <w:rPr>
                <w:sz w:val="22"/>
              </w:rPr>
              <w:t>7.2 pp</w:t>
            </w:r>
          </w:p>
        </w:tc>
      </w:tr>
      <w:tr w:rsidR="004019BE" w14:paraId="5C24F18E" w14:textId="77777777">
        <w:tc>
          <w:tcPr>
            <w:tcW w:w="4320" w:type="dxa"/>
          </w:tcPr>
          <w:p w14:paraId="3418034A" w14:textId="77777777" w:rsidR="004019BE" w:rsidRDefault="00000000">
            <w:r>
              <w:rPr>
                <w:sz w:val="22"/>
              </w:rPr>
              <w:t>FRL% mean</w:t>
            </w:r>
          </w:p>
        </w:tc>
        <w:tc>
          <w:tcPr>
            <w:tcW w:w="4896" w:type="dxa"/>
          </w:tcPr>
          <w:p w14:paraId="1842F7B1" w14:textId="77777777" w:rsidR="004019BE" w:rsidRDefault="00000000">
            <w:pPr>
              <w:jc w:val="center"/>
            </w:pPr>
            <w:r>
              <w:rPr>
                <w:sz w:val="22"/>
              </w:rPr>
              <w:t>40.7%</w:t>
            </w:r>
          </w:p>
        </w:tc>
      </w:tr>
      <w:tr w:rsidR="004019BE" w14:paraId="085502C6" w14:textId="77777777">
        <w:tc>
          <w:tcPr>
            <w:tcW w:w="4320" w:type="dxa"/>
          </w:tcPr>
          <w:p w14:paraId="1053AD87" w14:textId="77777777" w:rsidR="004019BE" w:rsidRDefault="00000000">
            <w:r>
              <w:rPr>
                <w:sz w:val="22"/>
              </w:rPr>
              <w:t>FRL% std</w:t>
            </w:r>
          </w:p>
        </w:tc>
        <w:tc>
          <w:tcPr>
            <w:tcW w:w="4896" w:type="dxa"/>
          </w:tcPr>
          <w:p w14:paraId="7534DED2" w14:textId="77777777" w:rsidR="004019BE" w:rsidRDefault="00000000">
            <w:pPr>
              <w:jc w:val="center"/>
            </w:pPr>
            <w:r>
              <w:rPr>
                <w:sz w:val="22"/>
              </w:rPr>
              <w:t>15.1%</w:t>
            </w:r>
          </w:p>
        </w:tc>
      </w:tr>
      <w:tr w:rsidR="004019BE" w14:paraId="337DC2EE" w14:textId="77777777">
        <w:tc>
          <w:tcPr>
            <w:tcW w:w="4320" w:type="dxa"/>
          </w:tcPr>
          <w:p w14:paraId="4058095F" w14:textId="77777777" w:rsidR="004019BE" w:rsidRDefault="00000000">
            <w:r>
              <w:rPr>
                <w:sz w:val="22"/>
              </w:rPr>
              <w:lastRenderedPageBreak/>
              <w:t>ABS15_RATE mean</w:t>
            </w:r>
          </w:p>
        </w:tc>
        <w:tc>
          <w:tcPr>
            <w:tcW w:w="4896" w:type="dxa"/>
          </w:tcPr>
          <w:p w14:paraId="0C6C5822" w14:textId="77777777" w:rsidR="004019BE" w:rsidRDefault="00000000">
            <w:pPr>
              <w:jc w:val="center"/>
            </w:pPr>
            <w:r>
              <w:rPr>
                <w:sz w:val="22"/>
              </w:rPr>
              <w:t>14.6%</w:t>
            </w:r>
          </w:p>
        </w:tc>
      </w:tr>
    </w:tbl>
    <w:p w14:paraId="7AABEF3C" w14:textId="77777777" w:rsidR="004019BE" w:rsidRDefault="004019BE">
      <w:pPr>
        <w:spacing w:after="80"/>
      </w:pPr>
    </w:p>
    <w:p w14:paraId="3105DBA4" w14:textId="77777777" w:rsidR="004019BE" w:rsidRDefault="00000000">
      <w:pPr>
        <w:pStyle w:val="Heading2"/>
      </w:pPr>
      <w:r>
        <w:rPr>
          <w:rFonts w:ascii="Calibri" w:hAnsi="Calibri"/>
        </w:rPr>
        <w:t>4.2 Year-over-Year Trend</w:t>
      </w:r>
    </w:p>
    <w:p w14:paraId="48C7EC62" w14:textId="77777777" w:rsidR="004019BE" w:rsidRDefault="00000000">
      <w:r>
        <w:t>Mean district chronic absenteeism rates by year, computed from the 1,501-observation panel:</w:t>
      </w:r>
    </w:p>
    <w:tbl>
      <w:tblPr>
        <w:tblStyle w:val="TableGrid"/>
        <w:tblW w:w="0" w:type="auto"/>
        <w:tblLook w:val="04A0" w:firstRow="1" w:lastRow="0" w:firstColumn="1" w:lastColumn="0" w:noHBand="0" w:noVBand="1"/>
      </w:tblPr>
      <w:tblGrid>
        <w:gridCol w:w="2016"/>
        <w:gridCol w:w="2880"/>
        <w:gridCol w:w="4320"/>
      </w:tblGrid>
      <w:tr w:rsidR="004019BE" w14:paraId="42946617" w14:textId="77777777">
        <w:tc>
          <w:tcPr>
            <w:tcW w:w="2016" w:type="dxa"/>
            <w:shd w:val="clear" w:color="auto" w:fill="BDD7EE"/>
          </w:tcPr>
          <w:p w14:paraId="38C44238" w14:textId="77777777" w:rsidR="004019BE" w:rsidRDefault="00000000">
            <w:pPr>
              <w:jc w:val="center"/>
            </w:pPr>
            <w:r>
              <w:rPr>
                <w:b/>
                <w:sz w:val="22"/>
              </w:rPr>
              <w:t>Year</w:t>
            </w:r>
          </w:p>
        </w:tc>
        <w:tc>
          <w:tcPr>
            <w:tcW w:w="2880" w:type="dxa"/>
            <w:shd w:val="clear" w:color="auto" w:fill="BDD7EE"/>
          </w:tcPr>
          <w:p w14:paraId="5C2D3748" w14:textId="77777777" w:rsidR="004019BE" w:rsidRDefault="00000000">
            <w:pPr>
              <w:jc w:val="center"/>
            </w:pPr>
            <w:r>
              <w:rPr>
                <w:b/>
                <w:sz w:val="22"/>
              </w:rPr>
              <w:t>Mean Chronic Rate</w:t>
            </w:r>
          </w:p>
        </w:tc>
        <w:tc>
          <w:tcPr>
            <w:tcW w:w="4320" w:type="dxa"/>
            <w:shd w:val="clear" w:color="auto" w:fill="BDD7EE"/>
          </w:tcPr>
          <w:p w14:paraId="4DAEB64C" w14:textId="77777777" w:rsidR="004019BE" w:rsidRDefault="00000000">
            <w:pPr>
              <w:jc w:val="center"/>
            </w:pPr>
            <w:r>
              <w:rPr>
                <w:b/>
                <w:sz w:val="22"/>
              </w:rPr>
              <w:t>Change from Prior Year</w:t>
            </w:r>
          </w:p>
        </w:tc>
      </w:tr>
      <w:tr w:rsidR="004019BE" w14:paraId="4955B2FB" w14:textId="77777777">
        <w:tc>
          <w:tcPr>
            <w:tcW w:w="2016" w:type="dxa"/>
          </w:tcPr>
          <w:p w14:paraId="521D4A16" w14:textId="77777777" w:rsidR="004019BE" w:rsidRDefault="00000000">
            <w:r>
              <w:rPr>
                <w:sz w:val="22"/>
              </w:rPr>
              <w:t>2018–19</w:t>
            </w:r>
          </w:p>
        </w:tc>
        <w:tc>
          <w:tcPr>
            <w:tcW w:w="2880" w:type="dxa"/>
          </w:tcPr>
          <w:p w14:paraId="48AFFDA4" w14:textId="77777777" w:rsidR="004019BE" w:rsidRDefault="00000000">
            <w:pPr>
              <w:jc w:val="center"/>
            </w:pPr>
            <w:r>
              <w:rPr>
                <w:sz w:val="22"/>
              </w:rPr>
              <w:t>11.9%</w:t>
            </w:r>
          </w:p>
        </w:tc>
        <w:tc>
          <w:tcPr>
            <w:tcW w:w="4320" w:type="dxa"/>
          </w:tcPr>
          <w:p w14:paraId="22A259A4" w14:textId="77777777" w:rsidR="004019BE" w:rsidRDefault="00000000">
            <w:pPr>
              <w:jc w:val="center"/>
            </w:pPr>
            <w:r>
              <w:rPr>
                <w:sz w:val="22"/>
              </w:rPr>
              <w:t>— (baseline)</w:t>
            </w:r>
          </w:p>
        </w:tc>
      </w:tr>
      <w:tr w:rsidR="004019BE" w14:paraId="3606A6E9" w14:textId="77777777">
        <w:tc>
          <w:tcPr>
            <w:tcW w:w="2016" w:type="dxa"/>
          </w:tcPr>
          <w:p w14:paraId="77C02F2E" w14:textId="77777777" w:rsidR="004019BE" w:rsidRDefault="00000000">
            <w:r>
              <w:rPr>
                <w:sz w:val="22"/>
              </w:rPr>
              <w:t>2019–20</w:t>
            </w:r>
          </w:p>
        </w:tc>
        <w:tc>
          <w:tcPr>
            <w:tcW w:w="2880" w:type="dxa"/>
          </w:tcPr>
          <w:p w14:paraId="22DEFC69" w14:textId="77777777" w:rsidR="004019BE" w:rsidRDefault="00000000">
            <w:pPr>
              <w:jc w:val="center"/>
            </w:pPr>
            <w:r>
              <w:rPr>
                <w:sz w:val="22"/>
              </w:rPr>
              <w:t>12.1%</w:t>
            </w:r>
          </w:p>
        </w:tc>
        <w:tc>
          <w:tcPr>
            <w:tcW w:w="4320" w:type="dxa"/>
          </w:tcPr>
          <w:p w14:paraId="5F8615FE" w14:textId="77777777" w:rsidR="004019BE" w:rsidRDefault="00000000">
            <w:pPr>
              <w:jc w:val="center"/>
            </w:pPr>
            <w:r>
              <w:rPr>
                <w:sz w:val="22"/>
              </w:rPr>
              <w:t>+0.2 pp</w:t>
            </w:r>
          </w:p>
        </w:tc>
      </w:tr>
      <w:tr w:rsidR="004019BE" w14:paraId="22DCAA46" w14:textId="77777777">
        <w:tc>
          <w:tcPr>
            <w:tcW w:w="2016" w:type="dxa"/>
          </w:tcPr>
          <w:p w14:paraId="383E193A" w14:textId="77777777" w:rsidR="004019BE" w:rsidRDefault="00000000">
            <w:r>
              <w:rPr>
                <w:sz w:val="22"/>
              </w:rPr>
              <w:t>2020–21</w:t>
            </w:r>
          </w:p>
        </w:tc>
        <w:tc>
          <w:tcPr>
            <w:tcW w:w="2880" w:type="dxa"/>
          </w:tcPr>
          <w:p w14:paraId="415AA514" w14:textId="77777777" w:rsidR="004019BE" w:rsidRDefault="00000000">
            <w:pPr>
              <w:jc w:val="center"/>
            </w:pPr>
            <w:r>
              <w:rPr>
                <w:sz w:val="22"/>
              </w:rPr>
              <w:t>15.3%</w:t>
            </w:r>
          </w:p>
        </w:tc>
        <w:tc>
          <w:tcPr>
            <w:tcW w:w="4320" w:type="dxa"/>
          </w:tcPr>
          <w:p w14:paraId="4D7BD664" w14:textId="77777777" w:rsidR="004019BE" w:rsidRDefault="00000000">
            <w:pPr>
              <w:jc w:val="center"/>
            </w:pPr>
            <w:r>
              <w:rPr>
                <w:sz w:val="22"/>
              </w:rPr>
              <w:t>+3.2 pp (COVID onset)</w:t>
            </w:r>
          </w:p>
        </w:tc>
      </w:tr>
      <w:tr w:rsidR="004019BE" w14:paraId="1C3EC0A9" w14:textId="77777777">
        <w:tc>
          <w:tcPr>
            <w:tcW w:w="2016" w:type="dxa"/>
          </w:tcPr>
          <w:p w14:paraId="067D0125" w14:textId="77777777" w:rsidR="004019BE" w:rsidRDefault="00000000">
            <w:r>
              <w:rPr>
                <w:sz w:val="22"/>
              </w:rPr>
              <w:t>2021–22</w:t>
            </w:r>
          </w:p>
        </w:tc>
        <w:tc>
          <w:tcPr>
            <w:tcW w:w="2880" w:type="dxa"/>
          </w:tcPr>
          <w:p w14:paraId="04A1A763" w14:textId="77777777" w:rsidR="004019BE" w:rsidRDefault="00000000">
            <w:pPr>
              <w:jc w:val="center"/>
            </w:pPr>
            <w:r>
              <w:rPr>
                <w:sz w:val="22"/>
              </w:rPr>
              <w:t>16.8%</w:t>
            </w:r>
          </w:p>
        </w:tc>
        <w:tc>
          <w:tcPr>
            <w:tcW w:w="4320" w:type="dxa"/>
          </w:tcPr>
          <w:p w14:paraId="489F2442" w14:textId="77777777" w:rsidR="004019BE" w:rsidRDefault="00000000">
            <w:pPr>
              <w:jc w:val="center"/>
            </w:pPr>
            <w:r>
              <w:rPr>
                <w:sz w:val="22"/>
              </w:rPr>
              <w:t>+1.5 pp (COVID peak)</w:t>
            </w:r>
          </w:p>
        </w:tc>
      </w:tr>
      <w:tr w:rsidR="004019BE" w14:paraId="42C809D4" w14:textId="77777777">
        <w:tc>
          <w:tcPr>
            <w:tcW w:w="2016" w:type="dxa"/>
          </w:tcPr>
          <w:p w14:paraId="2E71CE37" w14:textId="77777777" w:rsidR="004019BE" w:rsidRDefault="00000000">
            <w:r>
              <w:rPr>
                <w:sz w:val="22"/>
              </w:rPr>
              <w:t>2022–23</w:t>
            </w:r>
          </w:p>
        </w:tc>
        <w:tc>
          <w:tcPr>
            <w:tcW w:w="2880" w:type="dxa"/>
          </w:tcPr>
          <w:p w14:paraId="5F00DE02" w14:textId="77777777" w:rsidR="004019BE" w:rsidRDefault="00000000">
            <w:pPr>
              <w:jc w:val="center"/>
            </w:pPr>
            <w:r>
              <w:rPr>
                <w:sz w:val="22"/>
              </w:rPr>
              <w:t>13.9%</w:t>
            </w:r>
          </w:p>
        </w:tc>
        <w:tc>
          <w:tcPr>
            <w:tcW w:w="4320" w:type="dxa"/>
          </w:tcPr>
          <w:p w14:paraId="3F51DE40" w14:textId="77777777" w:rsidR="004019BE" w:rsidRDefault="00000000">
            <w:pPr>
              <w:jc w:val="center"/>
            </w:pPr>
            <w:r>
              <w:rPr>
                <w:sz w:val="22"/>
              </w:rPr>
              <w:t>−2.9 pp (recovery begins)</w:t>
            </w:r>
          </w:p>
        </w:tc>
      </w:tr>
      <w:tr w:rsidR="004019BE" w14:paraId="2824813D" w14:textId="77777777">
        <w:tc>
          <w:tcPr>
            <w:tcW w:w="2016" w:type="dxa"/>
          </w:tcPr>
          <w:p w14:paraId="0F2DD5EC" w14:textId="77777777" w:rsidR="004019BE" w:rsidRDefault="00000000">
            <w:r>
              <w:rPr>
                <w:sz w:val="22"/>
              </w:rPr>
              <w:t>2023–24</w:t>
            </w:r>
          </w:p>
        </w:tc>
        <w:tc>
          <w:tcPr>
            <w:tcW w:w="2880" w:type="dxa"/>
          </w:tcPr>
          <w:p w14:paraId="6C747248" w14:textId="77777777" w:rsidR="004019BE" w:rsidRDefault="00000000">
            <w:pPr>
              <w:jc w:val="center"/>
            </w:pPr>
            <w:r>
              <w:rPr>
                <w:sz w:val="22"/>
              </w:rPr>
              <w:t>13.4%</w:t>
            </w:r>
          </w:p>
        </w:tc>
        <w:tc>
          <w:tcPr>
            <w:tcW w:w="4320" w:type="dxa"/>
          </w:tcPr>
          <w:p w14:paraId="4A513329" w14:textId="77777777" w:rsidR="004019BE" w:rsidRDefault="00000000">
            <w:pPr>
              <w:jc w:val="center"/>
            </w:pPr>
            <w:r>
              <w:rPr>
                <w:sz w:val="22"/>
              </w:rPr>
              <w:t>−0.5 pp</w:t>
            </w:r>
          </w:p>
        </w:tc>
      </w:tr>
      <w:tr w:rsidR="004019BE" w14:paraId="3FC1A70B" w14:textId="77777777">
        <w:tc>
          <w:tcPr>
            <w:tcW w:w="2016" w:type="dxa"/>
          </w:tcPr>
          <w:p w14:paraId="1B7ED6BB" w14:textId="77777777" w:rsidR="004019BE" w:rsidRDefault="00000000">
            <w:r>
              <w:rPr>
                <w:sz w:val="22"/>
              </w:rPr>
              <w:t>2024–25</w:t>
            </w:r>
          </w:p>
        </w:tc>
        <w:tc>
          <w:tcPr>
            <w:tcW w:w="2880" w:type="dxa"/>
          </w:tcPr>
          <w:p w14:paraId="6C00880B" w14:textId="77777777" w:rsidR="004019BE" w:rsidRDefault="00000000">
            <w:pPr>
              <w:jc w:val="center"/>
            </w:pPr>
            <w:r>
              <w:rPr>
                <w:sz w:val="22"/>
              </w:rPr>
              <w:t>12.8%</w:t>
            </w:r>
          </w:p>
        </w:tc>
        <w:tc>
          <w:tcPr>
            <w:tcW w:w="4320" w:type="dxa"/>
          </w:tcPr>
          <w:p w14:paraId="6B6FEC1B" w14:textId="77777777" w:rsidR="004019BE" w:rsidRDefault="00000000">
            <w:pPr>
              <w:jc w:val="center"/>
            </w:pPr>
            <w:r>
              <w:rPr>
                <w:sz w:val="22"/>
              </w:rPr>
              <w:t>−0.6 pp</w:t>
            </w:r>
          </w:p>
        </w:tc>
      </w:tr>
    </w:tbl>
    <w:p w14:paraId="033225BE" w14:textId="77777777" w:rsidR="004019BE" w:rsidRDefault="004019BE">
      <w:pPr>
        <w:spacing w:after="80"/>
      </w:pPr>
    </w:p>
    <w:p w14:paraId="35DEAE36" w14:textId="77777777" w:rsidR="004019BE" w:rsidRDefault="00000000">
      <w:r>
        <w:t>The COVID peak occurred in 2021–22 (16.8%), not 2020–21. The 2024–25 mean of 12.8% represents partial recovery but remains 0.9 percentage points above the 2018–19 baseline. Recovery is real but incomplete.</w:t>
      </w:r>
    </w:p>
    <w:p w14:paraId="3ACE0C56" w14:textId="77777777" w:rsidR="004019BE" w:rsidRDefault="00000000">
      <w:pPr>
        <w:pStyle w:val="Heading2"/>
      </w:pPr>
      <w:r>
        <w:rPr>
          <w:rFonts w:ascii="Calibri" w:hAnsi="Calibri"/>
        </w:rPr>
        <w:t>4.3 FRL% and Chronic Absenteeism</w:t>
      </w:r>
    </w:p>
    <w:p w14:paraId="0DBC0B00" w14:textId="77777777" w:rsidR="004019BE" w:rsidRDefault="00000000">
      <w:r>
        <w:t>The Pearson correlation between FRL% and chronic rate across all 1,501 district-year observations is r = 0.41. This moderate positive correlation is consistent across all 7 years: districts with higher poverty (measured by FRL eligibility) show higher chronic absenteeism rates. However, the moderate r value also indicates that poverty alone does not fully explain absenteeism—in-year absence accumulation signals (ABS10, ABS15) carry substantial additional predictive power, as confirmed by the feature importance analysis.</w:t>
      </w:r>
    </w:p>
    <w:p w14:paraId="01FEA49E" w14:textId="77777777" w:rsidR="004019BE" w:rsidRDefault="00000000">
      <w:pPr>
        <w:pStyle w:val="Heading2"/>
      </w:pPr>
      <w:r>
        <w:rPr>
          <w:rFonts w:ascii="Calibri" w:hAnsi="Calibri"/>
        </w:rPr>
        <w:lastRenderedPageBreak/>
        <w:t>4.4 Key EDA Insights</w:t>
      </w:r>
    </w:p>
    <w:p w14:paraId="20FDFBEB" w14:textId="77777777" w:rsidR="004019BE" w:rsidRDefault="00000000">
      <w:pPr>
        <w:pStyle w:val="ListBullet"/>
        <w:spacing w:after="60"/>
      </w:pPr>
      <w:r>
        <w:t>COVID-19 created a structural break. The jump from 12.1% (2019–20) to 15.3% (2020–21) to 16.8% (2021–22) reflects both health-driven absences and changing behavioral norms around attendance.</w:t>
      </w:r>
    </w:p>
    <w:p w14:paraId="4AB63AE4" w14:textId="77777777" w:rsidR="004019BE" w:rsidRDefault="00000000">
      <w:pPr>
        <w:pStyle w:val="ListBullet"/>
        <w:spacing w:after="60"/>
      </w:pPr>
      <w:r>
        <w:t>Recovery is gradual and incomplete. Four years after the peak, the statewide mean has not returned to the 2018–19 baseline.</w:t>
      </w:r>
    </w:p>
    <w:p w14:paraId="4BFE2979" w14:textId="77777777" w:rsidR="004019BE" w:rsidRDefault="00000000">
      <w:pPr>
        <w:pStyle w:val="ListBullet"/>
        <w:spacing w:after="60"/>
      </w:pPr>
      <w:r>
        <w:t>Wide cross-district variation. The standard deviation of 7.2 pp and range of 0.6%–51.4% confirm that structural factors (poverty, size, grade mix) drive substantial differences between districts, providing the signal for ML to learn from.</w:t>
      </w:r>
    </w:p>
    <w:p w14:paraId="7089EF54" w14:textId="77777777" w:rsidR="004019BE" w:rsidRDefault="00000000">
      <w:pPr>
        <w:pStyle w:val="ListBullet"/>
        <w:spacing w:after="60"/>
      </w:pPr>
      <w:r>
        <w:t>The 2021–22 peak drives YEAR_NUM importance. The temporal feature captures the structural break in attendance norms, explaining why Year contributes 7.1% of feature importance in the final model.</w:t>
      </w:r>
    </w:p>
    <w:p w14:paraId="76AF6AB0" w14:textId="77777777" w:rsidR="004019BE" w:rsidRDefault="00000000">
      <w:pPr>
        <w:pStyle w:val="Heading1"/>
      </w:pPr>
      <w:r>
        <w:rPr>
          <w:rFonts w:ascii="Calibri" w:hAnsi="Calibri"/>
        </w:rPr>
        <w:t>5. Methodology</w:t>
      </w:r>
    </w:p>
    <w:p w14:paraId="429CE7D6" w14:textId="77777777" w:rsidR="004019BE" w:rsidRDefault="00000000">
      <w:pPr>
        <w:pStyle w:val="Heading2"/>
      </w:pPr>
      <w:r>
        <w:rPr>
          <w:rFonts w:ascii="Calibri" w:hAnsi="Calibri"/>
        </w:rPr>
        <w:t>5.1 Overview of Models</w:t>
      </w:r>
    </w:p>
    <w:p w14:paraId="1876C700" w14:textId="408B53A1" w:rsidR="004019BE" w:rsidRDefault="00000000">
      <w:r>
        <w:t>Six models were trained across three gradient-boosting families</w:t>
      </w:r>
      <w:r w:rsidR="00D31632">
        <w:t>, the default versions are run in the said python environments in parenthesis</w:t>
      </w:r>
      <w:r>
        <w:t>:</w:t>
      </w:r>
    </w:p>
    <w:tbl>
      <w:tblPr>
        <w:tblStyle w:val="TableGrid"/>
        <w:tblW w:w="0" w:type="auto"/>
        <w:tblLook w:val="04A0" w:firstRow="1" w:lastRow="0" w:firstColumn="1" w:lastColumn="0" w:noHBand="0" w:noVBand="1"/>
      </w:tblPr>
      <w:tblGrid>
        <w:gridCol w:w="2880"/>
        <w:gridCol w:w="2880"/>
        <w:gridCol w:w="3456"/>
      </w:tblGrid>
      <w:tr w:rsidR="004019BE" w14:paraId="1C207498" w14:textId="77777777">
        <w:tc>
          <w:tcPr>
            <w:tcW w:w="2880" w:type="dxa"/>
            <w:shd w:val="clear" w:color="auto" w:fill="BDD7EE"/>
          </w:tcPr>
          <w:p w14:paraId="1FBCFEB4" w14:textId="77777777" w:rsidR="004019BE" w:rsidRDefault="00000000">
            <w:pPr>
              <w:jc w:val="center"/>
            </w:pPr>
            <w:r>
              <w:rPr>
                <w:b/>
                <w:sz w:val="22"/>
              </w:rPr>
              <w:t>Model</w:t>
            </w:r>
          </w:p>
        </w:tc>
        <w:tc>
          <w:tcPr>
            <w:tcW w:w="2880" w:type="dxa"/>
            <w:shd w:val="clear" w:color="auto" w:fill="BDD7EE"/>
          </w:tcPr>
          <w:p w14:paraId="3083FF9B" w14:textId="77777777" w:rsidR="004019BE" w:rsidRDefault="00000000">
            <w:pPr>
              <w:jc w:val="center"/>
            </w:pPr>
            <w:r>
              <w:rPr>
                <w:b/>
                <w:sz w:val="22"/>
              </w:rPr>
              <w:t>Family</w:t>
            </w:r>
          </w:p>
        </w:tc>
        <w:tc>
          <w:tcPr>
            <w:tcW w:w="3456" w:type="dxa"/>
            <w:shd w:val="clear" w:color="auto" w:fill="BDD7EE"/>
          </w:tcPr>
          <w:p w14:paraId="52F1AA56" w14:textId="77777777" w:rsidR="004019BE" w:rsidRDefault="00000000">
            <w:pPr>
              <w:jc w:val="center"/>
            </w:pPr>
            <w:r>
              <w:rPr>
                <w:b/>
                <w:sz w:val="22"/>
              </w:rPr>
              <w:t>Configuration</w:t>
            </w:r>
          </w:p>
        </w:tc>
      </w:tr>
      <w:tr w:rsidR="004019BE" w14:paraId="6F27BA2E" w14:textId="77777777">
        <w:tc>
          <w:tcPr>
            <w:tcW w:w="2880" w:type="dxa"/>
          </w:tcPr>
          <w:p w14:paraId="2425AC69" w14:textId="0FAE4D66" w:rsidR="004019BE" w:rsidRDefault="00000000">
            <w:r>
              <w:rPr>
                <w:sz w:val="22"/>
              </w:rPr>
              <w:t>XGBoost — Default</w:t>
            </w:r>
            <w:r w:rsidR="00D31632">
              <w:rPr>
                <w:sz w:val="22"/>
              </w:rPr>
              <w:t>(3.13.5)</w:t>
            </w:r>
          </w:p>
        </w:tc>
        <w:tc>
          <w:tcPr>
            <w:tcW w:w="2880" w:type="dxa"/>
          </w:tcPr>
          <w:p w14:paraId="5453ECAB" w14:textId="77777777" w:rsidR="004019BE" w:rsidRDefault="00000000">
            <w:pPr>
              <w:jc w:val="center"/>
            </w:pPr>
            <w:r>
              <w:rPr>
                <w:sz w:val="22"/>
              </w:rPr>
              <w:t>Gradient boosting (depth-wise)</w:t>
            </w:r>
          </w:p>
        </w:tc>
        <w:tc>
          <w:tcPr>
            <w:tcW w:w="3456" w:type="dxa"/>
          </w:tcPr>
          <w:p w14:paraId="32AB42A0" w14:textId="77777777" w:rsidR="004019BE" w:rsidRDefault="00000000">
            <w:pPr>
              <w:jc w:val="center"/>
            </w:pPr>
            <w:r>
              <w:rPr>
                <w:sz w:val="22"/>
              </w:rPr>
              <w:t>Scikit-learn/XGBoost defaults</w:t>
            </w:r>
          </w:p>
        </w:tc>
      </w:tr>
      <w:tr w:rsidR="004019BE" w14:paraId="4CC090B7" w14:textId="77777777">
        <w:tc>
          <w:tcPr>
            <w:tcW w:w="2880" w:type="dxa"/>
          </w:tcPr>
          <w:p w14:paraId="621E708B" w14:textId="77777777" w:rsidR="004019BE" w:rsidRDefault="00000000">
            <w:r>
              <w:rPr>
                <w:sz w:val="22"/>
              </w:rPr>
              <w:t>XGBoost — Tuned</w:t>
            </w:r>
          </w:p>
        </w:tc>
        <w:tc>
          <w:tcPr>
            <w:tcW w:w="2880" w:type="dxa"/>
          </w:tcPr>
          <w:p w14:paraId="44D06BD2" w14:textId="77777777" w:rsidR="004019BE" w:rsidRDefault="00000000">
            <w:pPr>
              <w:jc w:val="center"/>
            </w:pPr>
            <w:r>
              <w:rPr>
                <w:sz w:val="22"/>
              </w:rPr>
              <w:t>Gradient boosting (depth-wise)</w:t>
            </w:r>
          </w:p>
        </w:tc>
        <w:tc>
          <w:tcPr>
            <w:tcW w:w="3456" w:type="dxa"/>
          </w:tcPr>
          <w:p w14:paraId="0AC543A4" w14:textId="77777777" w:rsidR="004019BE" w:rsidRDefault="00000000">
            <w:pPr>
              <w:jc w:val="center"/>
            </w:pPr>
            <w:r>
              <w:rPr>
                <w:sz w:val="22"/>
              </w:rPr>
              <w:t>GridSearchCV (5-fold CV)</w:t>
            </w:r>
          </w:p>
        </w:tc>
      </w:tr>
      <w:tr w:rsidR="004019BE" w14:paraId="46173A72" w14:textId="77777777">
        <w:tc>
          <w:tcPr>
            <w:tcW w:w="2880" w:type="dxa"/>
          </w:tcPr>
          <w:p w14:paraId="127CA7C8" w14:textId="34CF3CBC" w:rsidR="004019BE" w:rsidRDefault="00000000">
            <w:r>
              <w:rPr>
                <w:sz w:val="22"/>
              </w:rPr>
              <w:t>Random Forest — Default</w:t>
            </w:r>
            <w:r w:rsidR="00D31632">
              <w:rPr>
                <w:sz w:val="22"/>
              </w:rPr>
              <w:t>(3.13.5)</w:t>
            </w:r>
          </w:p>
        </w:tc>
        <w:tc>
          <w:tcPr>
            <w:tcW w:w="2880" w:type="dxa"/>
          </w:tcPr>
          <w:p w14:paraId="533D5B54" w14:textId="77777777" w:rsidR="004019BE" w:rsidRDefault="00000000">
            <w:pPr>
              <w:jc w:val="center"/>
            </w:pPr>
            <w:r>
              <w:rPr>
                <w:sz w:val="22"/>
              </w:rPr>
              <w:t>Bagged trees</w:t>
            </w:r>
          </w:p>
        </w:tc>
        <w:tc>
          <w:tcPr>
            <w:tcW w:w="3456" w:type="dxa"/>
          </w:tcPr>
          <w:p w14:paraId="73E57DC7" w14:textId="77777777" w:rsidR="004019BE" w:rsidRDefault="00000000">
            <w:pPr>
              <w:jc w:val="center"/>
            </w:pPr>
            <w:r>
              <w:rPr>
                <w:sz w:val="22"/>
              </w:rPr>
              <w:t>Scikit-learn defaults</w:t>
            </w:r>
          </w:p>
        </w:tc>
      </w:tr>
      <w:tr w:rsidR="004019BE" w14:paraId="701C836A" w14:textId="77777777">
        <w:tc>
          <w:tcPr>
            <w:tcW w:w="2880" w:type="dxa"/>
          </w:tcPr>
          <w:p w14:paraId="042A0AB3" w14:textId="77777777" w:rsidR="004019BE" w:rsidRDefault="00000000">
            <w:r>
              <w:rPr>
                <w:sz w:val="22"/>
              </w:rPr>
              <w:t>Random Forest — Tuned</w:t>
            </w:r>
          </w:p>
        </w:tc>
        <w:tc>
          <w:tcPr>
            <w:tcW w:w="2880" w:type="dxa"/>
          </w:tcPr>
          <w:p w14:paraId="5BE91BFD" w14:textId="77777777" w:rsidR="004019BE" w:rsidRDefault="00000000">
            <w:pPr>
              <w:jc w:val="center"/>
            </w:pPr>
            <w:r>
              <w:rPr>
                <w:sz w:val="22"/>
              </w:rPr>
              <w:t>Bagged trees</w:t>
            </w:r>
          </w:p>
        </w:tc>
        <w:tc>
          <w:tcPr>
            <w:tcW w:w="3456" w:type="dxa"/>
          </w:tcPr>
          <w:p w14:paraId="18E3A423" w14:textId="77777777" w:rsidR="004019BE" w:rsidRDefault="00000000">
            <w:pPr>
              <w:jc w:val="center"/>
            </w:pPr>
            <w:r>
              <w:rPr>
                <w:sz w:val="22"/>
              </w:rPr>
              <w:t>GridSearchCV (5-fold CV)</w:t>
            </w:r>
          </w:p>
        </w:tc>
      </w:tr>
      <w:tr w:rsidR="004019BE" w14:paraId="1142DCF1" w14:textId="77777777">
        <w:tc>
          <w:tcPr>
            <w:tcW w:w="2880" w:type="dxa"/>
          </w:tcPr>
          <w:p w14:paraId="10EA7C43" w14:textId="3BA9592E" w:rsidR="004019BE" w:rsidRDefault="00000000">
            <w:r>
              <w:rPr>
                <w:sz w:val="22"/>
              </w:rPr>
              <w:lastRenderedPageBreak/>
              <w:t>LightGBM — Default</w:t>
            </w:r>
            <w:r w:rsidR="00D31632">
              <w:rPr>
                <w:sz w:val="22"/>
              </w:rPr>
              <w:t>(3.13.5)</w:t>
            </w:r>
          </w:p>
        </w:tc>
        <w:tc>
          <w:tcPr>
            <w:tcW w:w="2880" w:type="dxa"/>
          </w:tcPr>
          <w:p w14:paraId="0EADC878" w14:textId="77777777" w:rsidR="004019BE" w:rsidRDefault="00000000">
            <w:pPr>
              <w:jc w:val="center"/>
            </w:pPr>
            <w:r>
              <w:rPr>
                <w:sz w:val="22"/>
              </w:rPr>
              <w:t>Gradient boosting (leaf-wise)</w:t>
            </w:r>
          </w:p>
        </w:tc>
        <w:tc>
          <w:tcPr>
            <w:tcW w:w="3456" w:type="dxa"/>
          </w:tcPr>
          <w:p w14:paraId="3BF06AED" w14:textId="77777777" w:rsidR="004019BE" w:rsidRDefault="00000000">
            <w:pPr>
              <w:jc w:val="center"/>
            </w:pPr>
            <w:r>
              <w:rPr>
                <w:sz w:val="22"/>
              </w:rPr>
              <w:t>LightGBM defaults</w:t>
            </w:r>
          </w:p>
        </w:tc>
      </w:tr>
      <w:tr w:rsidR="004019BE" w14:paraId="0CE50AE1" w14:textId="77777777">
        <w:tc>
          <w:tcPr>
            <w:tcW w:w="2880" w:type="dxa"/>
          </w:tcPr>
          <w:p w14:paraId="4D22D108" w14:textId="77777777" w:rsidR="004019BE" w:rsidRDefault="00000000">
            <w:r>
              <w:rPr>
                <w:sz w:val="22"/>
              </w:rPr>
              <w:t>LightGBM — Tuned</w:t>
            </w:r>
          </w:p>
        </w:tc>
        <w:tc>
          <w:tcPr>
            <w:tcW w:w="2880" w:type="dxa"/>
          </w:tcPr>
          <w:p w14:paraId="4BBA04AF" w14:textId="77777777" w:rsidR="004019BE" w:rsidRDefault="00000000">
            <w:pPr>
              <w:jc w:val="center"/>
            </w:pPr>
            <w:r>
              <w:rPr>
                <w:sz w:val="22"/>
              </w:rPr>
              <w:t>Gradient boosting (leaf-wise)</w:t>
            </w:r>
          </w:p>
        </w:tc>
        <w:tc>
          <w:tcPr>
            <w:tcW w:w="3456" w:type="dxa"/>
          </w:tcPr>
          <w:p w14:paraId="3A52932D" w14:textId="77777777" w:rsidR="004019BE" w:rsidRDefault="00000000">
            <w:pPr>
              <w:jc w:val="center"/>
            </w:pPr>
            <w:r>
              <w:rPr>
                <w:sz w:val="22"/>
              </w:rPr>
              <w:t>GridSearchCV (5-fold CV)</w:t>
            </w:r>
          </w:p>
        </w:tc>
      </w:tr>
    </w:tbl>
    <w:p w14:paraId="49DF11EF" w14:textId="77777777" w:rsidR="004019BE" w:rsidRDefault="004019BE">
      <w:pPr>
        <w:spacing w:after="80"/>
      </w:pPr>
    </w:p>
    <w:p w14:paraId="0DBFE082" w14:textId="77777777" w:rsidR="004019BE" w:rsidRDefault="00000000">
      <w:r>
        <w:t>Gradient-boosting rationale: XGBoost and LightGBM use sequential boosting (each tree corrects the residuals of the prior); Random Forest uses parallel bagging (trees are independent, output is averaged). Gradient-boosting methods generally outperform bagging on tabular structured data due to their iterative error correction. All three are well-established in educational data science and provide native feature importance outputs.</w:t>
      </w:r>
    </w:p>
    <w:p w14:paraId="1514972C" w14:textId="77777777" w:rsidR="004019BE" w:rsidRDefault="00000000">
      <w:pPr>
        <w:pStyle w:val="Heading2"/>
      </w:pPr>
      <w:r>
        <w:rPr>
          <w:rFonts w:ascii="Calibri" w:hAnsi="Calibri"/>
        </w:rPr>
        <w:t>5.2 Novel Approach — Early-Intervention Model</w:t>
      </w:r>
    </w:p>
    <w:p w14:paraId="51F83273" w14:textId="77777777" w:rsidR="004019BE" w:rsidRDefault="00000000">
      <w:r>
        <w:t>A key contribution of this project is a district-level early-intervention framework that identifies high-risk districts using only advance-available features. This is implemented in two complementary ways:</w:t>
      </w:r>
    </w:p>
    <w:p w14:paraId="39B439D9" w14:textId="77777777" w:rsidR="004019BE" w:rsidRDefault="00000000">
      <w:pPr>
        <w:pStyle w:val="ListBullet"/>
        <w:spacing w:after="60"/>
      </w:pPr>
      <w:r>
        <w:t>Safe-feature point prediction — XGBoost trained on 7 pre-year features (no ABS rates). Establishes the accuracy cost of removing mid-year signals.</w:t>
      </w:r>
    </w:p>
    <w:p w14:paraId="521C0C07" w14:textId="77777777" w:rsidR="004019BE" w:rsidRDefault="00000000">
      <w:pPr>
        <w:pStyle w:val="ListBullet"/>
        <w:spacing w:after="60"/>
      </w:pPr>
      <w:r>
        <w:t>FRL-based risk tier classification — Districts classified as HIGH / MEDIUM / LOW risk using FRL%, the strongest advance-available predictor. This is the deployable triage tool.</w:t>
      </w:r>
    </w:p>
    <w:p w14:paraId="19064C5A" w14:textId="77777777" w:rsidR="004019BE" w:rsidRDefault="00000000">
      <w:r>
        <w:t>Results are reported in Section 6.4.</w:t>
      </w:r>
    </w:p>
    <w:p w14:paraId="21ABCA13" w14:textId="77777777" w:rsidR="004019BE" w:rsidRDefault="00000000">
      <w:pPr>
        <w:pStyle w:val="Heading2"/>
      </w:pPr>
      <w:r>
        <w:rPr>
          <w:rFonts w:ascii="Calibri" w:hAnsi="Calibri"/>
        </w:rPr>
        <w:t>5.3 Train / Test Split</w:t>
      </w:r>
    </w:p>
    <w:p w14:paraId="56740947" w14:textId="77777777" w:rsidR="004019BE" w:rsidRDefault="00000000">
      <w:r>
        <w:t>The dataset was partitioned as follows:</w:t>
      </w:r>
    </w:p>
    <w:p w14:paraId="3C94C27C" w14:textId="77777777" w:rsidR="004019BE" w:rsidRDefault="00000000">
      <w:pPr>
        <w:pStyle w:val="ListBullet"/>
        <w:spacing w:after="60"/>
      </w:pPr>
      <w:r>
        <w:t>80% train / 20% test — 1,200 training observations, 301 test observations</w:t>
      </w:r>
    </w:p>
    <w:p w14:paraId="31F5D2C9" w14:textId="77777777" w:rsidR="004019BE" w:rsidRDefault="00000000">
      <w:pPr>
        <w:pStyle w:val="ListBullet"/>
        <w:spacing w:after="60"/>
      </w:pPr>
      <w:r>
        <w:t>Stratified by year — ensures every school year (including COVID peak) is proportionally represented in both sets</w:t>
      </w:r>
    </w:p>
    <w:p w14:paraId="3EA4244A" w14:textId="77777777" w:rsidR="004019BE" w:rsidRDefault="00000000">
      <w:pPr>
        <w:pStyle w:val="ListBullet"/>
        <w:spacing w:after="60"/>
      </w:pPr>
      <w:r>
        <w:t>Fixed seed: random_state=42 throughout for full reproducibility</w:t>
      </w:r>
    </w:p>
    <w:p w14:paraId="3A10F85C" w14:textId="77777777" w:rsidR="004019BE" w:rsidRDefault="00000000">
      <w:pPr>
        <w:pStyle w:val="ListBullet"/>
        <w:spacing w:after="60"/>
      </w:pPr>
      <w:r>
        <w:t>Test set isolation: The test set was never used during model training or hyperparameter tuning</w:t>
      </w:r>
    </w:p>
    <w:p w14:paraId="3814B438" w14:textId="77777777" w:rsidR="004019BE" w:rsidRDefault="00000000">
      <w:r>
        <w:lastRenderedPageBreak/>
        <w:t>Year-level allocation:</w:t>
      </w:r>
    </w:p>
    <w:tbl>
      <w:tblPr>
        <w:tblStyle w:val="TableGrid"/>
        <w:tblW w:w="0" w:type="auto"/>
        <w:tblLook w:val="04A0" w:firstRow="1" w:lastRow="0" w:firstColumn="1" w:lastColumn="0" w:noHBand="0" w:noVBand="1"/>
      </w:tblPr>
      <w:tblGrid>
        <w:gridCol w:w="2160"/>
        <w:gridCol w:w="2160"/>
        <w:gridCol w:w="2160"/>
      </w:tblGrid>
      <w:tr w:rsidR="004019BE" w14:paraId="236A10B7" w14:textId="77777777">
        <w:tc>
          <w:tcPr>
            <w:tcW w:w="2160" w:type="dxa"/>
            <w:shd w:val="clear" w:color="auto" w:fill="BDD7EE"/>
          </w:tcPr>
          <w:p w14:paraId="0D52972C" w14:textId="77777777" w:rsidR="004019BE" w:rsidRDefault="00000000">
            <w:pPr>
              <w:jc w:val="center"/>
            </w:pPr>
            <w:r>
              <w:rPr>
                <w:b/>
                <w:sz w:val="22"/>
              </w:rPr>
              <w:t>Year</w:t>
            </w:r>
          </w:p>
        </w:tc>
        <w:tc>
          <w:tcPr>
            <w:tcW w:w="2160" w:type="dxa"/>
            <w:shd w:val="clear" w:color="auto" w:fill="BDD7EE"/>
          </w:tcPr>
          <w:p w14:paraId="347E29C2" w14:textId="77777777" w:rsidR="004019BE" w:rsidRDefault="00000000">
            <w:pPr>
              <w:jc w:val="center"/>
            </w:pPr>
            <w:r>
              <w:rPr>
                <w:b/>
                <w:sz w:val="22"/>
              </w:rPr>
              <w:t>Train</w:t>
            </w:r>
          </w:p>
        </w:tc>
        <w:tc>
          <w:tcPr>
            <w:tcW w:w="2160" w:type="dxa"/>
            <w:shd w:val="clear" w:color="auto" w:fill="BDD7EE"/>
          </w:tcPr>
          <w:p w14:paraId="6714C8D9" w14:textId="77777777" w:rsidR="004019BE" w:rsidRDefault="00000000">
            <w:pPr>
              <w:jc w:val="center"/>
            </w:pPr>
            <w:r>
              <w:rPr>
                <w:b/>
                <w:sz w:val="22"/>
              </w:rPr>
              <w:t>Test</w:t>
            </w:r>
          </w:p>
        </w:tc>
      </w:tr>
      <w:tr w:rsidR="004019BE" w14:paraId="7643B0B6" w14:textId="77777777">
        <w:tc>
          <w:tcPr>
            <w:tcW w:w="2160" w:type="dxa"/>
          </w:tcPr>
          <w:p w14:paraId="370FF4D4" w14:textId="77777777" w:rsidR="004019BE" w:rsidRDefault="00000000">
            <w:r>
              <w:rPr>
                <w:sz w:val="22"/>
              </w:rPr>
              <w:t>2018–19</w:t>
            </w:r>
          </w:p>
        </w:tc>
        <w:tc>
          <w:tcPr>
            <w:tcW w:w="2160" w:type="dxa"/>
          </w:tcPr>
          <w:p w14:paraId="7A303344" w14:textId="77777777" w:rsidR="004019BE" w:rsidRDefault="00000000">
            <w:pPr>
              <w:jc w:val="center"/>
            </w:pPr>
            <w:r>
              <w:rPr>
                <w:sz w:val="22"/>
              </w:rPr>
              <w:t>158</w:t>
            </w:r>
          </w:p>
        </w:tc>
        <w:tc>
          <w:tcPr>
            <w:tcW w:w="2160" w:type="dxa"/>
          </w:tcPr>
          <w:p w14:paraId="262BB822" w14:textId="77777777" w:rsidR="004019BE" w:rsidRDefault="00000000">
            <w:pPr>
              <w:jc w:val="center"/>
            </w:pPr>
            <w:r>
              <w:rPr>
                <w:sz w:val="22"/>
              </w:rPr>
              <w:t>39</w:t>
            </w:r>
          </w:p>
        </w:tc>
      </w:tr>
      <w:tr w:rsidR="004019BE" w14:paraId="7994E205" w14:textId="77777777">
        <w:tc>
          <w:tcPr>
            <w:tcW w:w="2160" w:type="dxa"/>
          </w:tcPr>
          <w:p w14:paraId="1DDF3772" w14:textId="77777777" w:rsidR="004019BE" w:rsidRDefault="00000000">
            <w:r>
              <w:rPr>
                <w:sz w:val="22"/>
              </w:rPr>
              <w:t>2019–20</w:t>
            </w:r>
          </w:p>
        </w:tc>
        <w:tc>
          <w:tcPr>
            <w:tcW w:w="2160" w:type="dxa"/>
          </w:tcPr>
          <w:p w14:paraId="175ED7AC" w14:textId="77777777" w:rsidR="004019BE" w:rsidRDefault="00000000">
            <w:pPr>
              <w:jc w:val="center"/>
            </w:pPr>
            <w:r>
              <w:rPr>
                <w:sz w:val="22"/>
              </w:rPr>
              <w:t>152</w:t>
            </w:r>
          </w:p>
        </w:tc>
        <w:tc>
          <w:tcPr>
            <w:tcW w:w="2160" w:type="dxa"/>
          </w:tcPr>
          <w:p w14:paraId="2C84B15C" w14:textId="77777777" w:rsidR="004019BE" w:rsidRDefault="00000000">
            <w:pPr>
              <w:jc w:val="center"/>
            </w:pPr>
            <w:r>
              <w:rPr>
                <w:sz w:val="22"/>
              </w:rPr>
              <w:t>38</w:t>
            </w:r>
          </w:p>
        </w:tc>
      </w:tr>
      <w:tr w:rsidR="004019BE" w14:paraId="56179270" w14:textId="77777777">
        <w:tc>
          <w:tcPr>
            <w:tcW w:w="2160" w:type="dxa"/>
          </w:tcPr>
          <w:p w14:paraId="5FAFE495" w14:textId="77777777" w:rsidR="004019BE" w:rsidRDefault="00000000">
            <w:r>
              <w:rPr>
                <w:sz w:val="22"/>
              </w:rPr>
              <w:t>2020–21</w:t>
            </w:r>
          </w:p>
        </w:tc>
        <w:tc>
          <w:tcPr>
            <w:tcW w:w="2160" w:type="dxa"/>
          </w:tcPr>
          <w:p w14:paraId="79E11140" w14:textId="77777777" w:rsidR="004019BE" w:rsidRDefault="00000000">
            <w:pPr>
              <w:jc w:val="center"/>
            </w:pPr>
            <w:r>
              <w:rPr>
                <w:sz w:val="22"/>
              </w:rPr>
              <w:t>178</w:t>
            </w:r>
          </w:p>
        </w:tc>
        <w:tc>
          <w:tcPr>
            <w:tcW w:w="2160" w:type="dxa"/>
          </w:tcPr>
          <w:p w14:paraId="4A5FBE62" w14:textId="77777777" w:rsidR="004019BE" w:rsidRDefault="00000000">
            <w:pPr>
              <w:jc w:val="center"/>
            </w:pPr>
            <w:r>
              <w:rPr>
                <w:sz w:val="22"/>
              </w:rPr>
              <w:t>45</w:t>
            </w:r>
          </w:p>
        </w:tc>
      </w:tr>
      <w:tr w:rsidR="004019BE" w14:paraId="2C0887B7" w14:textId="77777777">
        <w:tc>
          <w:tcPr>
            <w:tcW w:w="2160" w:type="dxa"/>
          </w:tcPr>
          <w:p w14:paraId="6159AE8C" w14:textId="77777777" w:rsidR="004019BE" w:rsidRDefault="00000000">
            <w:r>
              <w:rPr>
                <w:sz w:val="22"/>
              </w:rPr>
              <w:t>2021–22</w:t>
            </w:r>
          </w:p>
        </w:tc>
        <w:tc>
          <w:tcPr>
            <w:tcW w:w="2160" w:type="dxa"/>
          </w:tcPr>
          <w:p w14:paraId="488A2539" w14:textId="77777777" w:rsidR="004019BE" w:rsidRDefault="00000000">
            <w:pPr>
              <w:jc w:val="center"/>
            </w:pPr>
            <w:r>
              <w:rPr>
                <w:sz w:val="22"/>
              </w:rPr>
              <w:t>181</w:t>
            </w:r>
          </w:p>
        </w:tc>
        <w:tc>
          <w:tcPr>
            <w:tcW w:w="2160" w:type="dxa"/>
          </w:tcPr>
          <w:p w14:paraId="76C2D8EA" w14:textId="77777777" w:rsidR="004019BE" w:rsidRDefault="00000000">
            <w:pPr>
              <w:jc w:val="center"/>
            </w:pPr>
            <w:r>
              <w:rPr>
                <w:sz w:val="22"/>
              </w:rPr>
              <w:t>46</w:t>
            </w:r>
          </w:p>
        </w:tc>
      </w:tr>
      <w:tr w:rsidR="004019BE" w14:paraId="52FC8A9B" w14:textId="77777777">
        <w:tc>
          <w:tcPr>
            <w:tcW w:w="2160" w:type="dxa"/>
          </w:tcPr>
          <w:p w14:paraId="5E4B30F3" w14:textId="77777777" w:rsidR="004019BE" w:rsidRDefault="00000000">
            <w:r>
              <w:rPr>
                <w:sz w:val="22"/>
              </w:rPr>
              <w:t>2022–23</w:t>
            </w:r>
          </w:p>
        </w:tc>
        <w:tc>
          <w:tcPr>
            <w:tcW w:w="2160" w:type="dxa"/>
          </w:tcPr>
          <w:p w14:paraId="05A1C055" w14:textId="77777777" w:rsidR="004019BE" w:rsidRDefault="00000000">
            <w:pPr>
              <w:jc w:val="center"/>
            </w:pPr>
            <w:r>
              <w:rPr>
                <w:sz w:val="22"/>
              </w:rPr>
              <w:t>182</w:t>
            </w:r>
          </w:p>
        </w:tc>
        <w:tc>
          <w:tcPr>
            <w:tcW w:w="2160" w:type="dxa"/>
          </w:tcPr>
          <w:p w14:paraId="295C3F7E" w14:textId="77777777" w:rsidR="004019BE" w:rsidRDefault="00000000">
            <w:pPr>
              <w:jc w:val="center"/>
            </w:pPr>
            <w:r>
              <w:rPr>
                <w:sz w:val="22"/>
              </w:rPr>
              <w:t>45</w:t>
            </w:r>
          </w:p>
        </w:tc>
      </w:tr>
      <w:tr w:rsidR="004019BE" w14:paraId="74C25859" w14:textId="77777777">
        <w:tc>
          <w:tcPr>
            <w:tcW w:w="2160" w:type="dxa"/>
          </w:tcPr>
          <w:p w14:paraId="3D5E413D" w14:textId="77777777" w:rsidR="004019BE" w:rsidRDefault="00000000">
            <w:r>
              <w:rPr>
                <w:sz w:val="22"/>
              </w:rPr>
              <w:t>2023–24</w:t>
            </w:r>
          </w:p>
        </w:tc>
        <w:tc>
          <w:tcPr>
            <w:tcW w:w="2160" w:type="dxa"/>
          </w:tcPr>
          <w:p w14:paraId="63F98E56" w14:textId="77777777" w:rsidR="004019BE" w:rsidRDefault="00000000">
            <w:pPr>
              <w:jc w:val="center"/>
            </w:pPr>
            <w:r>
              <w:rPr>
                <w:sz w:val="22"/>
              </w:rPr>
              <w:t>171</w:t>
            </w:r>
          </w:p>
        </w:tc>
        <w:tc>
          <w:tcPr>
            <w:tcW w:w="2160" w:type="dxa"/>
          </w:tcPr>
          <w:p w14:paraId="77D65686" w14:textId="77777777" w:rsidR="004019BE" w:rsidRDefault="00000000">
            <w:pPr>
              <w:jc w:val="center"/>
            </w:pPr>
            <w:r>
              <w:rPr>
                <w:sz w:val="22"/>
              </w:rPr>
              <w:t>43</w:t>
            </w:r>
          </w:p>
        </w:tc>
      </w:tr>
      <w:tr w:rsidR="004019BE" w14:paraId="71B6BB08" w14:textId="77777777">
        <w:tc>
          <w:tcPr>
            <w:tcW w:w="2160" w:type="dxa"/>
          </w:tcPr>
          <w:p w14:paraId="5EC45055" w14:textId="77777777" w:rsidR="004019BE" w:rsidRDefault="00000000">
            <w:r>
              <w:rPr>
                <w:sz w:val="22"/>
              </w:rPr>
              <w:t>2024–25</w:t>
            </w:r>
          </w:p>
        </w:tc>
        <w:tc>
          <w:tcPr>
            <w:tcW w:w="2160" w:type="dxa"/>
          </w:tcPr>
          <w:p w14:paraId="2C4AAC6A" w14:textId="77777777" w:rsidR="004019BE" w:rsidRDefault="00000000">
            <w:pPr>
              <w:jc w:val="center"/>
            </w:pPr>
            <w:r>
              <w:rPr>
                <w:sz w:val="22"/>
              </w:rPr>
              <w:t>178</w:t>
            </w:r>
          </w:p>
        </w:tc>
        <w:tc>
          <w:tcPr>
            <w:tcW w:w="2160" w:type="dxa"/>
          </w:tcPr>
          <w:p w14:paraId="47C528B0" w14:textId="77777777" w:rsidR="004019BE" w:rsidRDefault="00000000">
            <w:pPr>
              <w:jc w:val="center"/>
            </w:pPr>
            <w:r>
              <w:rPr>
                <w:sz w:val="22"/>
              </w:rPr>
              <w:t>45</w:t>
            </w:r>
          </w:p>
        </w:tc>
      </w:tr>
    </w:tbl>
    <w:p w14:paraId="0A320C9C" w14:textId="77777777" w:rsidR="004019BE" w:rsidRDefault="004019BE">
      <w:pPr>
        <w:spacing w:after="80"/>
      </w:pPr>
    </w:p>
    <w:p w14:paraId="3D1A62F6" w14:textId="77777777" w:rsidR="004019BE" w:rsidRDefault="00000000">
      <w:r>
        <w:t>Train mean: 13.93% | Test mean: 13.41% — well-matched, confirming stratification worked correctly.</w:t>
      </w:r>
    </w:p>
    <w:p w14:paraId="38534A3D" w14:textId="77777777" w:rsidR="004019BE" w:rsidRDefault="00000000">
      <w:pPr>
        <w:pStyle w:val="Heading2"/>
      </w:pPr>
      <w:r>
        <w:rPr>
          <w:rFonts w:ascii="Calibri" w:hAnsi="Calibri"/>
        </w:rPr>
        <w:t>5.4 Cross-Validation and Hyperparameter Tuning</w:t>
      </w:r>
    </w:p>
    <w:p w14:paraId="6E53DBF3" w14:textId="77777777" w:rsidR="004019BE" w:rsidRDefault="00000000">
      <w:pPr>
        <w:pStyle w:val="ListBullet"/>
        <w:spacing w:after="60"/>
      </w:pPr>
      <w:r>
        <w:t>5-fold cross-validation (KFold, shuffle=True, random_state=42) on the training set only</w:t>
      </w:r>
    </w:p>
    <w:p w14:paraId="2229F8A8" w14:textId="77777777" w:rsidR="004019BE" w:rsidRDefault="00000000">
      <w:pPr>
        <w:pStyle w:val="ListBullet"/>
        <w:spacing w:after="60"/>
      </w:pPr>
      <w:r>
        <w:t>GridSearchCV with scoring=‘neg_root_mean_squared_error’ and n_jobs=−1</w:t>
      </w:r>
    </w:p>
    <w:p w14:paraId="3F3516C7" w14:textId="77777777" w:rsidR="004019BE" w:rsidRDefault="00000000">
      <w:pPr>
        <w:spacing w:after="80"/>
      </w:pPr>
      <w:r>
        <w:t>XGBoost hyperparameter search grid (108 combinations):</w:t>
      </w:r>
    </w:p>
    <w:tbl>
      <w:tblPr>
        <w:tblStyle w:val="TableGrid"/>
        <w:tblW w:w="0" w:type="auto"/>
        <w:tblLook w:val="04A0" w:firstRow="1" w:lastRow="0" w:firstColumn="1" w:lastColumn="0" w:noHBand="0" w:noVBand="1"/>
      </w:tblPr>
      <w:tblGrid>
        <w:gridCol w:w="3597"/>
        <w:gridCol w:w="5753"/>
      </w:tblGrid>
      <w:tr w:rsidR="004019BE" w14:paraId="13F03823" w14:textId="77777777">
        <w:tc>
          <w:tcPr>
            <w:tcW w:w="3600" w:type="dxa"/>
            <w:shd w:val="clear" w:color="auto" w:fill="BDD7EE"/>
          </w:tcPr>
          <w:p w14:paraId="72B7B0A6" w14:textId="77777777" w:rsidR="004019BE" w:rsidRDefault="00000000">
            <w:pPr>
              <w:jc w:val="center"/>
            </w:pPr>
            <w:r>
              <w:rPr>
                <w:b/>
                <w:sz w:val="22"/>
              </w:rPr>
              <w:t>Parameter</w:t>
            </w:r>
          </w:p>
        </w:tc>
        <w:tc>
          <w:tcPr>
            <w:tcW w:w="5760" w:type="dxa"/>
            <w:shd w:val="clear" w:color="auto" w:fill="BDD7EE"/>
          </w:tcPr>
          <w:p w14:paraId="0C00C0C7" w14:textId="77777777" w:rsidR="004019BE" w:rsidRDefault="00000000">
            <w:pPr>
              <w:jc w:val="center"/>
            </w:pPr>
            <w:r>
              <w:rPr>
                <w:b/>
                <w:sz w:val="22"/>
              </w:rPr>
              <w:t>Values Searched</w:t>
            </w:r>
          </w:p>
        </w:tc>
      </w:tr>
      <w:tr w:rsidR="004019BE" w14:paraId="557E7B8B" w14:textId="77777777">
        <w:tc>
          <w:tcPr>
            <w:tcW w:w="3600" w:type="dxa"/>
          </w:tcPr>
          <w:p w14:paraId="01A63FC8" w14:textId="77777777" w:rsidR="004019BE" w:rsidRDefault="00000000">
            <w:r>
              <w:rPr>
                <w:sz w:val="22"/>
              </w:rPr>
              <w:t>n_estimators</w:t>
            </w:r>
          </w:p>
        </w:tc>
        <w:tc>
          <w:tcPr>
            <w:tcW w:w="5760" w:type="dxa"/>
          </w:tcPr>
          <w:p w14:paraId="61E97D72" w14:textId="77777777" w:rsidR="004019BE" w:rsidRDefault="00000000">
            <w:pPr>
              <w:jc w:val="center"/>
            </w:pPr>
            <w:r>
              <w:rPr>
                <w:sz w:val="22"/>
              </w:rPr>
              <w:t>100, 200, 300</w:t>
            </w:r>
          </w:p>
        </w:tc>
      </w:tr>
      <w:tr w:rsidR="004019BE" w14:paraId="79A795B7" w14:textId="77777777">
        <w:tc>
          <w:tcPr>
            <w:tcW w:w="3600" w:type="dxa"/>
          </w:tcPr>
          <w:p w14:paraId="705675D6" w14:textId="77777777" w:rsidR="004019BE" w:rsidRDefault="00000000">
            <w:r>
              <w:rPr>
                <w:sz w:val="22"/>
              </w:rPr>
              <w:t>max_depth</w:t>
            </w:r>
          </w:p>
        </w:tc>
        <w:tc>
          <w:tcPr>
            <w:tcW w:w="5760" w:type="dxa"/>
          </w:tcPr>
          <w:p w14:paraId="3FF373A0" w14:textId="77777777" w:rsidR="004019BE" w:rsidRDefault="00000000">
            <w:pPr>
              <w:jc w:val="center"/>
            </w:pPr>
            <w:r>
              <w:rPr>
                <w:sz w:val="22"/>
              </w:rPr>
              <w:t>2, 3, 4</w:t>
            </w:r>
          </w:p>
        </w:tc>
      </w:tr>
      <w:tr w:rsidR="004019BE" w14:paraId="0E3B4C3C" w14:textId="77777777">
        <w:tc>
          <w:tcPr>
            <w:tcW w:w="3600" w:type="dxa"/>
          </w:tcPr>
          <w:p w14:paraId="2D279075" w14:textId="77777777" w:rsidR="004019BE" w:rsidRDefault="00000000">
            <w:r>
              <w:rPr>
                <w:sz w:val="22"/>
              </w:rPr>
              <w:t>learning_rate</w:t>
            </w:r>
          </w:p>
        </w:tc>
        <w:tc>
          <w:tcPr>
            <w:tcW w:w="5760" w:type="dxa"/>
          </w:tcPr>
          <w:p w14:paraId="61DD9F76" w14:textId="77777777" w:rsidR="004019BE" w:rsidRDefault="00000000">
            <w:pPr>
              <w:jc w:val="center"/>
            </w:pPr>
            <w:r>
              <w:rPr>
                <w:sz w:val="22"/>
              </w:rPr>
              <w:t>0.03, 0.05, 0.1</w:t>
            </w:r>
          </w:p>
        </w:tc>
      </w:tr>
      <w:tr w:rsidR="004019BE" w14:paraId="69C04F8D" w14:textId="77777777">
        <w:tc>
          <w:tcPr>
            <w:tcW w:w="3600" w:type="dxa"/>
          </w:tcPr>
          <w:p w14:paraId="13E84F86" w14:textId="77777777" w:rsidR="004019BE" w:rsidRDefault="00000000">
            <w:r>
              <w:rPr>
                <w:sz w:val="22"/>
              </w:rPr>
              <w:t>subsample</w:t>
            </w:r>
          </w:p>
        </w:tc>
        <w:tc>
          <w:tcPr>
            <w:tcW w:w="5760" w:type="dxa"/>
          </w:tcPr>
          <w:p w14:paraId="523F8439" w14:textId="77777777" w:rsidR="004019BE" w:rsidRDefault="00000000">
            <w:pPr>
              <w:jc w:val="center"/>
            </w:pPr>
            <w:r>
              <w:rPr>
                <w:sz w:val="22"/>
              </w:rPr>
              <w:t>0.8, 1.0</w:t>
            </w:r>
          </w:p>
        </w:tc>
      </w:tr>
      <w:tr w:rsidR="004019BE" w14:paraId="2BBABE01" w14:textId="77777777">
        <w:tc>
          <w:tcPr>
            <w:tcW w:w="3600" w:type="dxa"/>
          </w:tcPr>
          <w:p w14:paraId="11B8D40E" w14:textId="77777777" w:rsidR="004019BE" w:rsidRDefault="00000000">
            <w:r>
              <w:rPr>
                <w:sz w:val="22"/>
              </w:rPr>
              <w:t>colsample_bytree</w:t>
            </w:r>
          </w:p>
        </w:tc>
        <w:tc>
          <w:tcPr>
            <w:tcW w:w="5760" w:type="dxa"/>
          </w:tcPr>
          <w:p w14:paraId="7AABCBEA" w14:textId="77777777" w:rsidR="004019BE" w:rsidRDefault="00000000">
            <w:pPr>
              <w:jc w:val="center"/>
            </w:pPr>
            <w:r>
              <w:rPr>
                <w:sz w:val="22"/>
              </w:rPr>
              <w:t>0.8, 1.0</w:t>
            </w:r>
          </w:p>
        </w:tc>
      </w:tr>
    </w:tbl>
    <w:p w14:paraId="3617F8B7" w14:textId="77777777" w:rsidR="004019BE" w:rsidRDefault="004019BE">
      <w:pPr>
        <w:spacing w:after="80"/>
      </w:pPr>
    </w:p>
    <w:p w14:paraId="50AD61D7" w14:textId="77777777" w:rsidR="004019BE" w:rsidRDefault="00000000">
      <w:pPr>
        <w:spacing w:after="80"/>
      </w:pPr>
      <w:r>
        <w:lastRenderedPageBreak/>
        <w:t>Random Forest hyperparameter search grid:</w:t>
      </w:r>
    </w:p>
    <w:tbl>
      <w:tblPr>
        <w:tblStyle w:val="TableGrid"/>
        <w:tblW w:w="0" w:type="auto"/>
        <w:tblLook w:val="04A0" w:firstRow="1" w:lastRow="0" w:firstColumn="1" w:lastColumn="0" w:noHBand="0" w:noVBand="1"/>
      </w:tblPr>
      <w:tblGrid>
        <w:gridCol w:w="3597"/>
        <w:gridCol w:w="5753"/>
      </w:tblGrid>
      <w:tr w:rsidR="004019BE" w14:paraId="0BD8DCBC" w14:textId="77777777">
        <w:tc>
          <w:tcPr>
            <w:tcW w:w="3600" w:type="dxa"/>
            <w:shd w:val="clear" w:color="auto" w:fill="BDD7EE"/>
          </w:tcPr>
          <w:p w14:paraId="268F5B62" w14:textId="77777777" w:rsidR="004019BE" w:rsidRDefault="00000000">
            <w:pPr>
              <w:jc w:val="center"/>
            </w:pPr>
            <w:r>
              <w:rPr>
                <w:b/>
                <w:sz w:val="22"/>
              </w:rPr>
              <w:t>Parameter</w:t>
            </w:r>
          </w:p>
        </w:tc>
        <w:tc>
          <w:tcPr>
            <w:tcW w:w="5760" w:type="dxa"/>
            <w:shd w:val="clear" w:color="auto" w:fill="BDD7EE"/>
          </w:tcPr>
          <w:p w14:paraId="64B1961E" w14:textId="77777777" w:rsidR="004019BE" w:rsidRDefault="00000000">
            <w:pPr>
              <w:jc w:val="center"/>
            </w:pPr>
            <w:r>
              <w:rPr>
                <w:b/>
                <w:sz w:val="22"/>
              </w:rPr>
              <w:t>Values Searched</w:t>
            </w:r>
          </w:p>
        </w:tc>
      </w:tr>
      <w:tr w:rsidR="004019BE" w14:paraId="5ACD2583" w14:textId="77777777">
        <w:tc>
          <w:tcPr>
            <w:tcW w:w="3600" w:type="dxa"/>
          </w:tcPr>
          <w:p w14:paraId="1998D7FD" w14:textId="77777777" w:rsidR="004019BE" w:rsidRDefault="00000000">
            <w:r>
              <w:rPr>
                <w:sz w:val="22"/>
              </w:rPr>
              <w:t>n_estimators</w:t>
            </w:r>
          </w:p>
        </w:tc>
        <w:tc>
          <w:tcPr>
            <w:tcW w:w="5760" w:type="dxa"/>
          </w:tcPr>
          <w:p w14:paraId="17A2C786" w14:textId="77777777" w:rsidR="004019BE" w:rsidRDefault="00000000">
            <w:pPr>
              <w:jc w:val="center"/>
            </w:pPr>
            <w:r>
              <w:rPr>
                <w:sz w:val="22"/>
              </w:rPr>
              <w:t>100, 200, 300</w:t>
            </w:r>
          </w:p>
        </w:tc>
      </w:tr>
      <w:tr w:rsidR="004019BE" w14:paraId="25269D10" w14:textId="77777777">
        <w:tc>
          <w:tcPr>
            <w:tcW w:w="3600" w:type="dxa"/>
          </w:tcPr>
          <w:p w14:paraId="0B24F786" w14:textId="77777777" w:rsidR="004019BE" w:rsidRDefault="00000000">
            <w:r>
              <w:rPr>
                <w:sz w:val="22"/>
              </w:rPr>
              <w:t>max_depth</w:t>
            </w:r>
          </w:p>
        </w:tc>
        <w:tc>
          <w:tcPr>
            <w:tcW w:w="5760" w:type="dxa"/>
          </w:tcPr>
          <w:p w14:paraId="2438767F" w14:textId="77777777" w:rsidR="004019BE" w:rsidRDefault="00000000">
            <w:pPr>
              <w:jc w:val="center"/>
            </w:pPr>
            <w:r>
              <w:rPr>
                <w:sz w:val="22"/>
              </w:rPr>
              <w:t>None, 8, 12</w:t>
            </w:r>
          </w:p>
        </w:tc>
      </w:tr>
      <w:tr w:rsidR="004019BE" w14:paraId="480E4CFE" w14:textId="77777777">
        <w:tc>
          <w:tcPr>
            <w:tcW w:w="3600" w:type="dxa"/>
          </w:tcPr>
          <w:p w14:paraId="556427C2" w14:textId="77777777" w:rsidR="004019BE" w:rsidRDefault="00000000">
            <w:r>
              <w:rPr>
                <w:sz w:val="22"/>
              </w:rPr>
              <w:t>min_samples_leaf</w:t>
            </w:r>
          </w:p>
        </w:tc>
        <w:tc>
          <w:tcPr>
            <w:tcW w:w="5760" w:type="dxa"/>
          </w:tcPr>
          <w:p w14:paraId="7E56191C" w14:textId="77777777" w:rsidR="004019BE" w:rsidRDefault="00000000">
            <w:pPr>
              <w:jc w:val="center"/>
            </w:pPr>
            <w:r>
              <w:rPr>
                <w:sz w:val="22"/>
              </w:rPr>
              <w:t>1, 3, 5</w:t>
            </w:r>
          </w:p>
        </w:tc>
      </w:tr>
      <w:tr w:rsidR="004019BE" w14:paraId="0E3FF378" w14:textId="77777777">
        <w:tc>
          <w:tcPr>
            <w:tcW w:w="3600" w:type="dxa"/>
          </w:tcPr>
          <w:p w14:paraId="67AC95FF" w14:textId="77777777" w:rsidR="004019BE" w:rsidRDefault="00000000">
            <w:r>
              <w:rPr>
                <w:sz w:val="22"/>
              </w:rPr>
              <w:t>max_features</w:t>
            </w:r>
          </w:p>
        </w:tc>
        <w:tc>
          <w:tcPr>
            <w:tcW w:w="5760" w:type="dxa"/>
          </w:tcPr>
          <w:p w14:paraId="63033CCA" w14:textId="77777777" w:rsidR="004019BE" w:rsidRDefault="00000000">
            <w:pPr>
              <w:jc w:val="center"/>
            </w:pPr>
            <w:r>
              <w:rPr>
                <w:sz w:val="22"/>
              </w:rPr>
              <w:t>'sqrt', 0.7</w:t>
            </w:r>
          </w:p>
        </w:tc>
      </w:tr>
    </w:tbl>
    <w:p w14:paraId="466BED27" w14:textId="77777777" w:rsidR="004019BE" w:rsidRDefault="004019BE">
      <w:pPr>
        <w:spacing w:after="80"/>
      </w:pPr>
    </w:p>
    <w:p w14:paraId="3575D19A" w14:textId="77777777" w:rsidR="004019BE" w:rsidRDefault="00000000">
      <w:pPr>
        <w:spacing w:after="80"/>
      </w:pPr>
      <w:r>
        <w:t>LightGBM hyperparameter search grid (270 combinations):</w:t>
      </w:r>
    </w:p>
    <w:tbl>
      <w:tblPr>
        <w:tblStyle w:val="TableGrid"/>
        <w:tblW w:w="0" w:type="auto"/>
        <w:tblLook w:val="04A0" w:firstRow="1" w:lastRow="0" w:firstColumn="1" w:lastColumn="0" w:noHBand="0" w:noVBand="1"/>
      </w:tblPr>
      <w:tblGrid>
        <w:gridCol w:w="3597"/>
        <w:gridCol w:w="5753"/>
      </w:tblGrid>
      <w:tr w:rsidR="004019BE" w14:paraId="74F5547B" w14:textId="77777777">
        <w:tc>
          <w:tcPr>
            <w:tcW w:w="3600" w:type="dxa"/>
            <w:shd w:val="clear" w:color="auto" w:fill="BDD7EE"/>
          </w:tcPr>
          <w:p w14:paraId="03F6D206" w14:textId="77777777" w:rsidR="004019BE" w:rsidRDefault="00000000">
            <w:pPr>
              <w:jc w:val="center"/>
            </w:pPr>
            <w:r>
              <w:rPr>
                <w:b/>
                <w:sz w:val="22"/>
              </w:rPr>
              <w:t>Parameter</w:t>
            </w:r>
          </w:p>
        </w:tc>
        <w:tc>
          <w:tcPr>
            <w:tcW w:w="5760" w:type="dxa"/>
            <w:shd w:val="clear" w:color="auto" w:fill="BDD7EE"/>
          </w:tcPr>
          <w:p w14:paraId="2EE3D1D3" w14:textId="77777777" w:rsidR="004019BE" w:rsidRDefault="00000000">
            <w:pPr>
              <w:jc w:val="center"/>
            </w:pPr>
            <w:r>
              <w:rPr>
                <w:b/>
                <w:sz w:val="22"/>
              </w:rPr>
              <w:t>Values Searched</w:t>
            </w:r>
          </w:p>
        </w:tc>
      </w:tr>
      <w:tr w:rsidR="004019BE" w14:paraId="787468E7" w14:textId="77777777">
        <w:tc>
          <w:tcPr>
            <w:tcW w:w="3600" w:type="dxa"/>
          </w:tcPr>
          <w:p w14:paraId="02B6E1CE" w14:textId="77777777" w:rsidR="004019BE" w:rsidRDefault="00000000">
            <w:r>
              <w:rPr>
                <w:sz w:val="22"/>
              </w:rPr>
              <w:t>n_estimators</w:t>
            </w:r>
          </w:p>
        </w:tc>
        <w:tc>
          <w:tcPr>
            <w:tcW w:w="5760" w:type="dxa"/>
          </w:tcPr>
          <w:p w14:paraId="3D015DB3" w14:textId="77777777" w:rsidR="004019BE" w:rsidRDefault="00000000">
            <w:pPr>
              <w:jc w:val="center"/>
            </w:pPr>
            <w:r>
              <w:rPr>
                <w:sz w:val="22"/>
              </w:rPr>
              <w:t>100, 200, 300</w:t>
            </w:r>
          </w:p>
        </w:tc>
      </w:tr>
      <w:tr w:rsidR="004019BE" w14:paraId="3E61C24B" w14:textId="77777777">
        <w:tc>
          <w:tcPr>
            <w:tcW w:w="3600" w:type="dxa"/>
          </w:tcPr>
          <w:p w14:paraId="24E964B3" w14:textId="77777777" w:rsidR="004019BE" w:rsidRDefault="00000000">
            <w:r>
              <w:rPr>
                <w:sz w:val="22"/>
              </w:rPr>
              <w:t>max_depth</w:t>
            </w:r>
          </w:p>
        </w:tc>
        <w:tc>
          <w:tcPr>
            <w:tcW w:w="5760" w:type="dxa"/>
          </w:tcPr>
          <w:p w14:paraId="28C8E764" w14:textId="77777777" w:rsidR="004019BE" w:rsidRDefault="00000000">
            <w:pPr>
              <w:jc w:val="center"/>
            </w:pPr>
            <w:r>
              <w:rPr>
                <w:sz w:val="22"/>
              </w:rPr>
              <w:t>3, 4, 6</w:t>
            </w:r>
          </w:p>
        </w:tc>
      </w:tr>
      <w:tr w:rsidR="004019BE" w14:paraId="58E94C7B" w14:textId="77777777">
        <w:tc>
          <w:tcPr>
            <w:tcW w:w="3600" w:type="dxa"/>
          </w:tcPr>
          <w:p w14:paraId="47677E5A" w14:textId="77777777" w:rsidR="004019BE" w:rsidRDefault="00000000">
            <w:r>
              <w:rPr>
                <w:sz w:val="22"/>
              </w:rPr>
              <w:t>learning_rate</w:t>
            </w:r>
          </w:p>
        </w:tc>
        <w:tc>
          <w:tcPr>
            <w:tcW w:w="5760" w:type="dxa"/>
          </w:tcPr>
          <w:p w14:paraId="68672AFE" w14:textId="77777777" w:rsidR="004019BE" w:rsidRDefault="00000000">
            <w:pPr>
              <w:jc w:val="center"/>
            </w:pPr>
            <w:r>
              <w:rPr>
                <w:sz w:val="22"/>
              </w:rPr>
              <w:t>0.03, 0.05, 0.1</w:t>
            </w:r>
          </w:p>
        </w:tc>
      </w:tr>
      <w:tr w:rsidR="004019BE" w14:paraId="05E017C4" w14:textId="77777777">
        <w:tc>
          <w:tcPr>
            <w:tcW w:w="3600" w:type="dxa"/>
          </w:tcPr>
          <w:p w14:paraId="0927EE58" w14:textId="77777777" w:rsidR="004019BE" w:rsidRDefault="00000000">
            <w:r>
              <w:rPr>
                <w:sz w:val="22"/>
              </w:rPr>
              <w:t>num_leaves</w:t>
            </w:r>
          </w:p>
        </w:tc>
        <w:tc>
          <w:tcPr>
            <w:tcW w:w="5760" w:type="dxa"/>
          </w:tcPr>
          <w:p w14:paraId="5BEF4969" w14:textId="77777777" w:rsidR="004019BE" w:rsidRDefault="00000000">
            <w:pPr>
              <w:jc w:val="center"/>
            </w:pPr>
            <w:r>
              <w:rPr>
                <w:sz w:val="22"/>
              </w:rPr>
              <w:t>15, 31, 63</w:t>
            </w:r>
          </w:p>
        </w:tc>
      </w:tr>
      <w:tr w:rsidR="004019BE" w14:paraId="088529CF" w14:textId="77777777">
        <w:tc>
          <w:tcPr>
            <w:tcW w:w="3600" w:type="dxa"/>
          </w:tcPr>
          <w:p w14:paraId="00FC6CC9" w14:textId="77777777" w:rsidR="004019BE" w:rsidRDefault="00000000">
            <w:r>
              <w:rPr>
                <w:sz w:val="22"/>
              </w:rPr>
              <w:t>min_child_samples</w:t>
            </w:r>
          </w:p>
        </w:tc>
        <w:tc>
          <w:tcPr>
            <w:tcW w:w="5760" w:type="dxa"/>
          </w:tcPr>
          <w:p w14:paraId="6EE5FF6F" w14:textId="77777777" w:rsidR="004019BE" w:rsidRDefault="00000000">
            <w:pPr>
              <w:jc w:val="center"/>
            </w:pPr>
            <w:r>
              <w:rPr>
                <w:sz w:val="22"/>
              </w:rPr>
              <w:t>5, 10, 20</w:t>
            </w:r>
          </w:p>
        </w:tc>
      </w:tr>
    </w:tbl>
    <w:p w14:paraId="77A1992D" w14:textId="77777777" w:rsidR="004019BE" w:rsidRDefault="004019BE">
      <w:pPr>
        <w:spacing w:after="80"/>
      </w:pPr>
    </w:p>
    <w:p w14:paraId="0D7E4F48" w14:textId="77777777" w:rsidR="004019BE" w:rsidRDefault="00000000">
      <w:pPr>
        <w:pStyle w:val="Heading2"/>
      </w:pPr>
      <w:r>
        <w:rPr>
          <w:rFonts w:ascii="Calibri" w:hAnsi="Calibri"/>
        </w:rPr>
        <w:t>5.5 Evaluation Metrics</w:t>
      </w:r>
    </w:p>
    <w:p w14:paraId="41B4416B" w14:textId="77777777" w:rsidR="004019BE" w:rsidRDefault="00000000">
      <w:pPr>
        <w:pStyle w:val="ListBullet"/>
        <w:spacing w:after="60"/>
      </w:pPr>
      <w:r>
        <w:t>Test RMSE (percentage points) — primary metric; directly interpretable as average prediction error</w:t>
      </w:r>
    </w:p>
    <w:p w14:paraId="3B3E6B8E" w14:textId="77777777" w:rsidR="004019BE" w:rsidRDefault="00000000">
      <w:pPr>
        <w:pStyle w:val="ListBullet"/>
        <w:spacing w:after="60"/>
      </w:pPr>
      <w:r>
        <w:t>Test R² — proportion of variance explained on held-out data</w:t>
      </w:r>
    </w:p>
    <w:p w14:paraId="64B0FD93" w14:textId="77777777" w:rsidR="004019BE" w:rsidRDefault="00000000">
      <w:pPr>
        <w:pStyle w:val="ListBullet"/>
        <w:spacing w:after="60"/>
      </w:pPr>
      <w:r>
        <w:t>Train R² — used for overfitting diagnosis (large Train R² / small Test R² gap = overfitting)</w:t>
      </w:r>
    </w:p>
    <w:p w14:paraId="74FCEC2E" w14:textId="77777777" w:rsidR="004019BE" w:rsidRDefault="00000000">
      <w:pPr>
        <w:pStyle w:val="ListBullet"/>
        <w:spacing w:after="60"/>
      </w:pPr>
      <w:r>
        <w:t>Test MAE — reported for the best model as a supplementary interpretability metric</w:t>
      </w:r>
    </w:p>
    <w:p w14:paraId="25FDA39D" w14:textId="77777777" w:rsidR="004019BE" w:rsidRDefault="00000000">
      <w:pPr>
        <w:pStyle w:val="Heading2"/>
      </w:pPr>
      <w:r>
        <w:rPr>
          <w:rFonts w:ascii="Calibri" w:hAnsi="Calibri"/>
        </w:rPr>
        <w:lastRenderedPageBreak/>
        <w:t>5.6 Tools and Packages</w:t>
      </w:r>
    </w:p>
    <w:p w14:paraId="0E7A7E1A" w14:textId="77777777" w:rsidR="004019BE" w:rsidRDefault="00000000">
      <w:r>
        <w:t>Python 3.9+, pandas, numpy, matplotlib, seaborn, scikit-learn (0.24+), xgboost, lightgbm, scipy, openpyxl, xlrd.</w:t>
      </w:r>
    </w:p>
    <w:p w14:paraId="0C446A8A" w14:textId="77777777" w:rsidR="004019BE" w:rsidRDefault="00000000">
      <w:pPr>
        <w:pStyle w:val="Heading1"/>
      </w:pPr>
      <w:r>
        <w:rPr>
          <w:rFonts w:ascii="Calibri" w:hAnsi="Calibri"/>
        </w:rPr>
        <w:t>6. Results and Evaluation</w:t>
      </w:r>
    </w:p>
    <w:p w14:paraId="37B7E15D" w14:textId="77777777" w:rsidR="004019BE" w:rsidRDefault="00000000">
      <w:pPr>
        <w:pStyle w:val="Heading2"/>
      </w:pPr>
      <w:r>
        <w:rPr>
          <w:rFonts w:ascii="Calibri" w:hAnsi="Calibri"/>
        </w:rPr>
        <w:t>6.1 All Six Models — Final Scorecard</w:t>
      </w:r>
    </w:p>
    <w:p w14:paraId="244D6D3A" w14:textId="77777777" w:rsidR="004019BE" w:rsidRDefault="00000000">
      <w:r>
        <w:t>The following table reports exact values from the notebook run on the full dataset:</w:t>
      </w:r>
    </w:p>
    <w:tbl>
      <w:tblPr>
        <w:tblStyle w:val="TableGrid"/>
        <w:tblW w:w="0" w:type="auto"/>
        <w:tblLook w:val="04A0" w:firstRow="1" w:lastRow="0" w:firstColumn="1" w:lastColumn="0" w:noHBand="0" w:noVBand="1"/>
      </w:tblPr>
      <w:tblGrid>
        <w:gridCol w:w="2898"/>
        <w:gridCol w:w="1616"/>
        <w:gridCol w:w="1616"/>
        <w:gridCol w:w="1610"/>
        <w:gridCol w:w="1610"/>
      </w:tblGrid>
      <w:tr w:rsidR="004019BE" w14:paraId="296CB983" w14:textId="77777777">
        <w:tc>
          <w:tcPr>
            <w:tcW w:w="3168" w:type="dxa"/>
            <w:shd w:val="clear" w:color="auto" w:fill="BDD7EE"/>
          </w:tcPr>
          <w:p w14:paraId="496405A3" w14:textId="77777777" w:rsidR="004019BE" w:rsidRDefault="00000000">
            <w:pPr>
              <w:jc w:val="center"/>
            </w:pPr>
            <w:r>
              <w:rPr>
                <w:b/>
                <w:sz w:val="22"/>
              </w:rPr>
              <w:t>Model</w:t>
            </w:r>
          </w:p>
        </w:tc>
        <w:tc>
          <w:tcPr>
            <w:tcW w:w="1728" w:type="dxa"/>
            <w:shd w:val="clear" w:color="auto" w:fill="BDD7EE"/>
          </w:tcPr>
          <w:p w14:paraId="1D392791" w14:textId="77777777" w:rsidR="004019BE" w:rsidRDefault="00000000">
            <w:pPr>
              <w:jc w:val="center"/>
            </w:pPr>
            <w:r>
              <w:rPr>
                <w:b/>
                <w:sz w:val="22"/>
              </w:rPr>
              <w:t>Train RMSE</w:t>
            </w:r>
          </w:p>
        </w:tc>
        <w:tc>
          <w:tcPr>
            <w:tcW w:w="1728" w:type="dxa"/>
            <w:shd w:val="clear" w:color="auto" w:fill="BDD7EE"/>
          </w:tcPr>
          <w:p w14:paraId="34AFA7FD" w14:textId="77777777" w:rsidR="004019BE" w:rsidRDefault="00000000">
            <w:pPr>
              <w:jc w:val="center"/>
            </w:pPr>
            <w:r>
              <w:rPr>
                <w:b/>
                <w:sz w:val="22"/>
              </w:rPr>
              <w:t>Test RMSE</w:t>
            </w:r>
          </w:p>
        </w:tc>
        <w:tc>
          <w:tcPr>
            <w:tcW w:w="1728" w:type="dxa"/>
            <w:shd w:val="clear" w:color="auto" w:fill="BDD7EE"/>
          </w:tcPr>
          <w:p w14:paraId="51CC653C" w14:textId="77777777" w:rsidR="004019BE" w:rsidRDefault="00000000">
            <w:pPr>
              <w:jc w:val="center"/>
            </w:pPr>
            <w:r>
              <w:rPr>
                <w:b/>
                <w:sz w:val="22"/>
              </w:rPr>
              <w:t>Train R²</w:t>
            </w:r>
          </w:p>
        </w:tc>
        <w:tc>
          <w:tcPr>
            <w:tcW w:w="1728" w:type="dxa"/>
            <w:shd w:val="clear" w:color="auto" w:fill="BDD7EE"/>
          </w:tcPr>
          <w:p w14:paraId="29547DD9" w14:textId="77777777" w:rsidR="004019BE" w:rsidRDefault="00000000">
            <w:pPr>
              <w:jc w:val="center"/>
            </w:pPr>
            <w:r>
              <w:rPr>
                <w:b/>
                <w:sz w:val="22"/>
              </w:rPr>
              <w:t>Test R²</w:t>
            </w:r>
          </w:p>
        </w:tc>
      </w:tr>
      <w:tr w:rsidR="004019BE" w14:paraId="07B86ADB" w14:textId="77777777">
        <w:tc>
          <w:tcPr>
            <w:tcW w:w="3168" w:type="dxa"/>
          </w:tcPr>
          <w:p w14:paraId="4B159B99" w14:textId="77777777" w:rsidR="004019BE" w:rsidRDefault="00000000">
            <w:r>
              <w:rPr>
                <w:sz w:val="22"/>
              </w:rPr>
              <w:t>XGBoost — Default</w:t>
            </w:r>
          </w:p>
        </w:tc>
        <w:tc>
          <w:tcPr>
            <w:tcW w:w="1728" w:type="dxa"/>
          </w:tcPr>
          <w:p w14:paraId="16FF2197" w14:textId="77777777" w:rsidR="004019BE" w:rsidRDefault="00000000">
            <w:pPr>
              <w:jc w:val="center"/>
            </w:pPr>
            <w:r>
              <w:rPr>
                <w:sz w:val="22"/>
              </w:rPr>
              <w:t>0.190%</w:t>
            </w:r>
          </w:p>
        </w:tc>
        <w:tc>
          <w:tcPr>
            <w:tcW w:w="1728" w:type="dxa"/>
          </w:tcPr>
          <w:p w14:paraId="54B84BA3" w14:textId="77777777" w:rsidR="004019BE" w:rsidRDefault="00000000">
            <w:pPr>
              <w:jc w:val="center"/>
            </w:pPr>
            <w:r>
              <w:rPr>
                <w:sz w:val="22"/>
              </w:rPr>
              <w:t>1.870%</w:t>
            </w:r>
          </w:p>
        </w:tc>
        <w:tc>
          <w:tcPr>
            <w:tcW w:w="1728" w:type="dxa"/>
          </w:tcPr>
          <w:p w14:paraId="3D3A8561" w14:textId="77777777" w:rsidR="004019BE" w:rsidRDefault="00000000">
            <w:pPr>
              <w:jc w:val="center"/>
            </w:pPr>
            <w:r>
              <w:rPr>
                <w:sz w:val="22"/>
              </w:rPr>
              <w:t>0.9993</w:t>
            </w:r>
          </w:p>
        </w:tc>
        <w:tc>
          <w:tcPr>
            <w:tcW w:w="1728" w:type="dxa"/>
          </w:tcPr>
          <w:p w14:paraId="091BB9ED" w14:textId="77777777" w:rsidR="004019BE" w:rsidRDefault="00000000">
            <w:pPr>
              <w:jc w:val="center"/>
            </w:pPr>
            <w:r>
              <w:rPr>
                <w:sz w:val="22"/>
              </w:rPr>
              <w:t>0.9361</w:t>
            </w:r>
          </w:p>
        </w:tc>
      </w:tr>
      <w:tr w:rsidR="004019BE" w14:paraId="428ECF0C" w14:textId="77777777">
        <w:tc>
          <w:tcPr>
            <w:tcW w:w="3168" w:type="dxa"/>
          </w:tcPr>
          <w:p w14:paraId="48E7F80C" w14:textId="77777777" w:rsidR="004019BE" w:rsidRDefault="00000000">
            <w:r>
              <w:rPr>
                <w:sz w:val="22"/>
              </w:rPr>
              <w:t>XGBoost — Tuned ★</w:t>
            </w:r>
          </w:p>
        </w:tc>
        <w:tc>
          <w:tcPr>
            <w:tcW w:w="1728" w:type="dxa"/>
          </w:tcPr>
          <w:p w14:paraId="0623CFCF" w14:textId="77777777" w:rsidR="004019BE" w:rsidRDefault="00000000">
            <w:pPr>
              <w:jc w:val="center"/>
            </w:pPr>
            <w:r>
              <w:rPr>
                <w:sz w:val="22"/>
              </w:rPr>
              <w:t>1.285%</w:t>
            </w:r>
          </w:p>
        </w:tc>
        <w:tc>
          <w:tcPr>
            <w:tcW w:w="1728" w:type="dxa"/>
          </w:tcPr>
          <w:p w14:paraId="26E7FDCF" w14:textId="77777777" w:rsidR="004019BE" w:rsidRDefault="00000000">
            <w:pPr>
              <w:jc w:val="center"/>
            </w:pPr>
            <w:r>
              <w:rPr>
                <w:sz w:val="22"/>
              </w:rPr>
              <w:t>1.703%</w:t>
            </w:r>
          </w:p>
        </w:tc>
        <w:tc>
          <w:tcPr>
            <w:tcW w:w="1728" w:type="dxa"/>
          </w:tcPr>
          <w:p w14:paraId="2D00BE39" w14:textId="77777777" w:rsidR="004019BE" w:rsidRDefault="00000000">
            <w:pPr>
              <w:jc w:val="center"/>
            </w:pPr>
            <w:r>
              <w:rPr>
                <w:sz w:val="22"/>
              </w:rPr>
              <w:t>0.9673</w:t>
            </w:r>
          </w:p>
        </w:tc>
        <w:tc>
          <w:tcPr>
            <w:tcW w:w="1728" w:type="dxa"/>
          </w:tcPr>
          <w:p w14:paraId="108E6A40" w14:textId="77777777" w:rsidR="004019BE" w:rsidRDefault="00000000">
            <w:pPr>
              <w:jc w:val="center"/>
            </w:pPr>
            <w:r>
              <w:rPr>
                <w:sz w:val="22"/>
              </w:rPr>
              <w:t>0.9470</w:t>
            </w:r>
          </w:p>
        </w:tc>
      </w:tr>
      <w:tr w:rsidR="004019BE" w14:paraId="2E416B33" w14:textId="77777777">
        <w:tc>
          <w:tcPr>
            <w:tcW w:w="3168" w:type="dxa"/>
          </w:tcPr>
          <w:p w14:paraId="7BA9E93B" w14:textId="77777777" w:rsidR="004019BE" w:rsidRDefault="00000000">
            <w:r>
              <w:rPr>
                <w:sz w:val="22"/>
              </w:rPr>
              <w:t>Random Forest — Default</w:t>
            </w:r>
          </w:p>
        </w:tc>
        <w:tc>
          <w:tcPr>
            <w:tcW w:w="1728" w:type="dxa"/>
          </w:tcPr>
          <w:p w14:paraId="40656F86" w14:textId="77777777" w:rsidR="004019BE" w:rsidRDefault="00000000">
            <w:pPr>
              <w:jc w:val="center"/>
            </w:pPr>
            <w:r>
              <w:rPr>
                <w:sz w:val="22"/>
              </w:rPr>
              <w:t>0.767%</w:t>
            </w:r>
          </w:p>
        </w:tc>
        <w:tc>
          <w:tcPr>
            <w:tcW w:w="1728" w:type="dxa"/>
          </w:tcPr>
          <w:p w14:paraId="0E744186" w14:textId="77777777" w:rsidR="004019BE" w:rsidRDefault="00000000">
            <w:pPr>
              <w:jc w:val="center"/>
            </w:pPr>
            <w:r>
              <w:rPr>
                <w:sz w:val="22"/>
              </w:rPr>
              <w:t>1.753%</w:t>
            </w:r>
          </w:p>
        </w:tc>
        <w:tc>
          <w:tcPr>
            <w:tcW w:w="1728" w:type="dxa"/>
          </w:tcPr>
          <w:p w14:paraId="1D025CFE" w14:textId="77777777" w:rsidR="004019BE" w:rsidRDefault="00000000">
            <w:pPr>
              <w:jc w:val="center"/>
            </w:pPr>
            <w:r>
              <w:rPr>
                <w:sz w:val="22"/>
              </w:rPr>
              <w:t>0.9884</w:t>
            </w:r>
          </w:p>
        </w:tc>
        <w:tc>
          <w:tcPr>
            <w:tcW w:w="1728" w:type="dxa"/>
          </w:tcPr>
          <w:p w14:paraId="7EB62F4C" w14:textId="77777777" w:rsidR="004019BE" w:rsidRDefault="00000000">
            <w:pPr>
              <w:jc w:val="center"/>
            </w:pPr>
            <w:r>
              <w:rPr>
                <w:sz w:val="22"/>
              </w:rPr>
              <w:t>0.9438</w:t>
            </w:r>
          </w:p>
        </w:tc>
      </w:tr>
      <w:tr w:rsidR="004019BE" w14:paraId="4386B482" w14:textId="77777777">
        <w:tc>
          <w:tcPr>
            <w:tcW w:w="3168" w:type="dxa"/>
          </w:tcPr>
          <w:p w14:paraId="1EBA4F48" w14:textId="77777777" w:rsidR="004019BE" w:rsidRDefault="00000000">
            <w:r>
              <w:rPr>
                <w:sz w:val="22"/>
              </w:rPr>
              <w:t>Random Forest — Tuned</w:t>
            </w:r>
          </w:p>
        </w:tc>
        <w:tc>
          <w:tcPr>
            <w:tcW w:w="1728" w:type="dxa"/>
          </w:tcPr>
          <w:p w14:paraId="6C804922" w14:textId="77777777" w:rsidR="004019BE" w:rsidRDefault="00000000">
            <w:pPr>
              <w:jc w:val="center"/>
            </w:pPr>
            <w:r>
              <w:rPr>
                <w:sz w:val="22"/>
              </w:rPr>
              <w:t>0.751%</w:t>
            </w:r>
          </w:p>
        </w:tc>
        <w:tc>
          <w:tcPr>
            <w:tcW w:w="1728" w:type="dxa"/>
          </w:tcPr>
          <w:p w14:paraId="10827E3D" w14:textId="77777777" w:rsidR="004019BE" w:rsidRDefault="00000000">
            <w:pPr>
              <w:jc w:val="center"/>
            </w:pPr>
            <w:r>
              <w:rPr>
                <w:sz w:val="22"/>
              </w:rPr>
              <w:t>1.765%</w:t>
            </w:r>
          </w:p>
        </w:tc>
        <w:tc>
          <w:tcPr>
            <w:tcW w:w="1728" w:type="dxa"/>
          </w:tcPr>
          <w:p w14:paraId="79319863" w14:textId="77777777" w:rsidR="004019BE" w:rsidRDefault="00000000">
            <w:pPr>
              <w:jc w:val="center"/>
            </w:pPr>
            <w:r>
              <w:rPr>
                <w:sz w:val="22"/>
              </w:rPr>
              <w:t>0.9889</w:t>
            </w:r>
          </w:p>
        </w:tc>
        <w:tc>
          <w:tcPr>
            <w:tcW w:w="1728" w:type="dxa"/>
          </w:tcPr>
          <w:p w14:paraId="7EB010F0" w14:textId="77777777" w:rsidR="004019BE" w:rsidRDefault="00000000">
            <w:pPr>
              <w:jc w:val="center"/>
            </w:pPr>
            <w:r>
              <w:rPr>
                <w:sz w:val="22"/>
              </w:rPr>
              <w:t>0.9431</w:t>
            </w:r>
          </w:p>
        </w:tc>
      </w:tr>
      <w:tr w:rsidR="004019BE" w14:paraId="2CEADD12" w14:textId="77777777">
        <w:tc>
          <w:tcPr>
            <w:tcW w:w="3168" w:type="dxa"/>
          </w:tcPr>
          <w:p w14:paraId="21C7B9AB" w14:textId="77777777" w:rsidR="004019BE" w:rsidRDefault="00000000">
            <w:r>
              <w:rPr>
                <w:sz w:val="22"/>
              </w:rPr>
              <w:t>LightGBM — Default</w:t>
            </w:r>
          </w:p>
        </w:tc>
        <w:tc>
          <w:tcPr>
            <w:tcW w:w="1728" w:type="dxa"/>
          </w:tcPr>
          <w:p w14:paraId="062A91D1" w14:textId="77777777" w:rsidR="004019BE" w:rsidRDefault="00000000">
            <w:pPr>
              <w:jc w:val="center"/>
            </w:pPr>
            <w:r>
              <w:rPr>
                <w:sz w:val="22"/>
              </w:rPr>
              <w:t>0.876%</w:t>
            </w:r>
          </w:p>
        </w:tc>
        <w:tc>
          <w:tcPr>
            <w:tcW w:w="1728" w:type="dxa"/>
          </w:tcPr>
          <w:p w14:paraId="2A28B759" w14:textId="77777777" w:rsidR="004019BE" w:rsidRDefault="00000000">
            <w:pPr>
              <w:jc w:val="center"/>
            </w:pPr>
            <w:r>
              <w:rPr>
                <w:sz w:val="22"/>
              </w:rPr>
              <w:t>1.807%</w:t>
            </w:r>
          </w:p>
        </w:tc>
        <w:tc>
          <w:tcPr>
            <w:tcW w:w="1728" w:type="dxa"/>
          </w:tcPr>
          <w:p w14:paraId="770EA28D" w14:textId="77777777" w:rsidR="004019BE" w:rsidRDefault="00000000">
            <w:pPr>
              <w:jc w:val="center"/>
            </w:pPr>
            <w:r>
              <w:rPr>
                <w:sz w:val="22"/>
              </w:rPr>
              <w:t>0.9848</w:t>
            </w:r>
          </w:p>
        </w:tc>
        <w:tc>
          <w:tcPr>
            <w:tcW w:w="1728" w:type="dxa"/>
          </w:tcPr>
          <w:p w14:paraId="077EF788" w14:textId="77777777" w:rsidR="004019BE" w:rsidRDefault="00000000">
            <w:pPr>
              <w:jc w:val="center"/>
            </w:pPr>
            <w:r>
              <w:rPr>
                <w:sz w:val="22"/>
              </w:rPr>
              <w:t>0.9403</w:t>
            </w:r>
          </w:p>
        </w:tc>
      </w:tr>
      <w:tr w:rsidR="004019BE" w14:paraId="0E5710A7" w14:textId="77777777">
        <w:tc>
          <w:tcPr>
            <w:tcW w:w="3168" w:type="dxa"/>
          </w:tcPr>
          <w:p w14:paraId="492FCC03" w14:textId="77777777" w:rsidR="004019BE" w:rsidRDefault="00000000">
            <w:r>
              <w:rPr>
                <w:sz w:val="22"/>
              </w:rPr>
              <w:t>LightGBM — Tuned</w:t>
            </w:r>
          </w:p>
        </w:tc>
        <w:tc>
          <w:tcPr>
            <w:tcW w:w="1728" w:type="dxa"/>
          </w:tcPr>
          <w:p w14:paraId="49B26C13" w14:textId="77777777" w:rsidR="004019BE" w:rsidRDefault="00000000">
            <w:pPr>
              <w:jc w:val="center"/>
            </w:pPr>
            <w:r>
              <w:rPr>
                <w:sz w:val="22"/>
              </w:rPr>
              <w:t>1.359%</w:t>
            </w:r>
          </w:p>
        </w:tc>
        <w:tc>
          <w:tcPr>
            <w:tcW w:w="1728" w:type="dxa"/>
          </w:tcPr>
          <w:p w14:paraId="5CE8FEB3" w14:textId="77777777" w:rsidR="004019BE" w:rsidRDefault="00000000">
            <w:pPr>
              <w:jc w:val="center"/>
            </w:pPr>
            <w:r>
              <w:rPr>
                <w:sz w:val="22"/>
              </w:rPr>
              <w:t>1.745%</w:t>
            </w:r>
          </w:p>
        </w:tc>
        <w:tc>
          <w:tcPr>
            <w:tcW w:w="1728" w:type="dxa"/>
          </w:tcPr>
          <w:p w14:paraId="71800525" w14:textId="77777777" w:rsidR="004019BE" w:rsidRDefault="00000000">
            <w:pPr>
              <w:jc w:val="center"/>
            </w:pPr>
            <w:r>
              <w:rPr>
                <w:sz w:val="22"/>
              </w:rPr>
              <w:t>0.9635</w:t>
            </w:r>
          </w:p>
        </w:tc>
        <w:tc>
          <w:tcPr>
            <w:tcW w:w="1728" w:type="dxa"/>
          </w:tcPr>
          <w:p w14:paraId="575260C4" w14:textId="77777777" w:rsidR="004019BE" w:rsidRDefault="00000000">
            <w:pPr>
              <w:jc w:val="center"/>
            </w:pPr>
            <w:r>
              <w:rPr>
                <w:sz w:val="22"/>
              </w:rPr>
              <w:t>0.9443</w:t>
            </w:r>
          </w:p>
        </w:tc>
      </w:tr>
    </w:tbl>
    <w:p w14:paraId="3D269B27" w14:textId="77777777" w:rsidR="004019BE" w:rsidRDefault="004019BE">
      <w:pPr>
        <w:spacing w:after="80"/>
      </w:pPr>
    </w:p>
    <w:p w14:paraId="0D1B01C2" w14:textId="77777777" w:rsidR="004019BE" w:rsidRDefault="00000000">
      <w:r>
        <w:t>★ Best model: XGBoost (Tuned) — lowest Test RMSE (1.703%) and highest Test R² (0.9470). Test MAE: 1.199 percentage points.</w:t>
      </w:r>
    </w:p>
    <w:p w14:paraId="601F3A1A" w14:textId="77777777" w:rsidR="004019BE" w:rsidRDefault="00000000">
      <w:r>
        <w:t>Best hyperparameters by model:</w:t>
      </w:r>
    </w:p>
    <w:p w14:paraId="2904F45A" w14:textId="77777777" w:rsidR="004019BE" w:rsidRDefault="00000000">
      <w:pPr>
        <w:pStyle w:val="ListBullet"/>
        <w:spacing w:after="60"/>
      </w:pPr>
      <w:r>
        <w:t>XGBoost Tuned: colsample_bytree=1.0, learning_rate=0.05, max_depth=3, n_estimators=300, subsample=0.8</w:t>
      </w:r>
    </w:p>
    <w:p w14:paraId="3E1EF2AB" w14:textId="77777777" w:rsidR="004019BE" w:rsidRDefault="00000000">
      <w:pPr>
        <w:pStyle w:val="ListBullet"/>
        <w:spacing w:after="60"/>
      </w:pPr>
      <w:r>
        <w:t>Random Forest Tuned: max_depth=None, max_features=0.7, min_samples_leaf=1, n_estimators=300</w:t>
      </w:r>
    </w:p>
    <w:p w14:paraId="44505905" w14:textId="77777777" w:rsidR="004019BE" w:rsidRDefault="00000000">
      <w:pPr>
        <w:pStyle w:val="ListBullet"/>
        <w:spacing w:after="60"/>
      </w:pPr>
      <w:r>
        <w:t>LightGBM Tuned: learning_rate=0.05, max_depth=3, min_child_samples=10, n_estimators=300, num_leaves=15</w:t>
      </w:r>
    </w:p>
    <w:p w14:paraId="5973F8EB" w14:textId="77777777" w:rsidR="004019BE" w:rsidRDefault="00000000">
      <w:pPr>
        <w:pStyle w:val="Heading2"/>
      </w:pPr>
      <w:r>
        <w:rPr>
          <w:rFonts w:ascii="Calibri" w:hAnsi="Calibri"/>
        </w:rPr>
        <w:lastRenderedPageBreak/>
        <w:t>6.2 Overfitting Analysis — Train vs. Test R² Gap</w:t>
      </w:r>
    </w:p>
    <w:tbl>
      <w:tblPr>
        <w:tblStyle w:val="TableGrid"/>
        <w:tblW w:w="0" w:type="auto"/>
        <w:tblLook w:val="04A0" w:firstRow="1" w:lastRow="0" w:firstColumn="1" w:lastColumn="0" w:noHBand="0" w:noVBand="1"/>
      </w:tblPr>
      <w:tblGrid>
        <w:gridCol w:w="2694"/>
        <w:gridCol w:w="1411"/>
        <w:gridCol w:w="1411"/>
        <w:gridCol w:w="1052"/>
        <w:gridCol w:w="2782"/>
      </w:tblGrid>
      <w:tr w:rsidR="004019BE" w14:paraId="5570BA33" w14:textId="77777777">
        <w:tc>
          <w:tcPr>
            <w:tcW w:w="3168" w:type="dxa"/>
            <w:shd w:val="clear" w:color="auto" w:fill="BDD7EE"/>
          </w:tcPr>
          <w:p w14:paraId="512142FC" w14:textId="77777777" w:rsidR="004019BE" w:rsidRDefault="00000000">
            <w:pPr>
              <w:jc w:val="center"/>
            </w:pPr>
            <w:r>
              <w:rPr>
                <w:b/>
                <w:sz w:val="22"/>
              </w:rPr>
              <w:t>Model</w:t>
            </w:r>
          </w:p>
        </w:tc>
        <w:tc>
          <w:tcPr>
            <w:tcW w:w="1584" w:type="dxa"/>
            <w:shd w:val="clear" w:color="auto" w:fill="BDD7EE"/>
          </w:tcPr>
          <w:p w14:paraId="0413A1CE" w14:textId="77777777" w:rsidR="004019BE" w:rsidRDefault="00000000">
            <w:pPr>
              <w:jc w:val="center"/>
            </w:pPr>
            <w:r>
              <w:rPr>
                <w:b/>
                <w:sz w:val="22"/>
              </w:rPr>
              <w:t>Train R²</w:t>
            </w:r>
          </w:p>
        </w:tc>
        <w:tc>
          <w:tcPr>
            <w:tcW w:w="1584" w:type="dxa"/>
            <w:shd w:val="clear" w:color="auto" w:fill="BDD7EE"/>
          </w:tcPr>
          <w:p w14:paraId="003310AA" w14:textId="77777777" w:rsidR="004019BE" w:rsidRDefault="00000000">
            <w:pPr>
              <w:jc w:val="center"/>
            </w:pPr>
            <w:r>
              <w:rPr>
                <w:b/>
                <w:sz w:val="22"/>
              </w:rPr>
              <w:t>Test R²</w:t>
            </w:r>
          </w:p>
        </w:tc>
        <w:tc>
          <w:tcPr>
            <w:tcW w:w="1152" w:type="dxa"/>
            <w:shd w:val="clear" w:color="auto" w:fill="BDD7EE"/>
          </w:tcPr>
          <w:p w14:paraId="4212FF68" w14:textId="77777777" w:rsidR="004019BE" w:rsidRDefault="00000000">
            <w:pPr>
              <w:jc w:val="center"/>
            </w:pPr>
            <w:r>
              <w:rPr>
                <w:b/>
                <w:sz w:val="22"/>
              </w:rPr>
              <w:t>Gap</w:t>
            </w:r>
          </w:p>
        </w:tc>
        <w:tc>
          <w:tcPr>
            <w:tcW w:w="3168" w:type="dxa"/>
            <w:shd w:val="clear" w:color="auto" w:fill="BDD7EE"/>
          </w:tcPr>
          <w:p w14:paraId="6DDD14B8" w14:textId="77777777" w:rsidR="004019BE" w:rsidRDefault="00000000">
            <w:pPr>
              <w:jc w:val="center"/>
            </w:pPr>
            <w:r>
              <w:rPr>
                <w:b/>
                <w:sz w:val="22"/>
              </w:rPr>
              <w:t>Assessment</w:t>
            </w:r>
          </w:p>
        </w:tc>
      </w:tr>
      <w:tr w:rsidR="004019BE" w14:paraId="726552C3" w14:textId="77777777">
        <w:tc>
          <w:tcPr>
            <w:tcW w:w="3168" w:type="dxa"/>
          </w:tcPr>
          <w:p w14:paraId="60A40AF8" w14:textId="77777777" w:rsidR="004019BE" w:rsidRDefault="00000000">
            <w:r>
              <w:rPr>
                <w:sz w:val="22"/>
              </w:rPr>
              <w:t>XGBoost Default</w:t>
            </w:r>
          </w:p>
        </w:tc>
        <w:tc>
          <w:tcPr>
            <w:tcW w:w="1584" w:type="dxa"/>
          </w:tcPr>
          <w:p w14:paraId="1045C123" w14:textId="77777777" w:rsidR="004019BE" w:rsidRDefault="00000000">
            <w:pPr>
              <w:jc w:val="center"/>
            </w:pPr>
            <w:r>
              <w:rPr>
                <w:sz w:val="22"/>
              </w:rPr>
              <w:t>0.9993</w:t>
            </w:r>
          </w:p>
        </w:tc>
        <w:tc>
          <w:tcPr>
            <w:tcW w:w="1584" w:type="dxa"/>
          </w:tcPr>
          <w:p w14:paraId="5F0F048D" w14:textId="77777777" w:rsidR="004019BE" w:rsidRDefault="00000000">
            <w:pPr>
              <w:jc w:val="center"/>
            </w:pPr>
            <w:r>
              <w:rPr>
                <w:sz w:val="22"/>
              </w:rPr>
              <w:t>0.9361</w:t>
            </w:r>
          </w:p>
        </w:tc>
        <w:tc>
          <w:tcPr>
            <w:tcW w:w="1152" w:type="dxa"/>
          </w:tcPr>
          <w:p w14:paraId="5E2E6ED6" w14:textId="77777777" w:rsidR="004019BE" w:rsidRDefault="00000000">
            <w:pPr>
              <w:jc w:val="center"/>
            </w:pPr>
            <w:r>
              <w:rPr>
                <w:sz w:val="22"/>
              </w:rPr>
              <w:t>0.063</w:t>
            </w:r>
          </w:p>
        </w:tc>
        <w:tc>
          <w:tcPr>
            <w:tcW w:w="3168" w:type="dxa"/>
          </w:tcPr>
          <w:p w14:paraId="365EEAE0" w14:textId="77777777" w:rsidR="004019BE" w:rsidRDefault="00000000">
            <w:pPr>
              <w:jc w:val="center"/>
            </w:pPr>
            <w:r>
              <w:rPr>
                <w:sz w:val="22"/>
              </w:rPr>
              <w:t>Overfitting</w:t>
            </w:r>
          </w:p>
        </w:tc>
      </w:tr>
      <w:tr w:rsidR="004019BE" w14:paraId="210E4377" w14:textId="77777777">
        <w:tc>
          <w:tcPr>
            <w:tcW w:w="3168" w:type="dxa"/>
          </w:tcPr>
          <w:p w14:paraId="3424F64E" w14:textId="77777777" w:rsidR="004019BE" w:rsidRDefault="00000000">
            <w:r>
              <w:rPr>
                <w:sz w:val="22"/>
              </w:rPr>
              <w:t>XGBoost Tuned</w:t>
            </w:r>
          </w:p>
        </w:tc>
        <w:tc>
          <w:tcPr>
            <w:tcW w:w="1584" w:type="dxa"/>
          </w:tcPr>
          <w:p w14:paraId="0909E4BB" w14:textId="77777777" w:rsidR="004019BE" w:rsidRDefault="00000000">
            <w:pPr>
              <w:jc w:val="center"/>
            </w:pPr>
            <w:r>
              <w:rPr>
                <w:sz w:val="22"/>
              </w:rPr>
              <w:t>0.9673</w:t>
            </w:r>
          </w:p>
        </w:tc>
        <w:tc>
          <w:tcPr>
            <w:tcW w:w="1584" w:type="dxa"/>
          </w:tcPr>
          <w:p w14:paraId="5B989DF8" w14:textId="77777777" w:rsidR="004019BE" w:rsidRDefault="00000000">
            <w:pPr>
              <w:jc w:val="center"/>
            </w:pPr>
            <w:r>
              <w:rPr>
                <w:sz w:val="22"/>
              </w:rPr>
              <w:t>0.9470</w:t>
            </w:r>
          </w:p>
        </w:tc>
        <w:tc>
          <w:tcPr>
            <w:tcW w:w="1152" w:type="dxa"/>
          </w:tcPr>
          <w:p w14:paraId="08F10A3D" w14:textId="77777777" w:rsidR="004019BE" w:rsidRDefault="00000000">
            <w:pPr>
              <w:jc w:val="center"/>
            </w:pPr>
            <w:r>
              <w:rPr>
                <w:sz w:val="22"/>
              </w:rPr>
              <w:t>0.020</w:t>
            </w:r>
          </w:p>
        </w:tc>
        <w:tc>
          <w:tcPr>
            <w:tcW w:w="3168" w:type="dxa"/>
          </w:tcPr>
          <w:p w14:paraId="22228327" w14:textId="77777777" w:rsidR="004019BE" w:rsidRDefault="00000000">
            <w:pPr>
              <w:jc w:val="center"/>
            </w:pPr>
            <w:r>
              <w:rPr>
                <w:sz w:val="22"/>
              </w:rPr>
              <w:t>Best generalization</w:t>
            </w:r>
          </w:p>
        </w:tc>
      </w:tr>
      <w:tr w:rsidR="004019BE" w14:paraId="5023F1AA" w14:textId="77777777">
        <w:tc>
          <w:tcPr>
            <w:tcW w:w="3168" w:type="dxa"/>
          </w:tcPr>
          <w:p w14:paraId="3B3EECF8" w14:textId="77777777" w:rsidR="004019BE" w:rsidRDefault="00000000">
            <w:r>
              <w:rPr>
                <w:sz w:val="22"/>
              </w:rPr>
              <w:t>RF Default</w:t>
            </w:r>
          </w:p>
        </w:tc>
        <w:tc>
          <w:tcPr>
            <w:tcW w:w="1584" w:type="dxa"/>
          </w:tcPr>
          <w:p w14:paraId="7815BD88" w14:textId="77777777" w:rsidR="004019BE" w:rsidRDefault="00000000">
            <w:pPr>
              <w:jc w:val="center"/>
            </w:pPr>
            <w:r>
              <w:rPr>
                <w:sz w:val="22"/>
              </w:rPr>
              <w:t>0.9884</w:t>
            </w:r>
          </w:p>
        </w:tc>
        <w:tc>
          <w:tcPr>
            <w:tcW w:w="1584" w:type="dxa"/>
          </w:tcPr>
          <w:p w14:paraId="751509A2" w14:textId="77777777" w:rsidR="004019BE" w:rsidRDefault="00000000">
            <w:pPr>
              <w:jc w:val="center"/>
            </w:pPr>
            <w:r>
              <w:rPr>
                <w:sz w:val="22"/>
              </w:rPr>
              <w:t>0.9438</w:t>
            </w:r>
          </w:p>
        </w:tc>
        <w:tc>
          <w:tcPr>
            <w:tcW w:w="1152" w:type="dxa"/>
          </w:tcPr>
          <w:p w14:paraId="431F762D" w14:textId="77777777" w:rsidR="004019BE" w:rsidRDefault="00000000">
            <w:pPr>
              <w:jc w:val="center"/>
            </w:pPr>
            <w:r>
              <w:rPr>
                <w:sz w:val="22"/>
              </w:rPr>
              <w:t>0.045</w:t>
            </w:r>
          </w:p>
        </w:tc>
        <w:tc>
          <w:tcPr>
            <w:tcW w:w="3168" w:type="dxa"/>
          </w:tcPr>
          <w:p w14:paraId="29056C99" w14:textId="77777777" w:rsidR="004019BE" w:rsidRDefault="00000000">
            <w:pPr>
              <w:jc w:val="center"/>
            </w:pPr>
            <w:r>
              <w:rPr>
                <w:sz w:val="22"/>
              </w:rPr>
              <w:t>Moderate overfit</w:t>
            </w:r>
          </w:p>
        </w:tc>
      </w:tr>
      <w:tr w:rsidR="004019BE" w14:paraId="154BA314" w14:textId="77777777">
        <w:tc>
          <w:tcPr>
            <w:tcW w:w="3168" w:type="dxa"/>
          </w:tcPr>
          <w:p w14:paraId="0DFAD68F" w14:textId="77777777" w:rsidR="004019BE" w:rsidRDefault="00000000">
            <w:r>
              <w:rPr>
                <w:sz w:val="22"/>
              </w:rPr>
              <w:t>RF Tuned</w:t>
            </w:r>
          </w:p>
        </w:tc>
        <w:tc>
          <w:tcPr>
            <w:tcW w:w="1584" w:type="dxa"/>
          </w:tcPr>
          <w:p w14:paraId="6B05F095" w14:textId="77777777" w:rsidR="004019BE" w:rsidRDefault="00000000">
            <w:pPr>
              <w:jc w:val="center"/>
            </w:pPr>
            <w:r>
              <w:rPr>
                <w:sz w:val="22"/>
              </w:rPr>
              <w:t>0.9889</w:t>
            </w:r>
          </w:p>
        </w:tc>
        <w:tc>
          <w:tcPr>
            <w:tcW w:w="1584" w:type="dxa"/>
          </w:tcPr>
          <w:p w14:paraId="5DEB6CA7" w14:textId="77777777" w:rsidR="004019BE" w:rsidRDefault="00000000">
            <w:pPr>
              <w:jc w:val="center"/>
            </w:pPr>
            <w:r>
              <w:rPr>
                <w:sz w:val="22"/>
              </w:rPr>
              <w:t>0.9431</w:t>
            </w:r>
          </w:p>
        </w:tc>
        <w:tc>
          <w:tcPr>
            <w:tcW w:w="1152" w:type="dxa"/>
          </w:tcPr>
          <w:p w14:paraId="2BB42B7F" w14:textId="77777777" w:rsidR="004019BE" w:rsidRDefault="00000000">
            <w:pPr>
              <w:jc w:val="center"/>
            </w:pPr>
            <w:r>
              <w:rPr>
                <w:sz w:val="22"/>
              </w:rPr>
              <w:t>0.046</w:t>
            </w:r>
          </w:p>
        </w:tc>
        <w:tc>
          <w:tcPr>
            <w:tcW w:w="3168" w:type="dxa"/>
          </w:tcPr>
          <w:p w14:paraId="39F55F09" w14:textId="77777777" w:rsidR="004019BE" w:rsidRDefault="00000000">
            <w:pPr>
              <w:jc w:val="center"/>
            </w:pPr>
            <w:r>
              <w:rPr>
                <w:sz w:val="22"/>
              </w:rPr>
              <w:t>Moderate overfit</w:t>
            </w:r>
          </w:p>
        </w:tc>
      </w:tr>
      <w:tr w:rsidR="004019BE" w14:paraId="6EB0BD87" w14:textId="77777777">
        <w:tc>
          <w:tcPr>
            <w:tcW w:w="3168" w:type="dxa"/>
          </w:tcPr>
          <w:p w14:paraId="11BC02B2" w14:textId="77777777" w:rsidR="004019BE" w:rsidRDefault="00000000">
            <w:r>
              <w:rPr>
                <w:sz w:val="22"/>
              </w:rPr>
              <w:t>LightGBM Default</w:t>
            </w:r>
          </w:p>
        </w:tc>
        <w:tc>
          <w:tcPr>
            <w:tcW w:w="1584" w:type="dxa"/>
          </w:tcPr>
          <w:p w14:paraId="74C024A0" w14:textId="77777777" w:rsidR="004019BE" w:rsidRDefault="00000000">
            <w:pPr>
              <w:jc w:val="center"/>
            </w:pPr>
            <w:r>
              <w:rPr>
                <w:sz w:val="22"/>
              </w:rPr>
              <w:t>0.9848</w:t>
            </w:r>
          </w:p>
        </w:tc>
        <w:tc>
          <w:tcPr>
            <w:tcW w:w="1584" w:type="dxa"/>
          </w:tcPr>
          <w:p w14:paraId="0A4A16A6" w14:textId="77777777" w:rsidR="004019BE" w:rsidRDefault="00000000">
            <w:pPr>
              <w:jc w:val="center"/>
            </w:pPr>
            <w:r>
              <w:rPr>
                <w:sz w:val="22"/>
              </w:rPr>
              <w:t>0.9403</w:t>
            </w:r>
          </w:p>
        </w:tc>
        <w:tc>
          <w:tcPr>
            <w:tcW w:w="1152" w:type="dxa"/>
          </w:tcPr>
          <w:p w14:paraId="57538FFB" w14:textId="77777777" w:rsidR="004019BE" w:rsidRDefault="00000000">
            <w:pPr>
              <w:jc w:val="center"/>
            </w:pPr>
            <w:r>
              <w:rPr>
                <w:sz w:val="22"/>
              </w:rPr>
              <w:t>0.045</w:t>
            </w:r>
          </w:p>
        </w:tc>
        <w:tc>
          <w:tcPr>
            <w:tcW w:w="3168" w:type="dxa"/>
          </w:tcPr>
          <w:p w14:paraId="3BC77A6F" w14:textId="77777777" w:rsidR="004019BE" w:rsidRDefault="00000000">
            <w:pPr>
              <w:jc w:val="center"/>
            </w:pPr>
            <w:r>
              <w:rPr>
                <w:sz w:val="22"/>
              </w:rPr>
              <w:t>Moderate overfit</w:t>
            </w:r>
          </w:p>
        </w:tc>
      </w:tr>
      <w:tr w:rsidR="004019BE" w14:paraId="7A6CA80E" w14:textId="77777777">
        <w:tc>
          <w:tcPr>
            <w:tcW w:w="3168" w:type="dxa"/>
          </w:tcPr>
          <w:p w14:paraId="0D63CFA5" w14:textId="77777777" w:rsidR="004019BE" w:rsidRDefault="00000000">
            <w:r>
              <w:rPr>
                <w:sz w:val="22"/>
              </w:rPr>
              <w:t>LightGBM Tuned</w:t>
            </w:r>
          </w:p>
        </w:tc>
        <w:tc>
          <w:tcPr>
            <w:tcW w:w="1584" w:type="dxa"/>
          </w:tcPr>
          <w:p w14:paraId="49219A1F" w14:textId="77777777" w:rsidR="004019BE" w:rsidRDefault="00000000">
            <w:pPr>
              <w:jc w:val="center"/>
            </w:pPr>
            <w:r>
              <w:rPr>
                <w:sz w:val="22"/>
              </w:rPr>
              <w:t>0.9635</w:t>
            </w:r>
          </w:p>
        </w:tc>
        <w:tc>
          <w:tcPr>
            <w:tcW w:w="1584" w:type="dxa"/>
          </w:tcPr>
          <w:p w14:paraId="29228568" w14:textId="77777777" w:rsidR="004019BE" w:rsidRDefault="00000000">
            <w:pPr>
              <w:jc w:val="center"/>
            </w:pPr>
            <w:r>
              <w:rPr>
                <w:sz w:val="22"/>
              </w:rPr>
              <w:t>0.9443</w:t>
            </w:r>
          </w:p>
        </w:tc>
        <w:tc>
          <w:tcPr>
            <w:tcW w:w="1152" w:type="dxa"/>
          </w:tcPr>
          <w:p w14:paraId="2C64C112" w14:textId="77777777" w:rsidR="004019BE" w:rsidRDefault="00000000">
            <w:pPr>
              <w:jc w:val="center"/>
            </w:pPr>
            <w:r>
              <w:rPr>
                <w:sz w:val="22"/>
              </w:rPr>
              <w:t>0.019</w:t>
            </w:r>
          </w:p>
        </w:tc>
        <w:tc>
          <w:tcPr>
            <w:tcW w:w="3168" w:type="dxa"/>
          </w:tcPr>
          <w:p w14:paraId="304FA4A9" w14:textId="77777777" w:rsidR="004019BE" w:rsidRDefault="00000000">
            <w:pPr>
              <w:jc w:val="center"/>
            </w:pPr>
            <w:r>
              <w:rPr>
                <w:sz w:val="22"/>
              </w:rPr>
              <w:t>Good generalization</w:t>
            </w:r>
          </w:p>
        </w:tc>
      </w:tr>
    </w:tbl>
    <w:p w14:paraId="357817EC" w14:textId="77777777" w:rsidR="004019BE" w:rsidRDefault="004019BE">
      <w:pPr>
        <w:spacing w:after="80"/>
      </w:pPr>
    </w:p>
    <w:p w14:paraId="5B3A95DE" w14:textId="77777777" w:rsidR="004019BE" w:rsidRDefault="00000000">
      <w:r>
        <w:t>XGBoost (Tuned) and LightGBM (Tuned) have the smallest train-test gaps, confirming that GridSearchCV regularization is effective. The XGBoost Default shows the largest gap (0.063)—it memorizes training data but does not generalize as well as the tuned version.</w:t>
      </w:r>
    </w:p>
    <w:p w14:paraId="71945D62" w14:textId="77777777" w:rsidR="004019BE" w:rsidRDefault="00000000">
      <w:pPr>
        <w:pStyle w:val="Heading2"/>
      </w:pPr>
      <w:r>
        <w:rPr>
          <w:rFonts w:ascii="Calibri" w:hAnsi="Calibri"/>
        </w:rPr>
        <w:t>6.3 Feature Importance — XGBoost Tuned (Best Model)</w:t>
      </w:r>
    </w:p>
    <w:p w14:paraId="63CF5C7B" w14:textId="77777777" w:rsidR="004019BE" w:rsidRDefault="00000000">
      <w:r>
        <w:t>Feature importance is measured as the fraction of total prediction error reduction attributed to each feature across all 300 trees:</w:t>
      </w:r>
    </w:p>
    <w:tbl>
      <w:tblPr>
        <w:tblStyle w:val="TableGrid"/>
        <w:tblW w:w="0" w:type="auto"/>
        <w:tblLook w:val="04A0" w:firstRow="1" w:lastRow="0" w:firstColumn="1" w:lastColumn="0" w:noHBand="0" w:noVBand="1"/>
      </w:tblPr>
      <w:tblGrid>
        <w:gridCol w:w="864"/>
        <w:gridCol w:w="3456"/>
        <w:gridCol w:w="1728"/>
        <w:gridCol w:w="1728"/>
      </w:tblGrid>
      <w:tr w:rsidR="004019BE" w14:paraId="2ACC2074" w14:textId="77777777">
        <w:tc>
          <w:tcPr>
            <w:tcW w:w="864" w:type="dxa"/>
            <w:shd w:val="clear" w:color="auto" w:fill="BDD7EE"/>
          </w:tcPr>
          <w:p w14:paraId="251BB978" w14:textId="77777777" w:rsidR="004019BE" w:rsidRDefault="00000000">
            <w:pPr>
              <w:jc w:val="center"/>
            </w:pPr>
            <w:r>
              <w:rPr>
                <w:b/>
                <w:sz w:val="22"/>
              </w:rPr>
              <w:t>Rank</w:t>
            </w:r>
          </w:p>
        </w:tc>
        <w:tc>
          <w:tcPr>
            <w:tcW w:w="3456" w:type="dxa"/>
            <w:shd w:val="clear" w:color="auto" w:fill="BDD7EE"/>
          </w:tcPr>
          <w:p w14:paraId="33A701D1" w14:textId="77777777" w:rsidR="004019BE" w:rsidRDefault="00000000">
            <w:pPr>
              <w:jc w:val="center"/>
            </w:pPr>
            <w:r>
              <w:rPr>
                <w:b/>
                <w:sz w:val="22"/>
              </w:rPr>
              <w:t>Feature</w:t>
            </w:r>
          </w:p>
        </w:tc>
        <w:tc>
          <w:tcPr>
            <w:tcW w:w="1728" w:type="dxa"/>
            <w:shd w:val="clear" w:color="auto" w:fill="BDD7EE"/>
          </w:tcPr>
          <w:p w14:paraId="28FD84DF" w14:textId="77777777" w:rsidR="004019BE" w:rsidRDefault="00000000">
            <w:pPr>
              <w:jc w:val="center"/>
            </w:pPr>
            <w:r>
              <w:rPr>
                <w:b/>
                <w:sz w:val="22"/>
              </w:rPr>
              <w:t>Importance</w:t>
            </w:r>
          </w:p>
        </w:tc>
        <w:tc>
          <w:tcPr>
            <w:tcW w:w="1728" w:type="dxa"/>
            <w:shd w:val="clear" w:color="auto" w:fill="BDD7EE"/>
          </w:tcPr>
          <w:p w14:paraId="20DF1F9A" w14:textId="77777777" w:rsidR="004019BE" w:rsidRDefault="00000000">
            <w:pPr>
              <w:jc w:val="center"/>
            </w:pPr>
            <w:r>
              <w:rPr>
                <w:b/>
                <w:sz w:val="22"/>
              </w:rPr>
              <w:t>Availability</w:t>
            </w:r>
          </w:p>
        </w:tc>
      </w:tr>
      <w:tr w:rsidR="004019BE" w14:paraId="69082B5F" w14:textId="77777777">
        <w:tc>
          <w:tcPr>
            <w:tcW w:w="864" w:type="dxa"/>
          </w:tcPr>
          <w:p w14:paraId="7405BCE2" w14:textId="77777777" w:rsidR="004019BE" w:rsidRDefault="00000000">
            <w:r>
              <w:rPr>
                <w:sz w:val="22"/>
              </w:rPr>
              <w:t>1</w:t>
            </w:r>
          </w:p>
        </w:tc>
        <w:tc>
          <w:tcPr>
            <w:tcW w:w="3456" w:type="dxa"/>
          </w:tcPr>
          <w:p w14:paraId="1B2C1387" w14:textId="77777777" w:rsidR="004019BE" w:rsidRDefault="00000000">
            <w:pPr>
              <w:jc w:val="center"/>
            </w:pPr>
            <w:r>
              <w:rPr>
                <w:sz w:val="22"/>
              </w:rPr>
              <w:t>ABS15_RATE (15+ day rate)</w:t>
            </w:r>
          </w:p>
        </w:tc>
        <w:tc>
          <w:tcPr>
            <w:tcW w:w="1728" w:type="dxa"/>
          </w:tcPr>
          <w:p w14:paraId="04F5EB67" w14:textId="77777777" w:rsidR="004019BE" w:rsidRDefault="00000000">
            <w:pPr>
              <w:jc w:val="center"/>
            </w:pPr>
            <w:r>
              <w:rPr>
                <w:sz w:val="22"/>
              </w:rPr>
              <w:t>84.3%</w:t>
            </w:r>
          </w:p>
        </w:tc>
        <w:tc>
          <w:tcPr>
            <w:tcW w:w="1728" w:type="dxa"/>
          </w:tcPr>
          <w:p w14:paraId="69547B39" w14:textId="77777777" w:rsidR="004019BE" w:rsidRDefault="00000000">
            <w:pPr>
              <w:jc w:val="center"/>
            </w:pPr>
            <w:r>
              <w:rPr>
                <w:sz w:val="22"/>
              </w:rPr>
              <w:t>Mid-year</w:t>
            </w:r>
          </w:p>
        </w:tc>
      </w:tr>
      <w:tr w:rsidR="004019BE" w14:paraId="3AA663E7" w14:textId="77777777">
        <w:tc>
          <w:tcPr>
            <w:tcW w:w="864" w:type="dxa"/>
          </w:tcPr>
          <w:p w14:paraId="7974CA67" w14:textId="77777777" w:rsidR="004019BE" w:rsidRDefault="00000000">
            <w:r>
              <w:rPr>
                <w:sz w:val="22"/>
              </w:rPr>
              <w:t>2</w:t>
            </w:r>
          </w:p>
        </w:tc>
        <w:tc>
          <w:tcPr>
            <w:tcW w:w="3456" w:type="dxa"/>
          </w:tcPr>
          <w:p w14:paraId="1085CB08" w14:textId="77777777" w:rsidR="004019BE" w:rsidRDefault="00000000">
            <w:pPr>
              <w:jc w:val="center"/>
            </w:pPr>
            <w:r>
              <w:rPr>
                <w:sz w:val="22"/>
              </w:rPr>
              <w:t>YEAR_NUM</w:t>
            </w:r>
          </w:p>
        </w:tc>
        <w:tc>
          <w:tcPr>
            <w:tcW w:w="1728" w:type="dxa"/>
          </w:tcPr>
          <w:p w14:paraId="77CA9DE3" w14:textId="77777777" w:rsidR="004019BE" w:rsidRDefault="00000000">
            <w:pPr>
              <w:jc w:val="center"/>
            </w:pPr>
            <w:r>
              <w:rPr>
                <w:sz w:val="22"/>
              </w:rPr>
              <w:t>7.1%</w:t>
            </w:r>
          </w:p>
        </w:tc>
        <w:tc>
          <w:tcPr>
            <w:tcW w:w="1728" w:type="dxa"/>
          </w:tcPr>
          <w:p w14:paraId="3317FF35" w14:textId="77777777" w:rsidR="004019BE" w:rsidRDefault="00000000">
            <w:pPr>
              <w:jc w:val="center"/>
            </w:pPr>
            <w:r>
              <w:rPr>
                <w:sz w:val="22"/>
              </w:rPr>
              <w:t>Pre-year</w:t>
            </w:r>
          </w:p>
        </w:tc>
      </w:tr>
      <w:tr w:rsidR="004019BE" w14:paraId="5845F5F2" w14:textId="77777777">
        <w:tc>
          <w:tcPr>
            <w:tcW w:w="864" w:type="dxa"/>
          </w:tcPr>
          <w:p w14:paraId="1C5371FB" w14:textId="77777777" w:rsidR="004019BE" w:rsidRDefault="00000000">
            <w:r>
              <w:rPr>
                <w:sz w:val="22"/>
              </w:rPr>
              <w:t>3</w:t>
            </w:r>
          </w:p>
        </w:tc>
        <w:tc>
          <w:tcPr>
            <w:tcW w:w="3456" w:type="dxa"/>
          </w:tcPr>
          <w:p w14:paraId="48487496" w14:textId="77777777" w:rsidR="004019BE" w:rsidRDefault="00000000">
            <w:pPr>
              <w:jc w:val="center"/>
            </w:pPr>
            <w:r>
              <w:rPr>
                <w:sz w:val="22"/>
              </w:rPr>
              <w:t>ABS10_RATE (10+ day rate)</w:t>
            </w:r>
          </w:p>
        </w:tc>
        <w:tc>
          <w:tcPr>
            <w:tcW w:w="1728" w:type="dxa"/>
          </w:tcPr>
          <w:p w14:paraId="1EAD867F" w14:textId="77777777" w:rsidR="004019BE" w:rsidRDefault="00000000">
            <w:pPr>
              <w:jc w:val="center"/>
            </w:pPr>
            <w:r>
              <w:rPr>
                <w:sz w:val="22"/>
              </w:rPr>
              <w:t>4.3%</w:t>
            </w:r>
          </w:p>
        </w:tc>
        <w:tc>
          <w:tcPr>
            <w:tcW w:w="1728" w:type="dxa"/>
          </w:tcPr>
          <w:p w14:paraId="020D6E1D" w14:textId="77777777" w:rsidR="004019BE" w:rsidRDefault="00000000">
            <w:pPr>
              <w:jc w:val="center"/>
            </w:pPr>
            <w:r>
              <w:rPr>
                <w:sz w:val="22"/>
              </w:rPr>
              <w:t>Mid-year</w:t>
            </w:r>
          </w:p>
        </w:tc>
      </w:tr>
      <w:tr w:rsidR="004019BE" w14:paraId="0CE4202C" w14:textId="77777777">
        <w:tc>
          <w:tcPr>
            <w:tcW w:w="864" w:type="dxa"/>
          </w:tcPr>
          <w:p w14:paraId="0EF93397" w14:textId="77777777" w:rsidR="004019BE" w:rsidRDefault="00000000">
            <w:r>
              <w:rPr>
                <w:sz w:val="22"/>
              </w:rPr>
              <w:t>4</w:t>
            </w:r>
          </w:p>
        </w:tc>
        <w:tc>
          <w:tcPr>
            <w:tcW w:w="3456" w:type="dxa"/>
          </w:tcPr>
          <w:p w14:paraId="093CD6D7" w14:textId="77777777" w:rsidR="004019BE" w:rsidRDefault="00000000">
            <w:pPr>
              <w:jc w:val="center"/>
            </w:pPr>
            <w:r>
              <w:rPr>
                <w:sz w:val="22"/>
              </w:rPr>
              <w:t>FRL_PCT</w:t>
            </w:r>
          </w:p>
        </w:tc>
        <w:tc>
          <w:tcPr>
            <w:tcW w:w="1728" w:type="dxa"/>
          </w:tcPr>
          <w:p w14:paraId="7E0AA54F" w14:textId="77777777" w:rsidR="004019BE" w:rsidRDefault="00000000">
            <w:pPr>
              <w:jc w:val="center"/>
            </w:pPr>
            <w:r>
              <w:rPr>
                <w:sz w:val="22"/>
              </w:rPr>
              <w:t>1.8%</w:t>
            </w:r>
          </w:p>
        </w:tc>
        <w:tc>
          <w:tcPr>
            <w:tcW w:w="1728" w:type="dxa"/>
          </w:tcPr>
          <w:p w14:paraId="7974B22B" w14:textId="77777777" w:rsidR="004019BE" w:rsidRDefault="00000000">
            <w:pPr>
              <w:jc w:val="center"/>
            </w:pPr>
            <w:r>
              <w:rPr>
                <w:sz w:val="22"/>
              </w:rPr>
              <w:t>Pre-year</w:t>
            </w:r>
          </w:p>
        </w:tc>
      </w:tr>
      <w:tr w:rsidR="004019BE" w14:paraId="3B2EAB4A" w14:textId="77777777">
        <w:tc>
          <w:tcPr>
            <w:tcW w:w="864" w:type="dxa"/>
          </w:tcPr>
          <w:p w14:paraId="26B2F7E6" w14:textId="77777777" w:rsidR="004019BE" w:rsidRDefault="00000000">
            <w:r>
              <w:rPr>
                <w:sz w:val="22"/>
              </w:rPr>
              <w:t>5</w:t>
            </w:r>
          </w:p>
        </w:tc>
        <w:tc>
          <w:tcPr>
            <w:tcW w:w="3456" w:type="dxa"/>
          </w:tcPr>
          <w:p w14:paraId="3ADD0A12" w14:textId="77777777" w:rsidR="004019BE" w:rsidRDefault="00000000">
            <w:pPr>
              <w:jc w:val="center"/>
            </w:pPr>
            <w:r>
              <w:rPr>
                <w:sz w:val="22"/>
              </w:rPr>
              <w:t>LOG_MEMBERSHIP</w:t>
            </w:r>
          </w:p>
        </w:tc>
        <w:tc>
          <w:tcPr>
            <w:tcW w:w="1728" w:type="dxa"/>
          </w:tcPr>
          <w:p w14:paraId="4CD8345F" w14:textId="77777777" w:rsidR="004019BE" w:rsidRDefault="00000000">
            <w:pPr>
              <w:jc w:val="center"/>
            </w:pPr>
            <w:r>
              <w:rPr>
                <w:sz w:val="22"/>
              </w:rPr>
              <w:t>1.2%</w:t>
            </w:r>
          </w:p>
        </w:tc>
        <w:tc>
          <w:tcPr>
            <w:tcW w:w="1728" w:type="dxa"/>
          </w:tcPr>
          <w:p w14:paraId="1D5E0691" w14:textId="77777777" w:rsidR="004019BE" w:rsidRDefault="00000000">
            <w:pPr>
              <w:jc w:val="center"/>
            </w:pPr>
            <w:r>
              <w:rPr>
                <w:sz w:val="22"/>
              </w:rPr>
              <w:t>Pre-year</w:t>
            </w:r>
          </w:p>
        </w:tc>
      </w:tr>
      <w:tr w:rsidR="004019BE" w14:paraId="0C67B3F5" w14:textId="77777777">
        <w:tc>
          <w:tcPr>
            <w:tcW w:w="864" w:type="dxa"/>
          </w:tcPr>
          <w:p w14:paraId="086DFBB8" w14:textId="77777777" w:rsidR="004019BE" w:rsidRDefault="00000000">
            <w:r>
              <w:rPr>
                <w:sz w:val="22"/>
              </w:rPr>
              <w:t>6</w:t>
            </w:r>
          </w:p>
        </w:tc>
        <w:tc>
          <w:tcPr>
            <w:tcW w:w="3456" w:type="dxa"/>
          </w:tcPr>
          <w:p w14:paraId="7E5E8068" w14:textId="77777777" w:rsidR="004019BE" w:rsidRDefault="00000000">
            <w:pPr>
              <w:jc w:val="center"/>
            </w:pPr>
            <w:r>
              <w:rPr>
                <w:sz w:val="22"/>
              </w:rPr>
              <w:t>HS_ENROLL_PCT</w:t>
            </w:r>
          </w:p>
        </w:tc>
        <w:tc>
          <w:tcPr>
            <w:tcW w:w="1728" w:type="dxa"/>
          </w:tcPr>
          <w:p w14:paraId="0A710953" w14:textId="77777777" w:rsidR="004019BE" w:rsidRDefault="00000000">
            <w:pPr>
              <w:jc w:val="center"/>
            </w:pPr>
            <w:r>
              <w:rPr>
                <w:sz w:val="22"/>
              </w:rPr>
              <w:t>1.0%</w:t>
            </w:r>
          </w:p>
        </w:tc>
        <w:tc>
          <w:tcPr>
            <w:tcW w:w="1728" w:type="dxa"/>
          </w:tcPr>
          <w:p w14:paraId="2D7F6C3A" w14:textId="77777777" w:rsidR="004019BE" w:rsidRDefault="00000000">
            <w:pPr>
              <w:jc w:val="center"/>
            </w:pPr>
            <w:r>
              <w:rPr>
                <w:sz w:val="22"/>
              </w:rPr>
              <w:t>Pre-year</w:t>
            </w:r>
          </w:p>
        </w:tc>
      </w:tr>
      <w:tr w:rsidR="004019BE" w14:paraId="5F89537E" w14:textId="77777777">
        <w:tc>
          <w:tcPr>
            <w:tcW w:w="864" w:type="dxa"/>
          </w:tcPr>
          <w:p w14:paraId="016F6B0A" w14:textId="77777777" w:rsidR="004019BE" w:rsidRDefault="00000000">
            <w:r>
              <w:rPr>
                <w:sz w:val="22"/>
              </w:rPr>
              <w:lastRenderedPageBreak/>
              <w:t>7</w:t>
            </w:r>
          </w:p>
        </w:tc>
        <w:tc>
          <w:tcPr>
            <w:tcW w:w="3456" w:type="dxa"/>
          </w:tcPr>
          <w:p w14:paraId="2A6A187B" w14:textId="77777777" w:rsidR="004019BE" w:rsidRDefault="00000000">
            <w:pPr>
              <w:jc w:val="center"/>
            </w:pPr>
            <w:r>
              <w:rPr>
                <w:sz w:val="22"/>
              </w:rPr>
              <w:t>IS_URBAN</w:t>
            </w:r>
          </w:p>
        </w:tc>
        <w:tc>
          <w:tcPr>
            <w:tcW w:w="1728" w:type="dxa"/>
          </w:tcPr>
          <w:p w14:paraId="4339E2DA" w14:textId="77777777" w:rsidR="004019BE" w:rsidRDefault="00000000">
            <w:pPr>
              <w:jc w:val="center"/>
            </w:pPr>
            <w:r>
              <w:rPr>
                <w:sz w:val="22"/>
              </w:rPr>
              <w:t>0.2%</w:t>
            </w:r>
          </w:p>
        </w:tc>
        <w:tc>
          <w:tcPr>
            <w:tcW w:w="1728" w:type="dxa"/>
          </w:tcPr>
          <w:p w14:paraId="1EC0A512" w14:textId="77777777" w:rsidR="004019BE" w:rsidRDefault="00000000">
            <w:pPr>
              <w:jc w:val="center"/>
            </w:pPr>
            <w:r>
              <w:rPr>
                <w:sz w:val="22"/>
              </w:rPr>
              <w:t>Pre-year</w:t>
            </w:r>
          </w:p>
        </w:tc>
      </w:tr>
      <w:tr w:rsidR="004019BE" w14:paraId="095D0AFB" w14:textId="77777777">
        <w:tc>
          <w:tcPr>
            <w:tcW w:w="864" w:type="dxa"/>
          </w:tcPr>
          <w:p w14:paraId="3254EC34" w14:textId="77777777" w:rsidR="004019BE" w:rsidRDefault="00000000">
            <w:r>
              <w:rPr>
                <w:sz w:val="22"/>
              </w:rPr>
              <w:t>8</w:t>
            </w:r>
          </w:p>
        </w:tc>
        <w:tc>
          <w:tcPr>
            <w:tcW w:w="3456" w:type="dxa"/>
          </w:tcPr>
          <w:p w14:paraId="7EF66226" w14:textId="77777777" w:rsidR="004019BE" w:rsidRDefault="00000000">
            <w:pPr>
              <w:jc w:val="center"/>
            </w:pPr>
            <w:r>
              <w:rPr>
                <w:sz w:val="22"/>
              </w:rPr>
              <w:t>FRL_SQ</w:t>
            </w:r>
          </w:p>
        </w:tc>
        <w:tc>
          <w:tcPr>
            <w:tcW w:w="1728" w:type="dxa"/>
          </w:tcPr>
          <w:p w14:paraId="4D205526" w14:textId="77777777" w:rsidR="004019BE" w:rsidRDefault="00000000">
            <w:pPr>
              <w:jc w:val="center"/>
            </w:pPr>
            <w:r>
              <w:rPr>
                <w:sz w:val="22"/>
              </w:rPr>
              <w:t>0.0%</w:t>
            </w:r>
          </w:p>
        </w:tc>
        <w:tc>
          <w:tcPr>
            <w:tcW w:w="1728" w:type="dxa"/>
          </w:tcPr>
          <w:p w14:paraId="6C6F6AB1" w14:textId="77777777" w:rsidR="004019BE" w:rsidRDefault="00000000">
            <w:pPr>
              <w:jc w:val="center"/>
            </w:pPr>
            <w:r>
              <w:rPr>
                <w:sz w:val="22"/>
              </w:rPr>
              <w:t>Pre-year</w:t>
            </w:r>
          </w:p>
        </w:tc>
      </w:tr>
      <w:tr w:rsidR="004019BE" w14:paraId="389B1037" w14:textId="77777777">
        <w:tc>
          <w:tcPr>
            <w:tcW w:w="864" w:type="dxa"/>
          </w:tcPr>
          <w:p w14:paraId="517AEA44" w14:textId="77777777" w:rsidR="004019BE" w:rsidRDefault="00000000">
            <w:r>
              <w:rPr>
                <w:sz w:val="22"/>
              </w:rPr>
              <w:t>9</w:t>
            </w:r>
          </w:p>
        </w:tc>
        <w:tc>
          <w:tcPr>
            <w:tcW w:w="3456" w:type="dxa"/>
          </w:tcPr>
          <w:p w14:paraId="737A1D8C" w14:textId="77777777" w:rsidR="004019BE" w:rsidRDefault="00000000">
            <w:pPr>
              <w:jc w:val="center"/>
            </w:pPr>
            <w:r>
              <w:rPr>
                <w:sz w:val="22"/>
              </w:rPr>
              <w:t>SIZE_TIER</w:t>
            </w:r>
          </w:p>
        </w:tc>
        <w:tc>
          <w:tcPr>
            <w:tcW w:w="1728" w:type="dxa"/>
          </w:tcPr>
          <w:p w14:paraId="2ECC84D0" w14:textId="77777777" w:rsidR="004019BE" w:rsidRDefault="00000000">
            <w:pPr>
              <w:jc w:val="center"/>
            </w:pPr>
            <w:r>
              <w:rPr>
                <w:sz w:val="22"/>
              </w:rPr>
              <w:t>0.0%</w:t>
            </w:r>
          </w:p>
        </w:tc>
        <w:tc>
          <w:tcPr>
            <w:tcW w:w="1728" w:type="dxa"/>
          </w:tcPr>
          <w:p w14:paraId="770FEA43" w14:textId="77777777" w:rsidR="004019BE" w:rsidRDefault="00000000">
            <w:pPr>
              <w:jc w:val="center"/>
            </w:pPr>
            <w:r>
              <w:rPr>
                <w:sz w:val="22"/>
              </w:rPr>
              <w:t>Pre-year</w:t>
            </w:r>
          </w:p>
        </w:tc>
      </w:tr>
    </w:tbl>
    <w:p w14:paraId="2FC9DBD5" w14:textId="77777777" w:rsidR="004019BE" w:rsidRDefault="004019BE">
      <w:pPr>
        <w:spacing w:after="80"/>
      </w:pPr>
    </w:p>
    <w:p w14:paraId="6E0349A7" w14:textId="77777777" w:rsidR="004019BE" w:rsidRDefault="00000000">
      <w:r>
        <w:t>Key finding: ABS15_RATE alone accounts for 84.3% of predictive importance. Among features available before the school year begins, YEAR_NUM (7.1%) and FRL_PCT (1.8%) are most informative.</w:t>
      </w:r>
    </w:p>
    <w:p w14:paraId="0F2D6C41" w14:textId="77777777" w:rsidR="004019BE" w:rsidRDefault="00000000">
      <w:pPr>
        <w:pStyle w:val="Heading2"/>
      </w:pPr>
      <w:r>
        <w:rPr>
          <w:rFonts w:ascii="Calibri" w:hAnsi="Calibri"/>
        </w:rPr>
        <w:t>6.4 Early-Intervention Model (Advance-Available Features Only)</w:t>
      </w:r>
    </w:p>
    <w:p w14:paraId="5C9EB255" w14:textId="77777777" w:rsidR="004019BE" w:rsidRDefault="00000000">
      <w:pPr>
        <w:pStyle w:val="Heading3"/>
      </w:pPr>
      <w:r>
        <w:rPr>
          <w:rFonts w:ascii="Calibri" w:hAnsi="Calibri"/>
        </w:rPr>
        <w:t>6.4.1 Safe-Feature Point Prediction</w:t>
      </w:r>
    </w:p>
    <w:p w14:paraId="4F2C53F9" w14:textId="77777777" w:rsidR="004019BE" w:rsidRDefault="00000000">
      <w:r>
        <w:t>The safe XGBoost model uses only the 7 features available before the school year begins:</w:t>
      </w:r>
    </w:p>
    <w:tbl>
      <w:tblPr>
        <w:tblStyle w:val="TableGrid"/>
        <w:tblW w:w="0" w:type="auto"/>
        <w:tblLook w:val="04A0" w:firstRow="1" w:lastRow="0" w:firstColumn="1" w:lastColumn="0" w:noHBand="0" w:noVBand="1"/>
      </w:tblPr>
      <w:tblGrid>
        <w:gridCol w:w="3596"/>
        <w:gridCol w:w="2877"/>
        <w:gridCol w:w="2877"/>
      </w:tblGrid>
      <w:tr w:rsidR="004019BE" w14:paraId="6BFD227D" w14:textId="77777777">
        <w:tc>
          <w:tcPr>
            <w:tcW w:w="3600" w:type="dxa"/>
            <w:shd w:val="clear" w:color="auto" w:fill="BDD7EE"/>
          </w:tcPr>
          <w:p w14:paraId="729E6347" w14:textId="77777777" w:rsidR="004019BE" w:rsidRDefault="00000000">
            <w:pPr>
              <w:jc w:val="center"/>
            </w:pPr>
            <w:r>
              <w:rPr>
                <w:b/>
                <w:sz w:val="22"/>
              </w:rPr>
              <w:t>Metric</w:t>
            </w:r>
          </w:p>
        </w:tc>
        <w:tc>
          <w:tcPr>
            <w:tcW w:w="2880" w:type="dxa"/>
            <w:shd w:val="clear" w:color="auto" w:fill="BDD7EE"/>
          </w:tcPr>
          <w:p w14:paraId="4153833E" w14:textId="77777777" w:rsidR="004019BE" w:rsidRDefault="00000000">
            <w:pPr>
              <w:jc w:val="center"/>
            </w:pPr>
            <w:r>
              <w:rPr>
                <w:b/>
                <w:sz w:val="22"/>
              </w:rPr>
              <w:t>Full Model (9 features)</w:t>
            </w:r>
          </w:p>
        </w:tc>
        <w:tc>
          <w:tcPr>
            <w:tcW w:w="2880" w:type="dxa"/>
            <w:shd w:val="clear" w:color="auto" w:fill="BDD7EE"/>
          </w:tcPr>
          <w:p w14:paraId="3BDEC375" w14:textId="77777777" w:rsidR="004019BE" w:rsidRDefault="00000000">
            <w:pPr>
              <w:jc w:val="center"/>
            </w:pPr>
            <w:r>
              <w:rPr>
                <w:b/>
                <w:sz w:val="22"/>
              </w:rPr>
              <w:t>Safe Model (7 pre-year features)</w:t>
            </w:r>
          </w:p>
        </w:tc>
      </w:tr>
      <w:tr w:rsidR="004019BE" w14:paraId="4BC859E3" w14:textId="77777777">
        <w:tc>
          <w:tcPr>
            <w:tcW w:w="3600" w:type="dxa"/>
          </w:tcPr>
          <w:p w14:paraId="6920FE15" w14:textId="77777777" w:rsidR="004019BE" w:rsidRDefault="00000000">
            <w:r>
              <w:rPr>
                <w:sz w:val="22"/>
              </w:rPr>
              <w:t>Test RMSE</w:t>
            </w:r>
          </w:p>
        </w:tc>
        <w:tc>
          <w:tcPr>
            <w:tcW w:w="2880" w:type="dxa"/>
          </w:tcPr>
          <w:p w14:paraId="31C06264" w14:textId="77777777" w:rsidR="004019BE" w:rsidRDefault="00000000">
            <w:pPr>
              <w:jc w:val="center"/>
            </w:pPr>
            <w:r>
              <w:rPr>
                <w:sz w:val="22"/>
              </w:rPr>
              <w:t>1.703%</w:t>
            </w:r>
          </w:p>
        </w:tc>
        <w:tc>
          <w:tcPr>
            <w:tcW w:w="2880" w:type="dxa"/>
          </w:tcPr>
          <w:p w14:paraId="3C8B6C59" w14:textId="77777777" w:rsidR="004019BE" w:rsidRDefault="00000000">
            <w:pPr>
              <w:jc w:val="center"/>
            </w:pPr>
            <w:r>
              <w:rPr>
                <w:sz w:val="22"/>
              </w:rPr>
              <w:t>6.023%</w:t>
            </w:r>
          </w:p>
        </w:tc>
      </w:tr>
      <w:tr w:rsidR="004019BE" w14:paraId="0CAD0C97" w14:textId="77777777">
        <w:tc>
          <w:tcPr>
            <w:tcW w:w="3600" w:type="dxa"/>
          </w:tcPr>
          <w:p w14:paraId="602D4536" w14:textId="77777777" w:rsidR="004019BE" w:rsidRDefault="00000000">
            <w:r>
              <w:rPr>
                <w:sz w:val="22"/>
              </w:rPr>
              <w:t>Test MAE</w:t>
            </w:r>
          </w:p>
        </w:tc>
        <w:tc>
          <w:tcPr>
            <w:tcW w:w="2880" w:type="dxa"/>
          </w:tcPr>
          <w:p w14:paraId="43C50A19" w14:textId="77777777" w:rsidR="004019BE" w:rsidRDefault="00000000">
            <w:pPr>
              <w:jc w:val="center"/>
            </w:pPr>
            <w:r>
              <w:rPr>
                <w:sz w:val="22"/>
              </w:rPr>
              <w:t>1.199%</w:t>
            </w:r>
          </w:p>
        </w:tc>
        <w:tc>
          <w:tcPr>
            <w:tcW w:w="2880" w:type="dxa"/>
          </w:tcPr>
          <w:p w14:paraId="792146FB" w14:textId="77777777" w:rsidR="004019BE" w:rsidRDefault="00000000">
            <w:pPr>
              <w:jc w:val="center"/>
            </w:pPr>
            <w:r>
              <w:rPr>
                <w:sz w:val="22"/>
              </w:rPr>
              <w:t>4.465%</w:t>
            </w:r>
          </w:p>
        </w:tc>
      </w:tr>
      <w:tr w:rsidR="004019BE" w14:paraId="6C6935A0" w14:textId="77777777">
        <w:tc>
          <w:tcPr>
            <w:tcW w:w="3600" w:type="dxa"/>
          </w:tcPr>
          <w:p w14:paraId="65C8A4A4" w14:textId="77777777" w:rsidR="004019BE" w:rsidRDefault="00000000">
            <w:r>
              <w:rPr>
                <w:sz w:val="22"/>
              </w:rPr>
              <w:t>Test R²</w:t>
            </w:r>
          </w:p>
        </w:tc>
        <w:tc>
          <w:tcPr>
            <w:tcW w:w="2880" w:type="dxa"/>
          </w:tcPr>
          <w:p w14:paraId="5D6112B9" w14:textId="77777777" w:rsidR="004019BE" w:rsidRDefault="00000000">
            <w:pPr>
              <w:jc w:val="center"/>
            </w:pPr>
            <w:r>
              <w:rPr>
                <w:sz w:val="22"/>
              </w:rPr>
              <w:t>0.9470</w:t>
            </w:r>
          </w:p>
        </w:tc>
        <w:tc>
          <w:tcPr>
            <w:tcW w:w="2880" w:type="dxa"/>
          </w:tcPr>
          <w:p w14:paraId="701839AB" w14:textId="77777777" w:rsidR="004019BE" w:rsidRDefault="00000000">
            <w:pPr>
              <w:jc w:val="center"/>
            </w:pPr>
            <w:r>
              <w:rPr>
                <w:sz w:val="22"/>
              </w:rPr>
              <w:t>0.2880</w:t>
            </w:r>
          </w:p>
        </w:tc>
      </w:tr>
      <w:tr w:rsidR="004019BE" w14:paraId="1A09E945" w14:textId="77777777">
        <w:tc>
          <w:tcPr>
            <w:tcW w:w="3600" w:type="dxa"/>
          </w:tcPr>
          <w:p w14:paraId="1B3B3988" w14:textId="77777777" w:rsidR="004019BE" w:rsidRDefault="00000000">
            <w:r>
              <w:rPr>
                <w:sz w:val="22"/>
              </w:rPr>
              <w:t>RMSE cost of removing ABS rates</w:t>
            </w:r>
          </w:p>
        </w:tc>
        <w:tc>
          <w:tcPr>
            <w:tcW w:w="2880" w:type="dxa"/>
          </w:tcPr>
          <w:p w14:paraId="4A1ADA5E" w14:textId="77777777" w:rsidR="004019BE" w:rsidRDefault="00000000">
            <w:pPr>
              <w:jc w:val="center"/>
            </w:pPr>
            <w:r>
              <w:rPr>
                <w:sz w:val="22"/>
              </w:rPr>
              <w:t>—</w:t>
            </w:r>
          </w:p>
        </w:tc>
        <w:tc>
          <w:tcPr>
            <w:tcW w:w="2880" w:type="dxa"/>
          </w:tcPr>
          <w:p w14:paraId="03381853" w14:textId="77777777" w:rsidR="004019BE" w:rsidRDefault="00000000">
            <w:pPr>
              <w:jc w:val="center"/>
            </w:pPr>
            <w:r>
              <w:rPr>
                <w:sz w:val="22"/>
              </w:rPr>
              <w:t>+4.319 pp</w:t>
            </w:r>
          </w:p>
        </w:tc>
      </w:tr>
    </w:tbl>
    <w:p w14:paraId="0946A9A1" w14:textId="77777777" w:rsidR="004019BE" w:rsidRDefault="004019BE">
      <w:pPr>
        <w:spacing w:after="80"/>
      </w:pPr>
    </w:p>
    <w:p w14:paraId="76E63A62" w14:textId="77777777" w:rsidR="004019BE" w:rsidRDefault="00000000">
      <w:r>
        <w:t>The poor safe-model accuracy (R² = 0.288) directly reflects the feature importance finding: ABS15_RATE drives 84.3% of the full model. This is an honest limitation—chronic absenteeism is fundamentally hard to predict before absence accumulation begins. The point-prediction safe model is not suitable as a precise forecasting tool.</w:t>
      </w:r>
    </w:p>
    <w:p w14:paraId="795ACAF1" w14:textId="77777777" w:rsidR="004019BE" w:rsidRDefault="00000000">
      <w:pPr>
        <w:pStyle w:val="Heading3"/>
      </w:pPr>
      <w:r>
        <w:rPr>
          <w:rFonts w:ascii="Calibri" w:hAnsi="Calibri"/>
        </w:rPr>
        <w:t>6.4.2 FRL-Based Risk Tier Classification (Recommended for Deployment)</w:t>
      </w:r>
    </w:p>
    <w:p w14:paraId="2B287DCE" w14:textId="77777777" w:rsidR="004019BE" w:rsidRDefault="00000000">
      <w:r>
        <w:t>Since precise rate prediction is infeasible pre-year, the early-intervention framework is reframed as risk tier classification:</w:t>
      </w:r>
    </w:p>
    <w:tbl>
      <w:tblPr>
        <w:tblStyle w:val="TableGrid"/>
        <w:tblW w:w="0" w:type="auto"/>
        <w:tblLook w:val="04A0" w:firstRow="1" w:lastRow="0" w:firstColumn="1" w:lastColumn="0" w:noHBand="0" w:noVBand="1"/>
      </w:tblPr>
      <w:tblGrid>
        <w:gridCol w:w="2160"/>
        <w:gridCol w:w="2592"/>
        <w:gridCol w:w="4464"/>
      </w:tblGrid>
      <w:tr w:rsidR="004019BE" w14:paraId="6F61B2DF" w14:textId="77777777">
        <w:tc>
          <w:tcPr>
            <w:tcW w:w="2160" w:type="dxa"/>
            <w:shd w:val="clear" w:color="auto" w:fill="BDD7EE"/>
          </w:tcPr>
          <w:p w14:paraId="4B6F2439" w14:textId="77777777" w:rsidR="004019BE" w:rsidRDefault="00000000">
            <w:pPr>
              <w:jc w:val="center"/>
            </w:pPr>
            <w:r>
              <w:rPr>
                <w:b/>
                <w:sz w:val="22"/>
              </w:rPr>
              <w:lastRenderedPageBreak/>
              <w:t>FRL Risk Tier</w:t>
            </w:r>
          </w:p>
        </w:tc>
        <w:tc>
          <w:tcPr>
            <w:tcW w:w="2592" w:type="dxa"/>
            <w:shd w:val="clear" w:color="auto" w:fill="BDD7EE"/>
          </w:tcPr>
          <w:p w14:paraId="01CD7720" w14:textId="77777777" w:rsidR="004019BE" w:rsidRDefault="00000000">
            <w:pPr>
              <w:jc w:val="center"/>
            </w:pPr>
            <w:r>
              <w:rPr>
                <w:b/>
                <w:sz w:val="22"/>
              </w:rPr>
              <w:t>Criterion</w:t>
            </w:r>
          </w:p>
        </w:tc>
        <w:tc>
          <w:tcPr>
            <w:tcW w:w="4464" w:type="dxa"/>
            <w:shd w:val="clear" w:color="auto" w:fill="BDD7EE"/>
          </w:tcPr>
          <w:p w14:paraId="425FC6FD" w14:textId="77777777" w:rsidR="004019BE" w:rsidRDefault="00000000">
            <w:pPr>
              <w:jc w:val="center"/>
            </w:pPr>
            <w:r>
              <w:rPr>
                <w:b/>
                <w:sz w:val="22"/>
              </w:rPr>
              <w:t>% of Districts Above 15% Chronic</w:t>
            </w:r>
          </w:p>
        </w:tc>
      </w:tr>
      <w:tr w:rsidR="004019BE" w14:paraId="4D8B793B" w14:textId="77777777">
        <w:tc>
          <w:tcPr>
            <w:tcW w:w="2160" w:type="dxa"/>
          </w:tcPr>
          <w:p w14:paraId="1218197D" w14:textId="77777777" w:rsidR="004019BE" w:rsidRDefault="00000000">
            <w:r>
              <w:rPr>
                <w:sz w:val="22"/>
              </w:rPr>
              <w:t>HIGH</w:t>
            </w:r>
          </w:p>
        </w:tc>
        <w:tc>
          <w:tcPr>
            <w:tcW w:w="2592" w:type="dxa"/>
          </w:tcPr>
          <w:p w14:paraId="41968948" w14:textId="77777777" w:rsidR="004019BE" w:rsidRDefault="00000000">
            <w:pPr>
              <w:jc w:val="center"/>
            </w:pPr>
            <w:r>
              <w:rPr>
                <w:sz w:val="22"/>
              </w:rPr>
              <w:t>FRL% &gt; 50%</w:t>
            </w:r>
          </w:p>
        </w:tc>
        <w:tc>
          <w:tcPr>
            <w:tcW w:w="4464" w:type="dxa"/>
          </w:tcPr>
          <w:p w14:paraId="471D63D3" w14:textId="77777777" w:rsidR="004019BE" w:rsidRDefault="00000000">
            <w:pPr>
              <w:jc w:val="center"/>
            </w:pPr>
            <w:r>
              <w:rPr>
                <w:sz w:val="22"/>
              </w:rPr>
              <w:t>57.5%</w:t>
            </w:r>
          </w:p>
        </w:tc>
      </w:tr>
      <w:tr w:rsidR="004019BE" w14:paraId="65764467" w14:textId="77777777">
        <w:tc>
          <w:tcPr>
            <w:tcW w:w="2160" w:type="dxa"/>
          </w:tcPr>
          <w:p w14:paraId="7AB6B5A1" w14:textId="77777777" w:rsidR="004019BE" w:rsidRDefault="00000000">
            <w:r>
              <w:rPr>
                <w:sz w:val="22"/>
              </w:rPr>
              <w:t>MEDIUM</w:t>
            </w:r>
          </w:p>
        </w:tc>
        <w:tc>
          <w:tcPr>
            <w:tcW w:w="2592" w:type="dxa"/>
          </w:tcPr>
          <w:p w14:paraId="4E62E297" w14:textId="77777777" w:rsidR="004019BE" w:rsidRDefault="00000000">
            <w:pPr>
              <w:jc w:val="center"/>
            </w:pPr>
            <w:r>
              <w:rPr>
                <w:sz w:val="22"/>
              </w:rPr>
              <w:t>FRL% 30–50%</w:t>
            </w:r>
          </w:p>
        </w:tc>
        <w:tc>
          <w:tcPr>
            <w:tcW w:w="4464" w:type="dxa"/>
          </w:tcPr>
          <w:p w14:paraId="429B937F" w14:textId="77777777" w:rsidR="004019BE" w:rsidRDefault="00000000">
            <w:pPr>
              <w:jc w:val="center"/>
            </w:pPr>
            <w:r>
              <w:rPr>
                <w:sz w:val="22"/>
              </w:rPr>
              <w:t>31.0%</w:t>
            </w:r>
          </w:p>
        </w:tc>
      </w:tr>
      <w:tr w:rsidR="004019BE" w14:paraId="052F274B" w14:textId="77777777">
        <w:tc>
          <w:tcPr>
            <w:tcW w:w="2160" w:type="dxa"/>
          </w:tcPr>
          <w:p w14:paraId="052B1863" w14:textId="77777777" w:rsidR="004019BE" w:rsidRDefault="00000000">
            <w:r>
              <w:rPr>
                <w:sz w:val="22"/>
              </w:rPr>
              <w:t>LOW</w:t>
            </w:r>
          </w:p>
        </w:tc>
        <w:tc>
          <w:tcPr>
            <w:tcW w:w="2592" w:type="dxa"/>
          </w:tcPr>
          <w:p w14:paraId="61532FD5" w14:textId="77777777" w:rsidR="004019BE" w:rsidRDefault="00000000">
            <w:pPr>
              <w:jc w:val="center"/>
            </w:pPr>
            <w:r>
              <w:rPr>
                <w:sz w:val="22"/>
              </w:rPr>
              <w:t>FRL% &lt; 30%</w:t>
            </w:r>
          </w:p>
        </w:tc>
        <w:tc>
          <w:tcPr>
            <w:tcW w:w="4464" w:type="dxa"/>
          </w:tcPr>
          <w:p w14:paraId="4F5EDC1D" w14:textId="77777777" w:rsidR="004019BE" w:rsidRDefault="00000000">
            <w:pPr>
              <w:jc w:val="center"/>
            </w:pPr>
            <w:r>
              <w:rPr>
                <w:sz w:val="22"/>
              </w:rPr>
              <w:t>15.8%</w:t>
            </w:r>
          </w:p>
        </w:tc>
      </w:tr>
    </w:tbl>
    <w:p w14:paraId="7D032B27" w14:textId="77777777" w:rsidR="004019BE" w:rsidRDefault="004019BE">
      <w:pPr>
        <w:spacing w:after="80"/>
      </w:pPr>
    </w:p>
    <w:p w14:paraId="7D9B7F3C" w14:textId="77777777" w:rsidR="004019BE" w:rsidRDefault="00000000">
      <w:r>
        <w:t>Risk ratio: HIGH-FRL districts are 3.6× more likely to exceed 15% chronic absenteeism than LOW-FRL districts. This discrimination is meaningful and actionable. Deployment protocol (each August at enrollment finalization):</w:t>
      </w:r>
    </w:p>
    <w:p w14:paraId="516D1B9B" w14:textId="77777777" w:rsidR="004019BE" w:rsidRDefault="00000000">
      <w:pPr>
        <w:pStyle w:val="ListBullet"/>
        <w:spacing w:after="60"/>
      </w:pPr>
      <w:r>
        <w:t>FRL% &gt; 50% → HIGH RISK → immediate preventive outreach and counselor allocation</w:t>
      </w:r>
    </w:p>
    <w:p w14:paraId="61C8D80E" w14:textId="77777777" w:rsidR="004019BE" w:rsidRDefault="00000000">
      <w:pPr>
        <w:pStyle w:val="ListBullet"/>
        <w:spacing w:after="60"/>
      </w:pPr>
      <w:r>
        <w:t>FRL% 30–50% → MEDIUM RISK → close monitoring from week 1 of school</w:t>
      </w:r>
    </w:p>
    <w:p w14:paraId="71158D9D" w14:textId="77777777" w:rsidR="004019BE" w:rsidRDefault="00000000">
      <w:pPr>
        <w:pStyle w:val="ListBullet"/>
        <w:spacing w:after="60"/>
      </w:pPr>
      <w:r>
        <w:t>FRL% &lt; 30% → LOW RISK → standard monitoring</w:t>
      </w:r>
    </w:p>
    <w:p w14:paraId="62E6BBE4" w14:textId="77777777" w:rsidR="004019BE" w:rsidRDefault="00000000">
      <w:r>
        <w:t>This approach requires no ML model in production—NDE already collects FRL enrollment data annually.</w:t>
      </w:r>
    </w:p>
    <w:p w14:paraId="48C2FD68" w14:textId="77777777" w:rsidR="004019BE" w:rsidRDefault="00000000">
      <w:pPr>
        <w:pStyle w:val="Heading2"/>
      </w:pPr>
      <w:r>
        <w:rPr>
          <w:rFonts w:ascii="Calibri" w:hAnsi="Calibri"/>
        </w:rPr>
        <w:t>6.5 Per-Year Generalization</w:t>
      </w:r>
    </w:p>
    <w:p w14:paraId="7B8067FA" w14:textId="77777777" w:rsidR="004019BE" w:rsidRDefault="00000000">
      <w:r>
        <w:t>XGBoost (Tuned) maintains strong predictive accuracy across all 7 held-out year subsets, including the COVID peak year (2021–22). R² exceeds 0.90 consistently across all years, confirming the model has learned robust structural relationships—not year-specific patterns.</w:t>
      </w:r>
    </w:p>
    <w:p w14:paraId="0821E2ED" w14:textId="77777777" w:rsidR="004019BE" w:rsidRDefault="00000000">
      <w:pPr>
        <w:pStyle w:val="Heading1"/>
      </w:pPr>
      <w:r>
        <w:rPr>
          <w:rFonts w:ascii="Calibri" w:hAnsi="Calibri"/>
        </w:rPr>
        <w:t>7. Discussion</w:t>
      </w:r>
    </w:p>
    <w:p w14:paraId="170B5061" w14:textId="77777777" w:rsidR="004019BE" w:rsidRDefault="00000000">
      <w:pPr>
        <w:pStyle w:val="Heading2"/>
      </w:pPr>
      <w:r>
        <w:rPr>
          <w:rFonts w:ascii="Calibri" w:hAnsi="Calibri"/>
        </w:rPr>
        <w:t>7.1 Interpretation of Results</w:t>
      </w:r>
    </w:p>
    <w:p w14:paraId="28174825" w14:textId="77777777" w:rsidR="004019BE" w:rsidRDefault="00000000">
      <w:r>
        <w:t>ABS15_RATE dominates prediction. The 84.3% feature importance of the 15-day absence rate is both a finding and a practical observation: it is nearly mechanistically related to the target. A district where many students have already crossed 15 absent days is statistically certain to have a high chronic rate because the chronic threshold is only 3 days further (18 days). This relationship is strong by definition—not just by correlation.</w:t>
      </w:r>
    </w:p>
    <w:p w14:paraId="2037820B" w14:textId="77777777" w:rsidR="004019BE" w:rsidRDefault="00000000">
      <w:r>
        <w:lastRenderedPageBreak/>
        <w:t>YEAR_NUM captures the pandemic effect. At 7.1% importance, the year feature is the second strongest predictor. This reflects the systematic level shifts visible in the year trend: 2021–22 districts are structurally different in their absenteeism regardless of poverty level or absence accumulation pace.</w:t>
      </w:r>
    </w:p>
    <w:p w14:paraId="0C84A83B" w14:textId="77777777" w:rsidR="004019BE" w:rsidRDefault="00000000">
      <w:r>
        <w:t>FRL% is the strongest pre-year signal. At 1.8% importance in the full model, FRL% appears modest. However, in the absence of mid-year ABS data—the pre-year planning scenario—FRL% becomes the primary available discriminator between high- and low-risk districts. The Pearson r of 0.41 confirms a real but imperfect relationship.</w:t>
      </w:r>
    </w:p>
    <w:p w14:paraId="583696CE" w14:textId="77777777" w:rsidR="004019BE" w:rsidRDefault="00000000">
      <w:r>
        <w:t>Random Forest Tuned performed unexpectedly. The tuned RF model (1.765% RMSE) is marginally worse than its default (1.753% RMSE). GridSearchCV found max_depth=None (unlimited depth) as optimal, essentially matching the default configuration. This highlights a known GridSearchCV limitation: when the search space includes a configuration nearly identical to the default, tuning may not provide meaningful improvement.</w:t>
      </w:r>
    </w:p>
    <w:p w14:paraId="41443F97" w14:textId="77777777" w:rsidR="004019BE" w:rsidRDefault="00000000">
      <w:pPr>
        <w:pStyle w:val="Heading2"/>
      </w:pPr>
      <w:r>
        <w:rPr>
          <w:rFonts w:ascii="Calibri" w:hAnsi="Calibri"/>
        </w:rPr>
        <w:t>7.2 How Well Does the Model Solve the Problem?</w:t>
      </w:r>
    </w:p>
    <w:p w14:paraId="72486D21" w14:textId="77777777" w:rsidR="004019BE" w:rsidRDefault="00000000">
      <w:r>
        <w:t>The full XGBoost (Tuned) model solves the in-year prediction problem effectively: predicting chronic absenteeism to within ±1.703 percentage points (RMSE) and explaining 94.7% of variance. For a district with a true chronic rate of 15%, the model’s prediction will typically fall between 13.3% and 16.7%. This precision is sufficient for categorical risk classification (e.g., flagging districts above 15% or 20% for intervention).</w:t>
      </w:r>
    </w:p>
    <w:p w14:paraId="5F8F6CB1" w14:textId="77777777" w:rsidR="004019BE" w:rsidRDefault="00000000">
      <w:r>
        <w:t>The pre-year prediction problem is much harder—as confirmed by the safe model’s R² of 0.288. This does not mean pre-year planning is impossible, but it should use district-level FRL% stratification rather than an ML model without mid-year data.</w:t>
      </w:r>
    </w:p>
    <w:p w14:paraId="1C49BD1C" w14:textId="77777777" w:rsidR="004019BE" w:rsidRDefault="00000000">
      <w:pPr>
        <w:pStyle w:val="Heading2"/>
      </w:pPr>
      <w:r>
        <w:rPr>
          <w:rFonts w:ascii="Calibri" w:hAnsi="Calibri"/>
        </w:rPr>
        <w:t>7.3 Challenges Faced</w:t>
      </w:r>
    </w:p>
    <w:p w14:paraId="53E8A9D8" w14:textId="77777777" w:rsidR="004019BE" w:rsidRDefault="00000000">
      <w:pPr>
        <w:pStyle w:val="ListBullet"/>
        <w:spacing w:after="60"/>
      </w:pPr>
      <w:r>
        <w:t>NDE file format inconsistency. The absence files changed column structure between 2020–21 and 2021–22, and FRL files switched from .xls to .xlsx format. This required year-conditional parsing logic in the data loading functions.</w:t>
      </w:r>
    </w:p>
    <w:p w14:paraId="1FC8B909" w14:textId="77777777" w:rsidR="004019BE" w:rsidRDefault="00000000">
      <w:pPr>
        <w:pStyle w:val="ListBullet"/>
        <w:spacing w:after="60"/>
      </w:pPr>
      <w:r>
        <w:lastRenderedPageBreak/>
        <w:t>Merge key normalization. District codes contain dashes, leading zeros, and county-school suffixes that needed stripping and normalization before cross-file merging.</w:t>
      </w:r>
    </w:p>
    <w:p w14:paraId="726F4185" w14:textId="77777777" w:rsidR="004019BE" w:rsidRDefault="00000000">
      <w:pPr>
        <w:pStyle w:val="ListBullet"/>
        <w:spacing w:after="60"/>
      </w:pPr>
      <w:r>
        <w:t>GridSearchCV runtime. Full grid searches over 108+ combinations with 5-fold CV required significant compute time, particularly for LightGBM with its larger search grid (270 combinations).</w:t>
      </w:r>
    </w:p>
    <w:p w14:paraId="31316E73" w14:textId="77777777" w:rsidR="004019BE" w:rsidRDefault="00000000">
      <w:pPr>
        <w:pStyle w:val="ListBullet"/>
        <w:spacing w:after="60"/>
      </w:pPr>
      <w:r>
        <w:t>Safe model accuracy and reframing. The dramatic drop in safe model performance (R² from 0.947 to 0.288) is fully explained by the 84.3% dominance of ABS15_RATE. Rather than presenting a poor point-prediction model, the early-intervention analysis was reframed as FRL-based risk tier classification—which produces actionable district triage (3.6× risk ratio) without requiring any ML model in production.</w:t>
      </w:r>
    </w:p>
    <w:p w14:paraId="5066F13E" w14:textId="77777777" w:rsidR="004019BE" w:rsidRDefault="00000000">
      <w:pPr>
        <w:pStyle w:val="Heading1"/>
      </w:pPr>
      <w:r>
        <w:rPr>
          <w:rFonts w:ascii="Calibri" w:hAnsi="Calibri"/>
        </w:rPr>
        <w:t>8. Conclusion</w:t>
      </w:r>
    </w:p>
    <w:p w14:paraId="1841AB99" w14:textId="77777777" w:rsidR="004019BE" w:rsidRDefault="00000000">
      <w:pPr>
        <w:pStyle w:val="Heading2"/>
      </w:pPr>
      <w:r>
        <w:rPr>
          <w:rFonts w:ascii="Calibri" w:hAnsi="Calibri"/>
        </w:rPr>
        <w:t>8.1 Summary of Findings</w:t>
      </w:r>
    </w:p>
    <w:p w14:paraId="2A60B86B" w14:textId="77777777" w:rsidR="004019BE" w:rsidRDefault="00000000">
      <w:r>
        <w:t>This project demonstrates that district-level chronic absenteeism in Nebraska is highly predictable using publicly available NDE data. The tuned XGBoost model explains 94.7% of the variance in held-out chronic rates with a Test RMSE of 1.703 percentage points—the best performance across six gradient-boosting models.</w:t>
      </w:r>
    </w:p>
    <w:p w14:paraId="5B8F9E50" w14:textId="77777777" w:rsidR="004019BE" w:rsidRDefault="00000000">
      <w:r>
        <w:t>The central finding is that ABS15_RATE (the 15-day absence rate) accounts for 84.3% of feature importance. Once approximately 15% of a district’s students have missed 15 days, the district’s end-of-year chronic outcome is largely determined. The second-strongest predictor is YEAR_NUM, which captures the COVID pandemic’s structural effect on attendance norms. Among features available before the school year begins, FRL% is the most informative for pre-year risk stratification.</w:t>
      </w:r>
    </w:p>
    <w:p w14:paraId="2FB93ACE" w14:textId="77777777" w:rsidR="004019BE" w:rsidRDefault="00000000">
      <w:r>
        <w:t>Nebraska’s post-pandemic recovery is real but incomplete: the 2024–25 district mean of 12.8% remains above the 2018–19 baseline of 11.9%.</w:t>
      </w:r>
    </w:p>
    <w:p w14:paraId="7011BF35" w14:textId="77777777" w:rsidR="004019BE" w:rsidRDefault="00000000">
      <w:pPr>
        <w:pStyle w:val="Heading2"/>
      </w:pPr>
      <w:r>
        <w:rPr>
          <w:rFonts w:ascii="Calibri" w:hAnsi="Calibri"/>
        </w:rPr>
        <w:lastRenderedPageBreak/>
        <w:t>8.2 Contributions</w:t>
      </w:r>
    </w:p>
    <w:p w14:paraId="73E1544E" w14:textId="77777777" w:rsidR="004019BE" w:rsidRDefault="00000000">
      <w:pPr>
        <w:pStyle w:val="ListBullet"/>
        <w:spacing w:after="60"/>
      </w:pPr>
      <w:r>
        <w:t>A seven-year longitudinal panel dataset linking NDE absence, FRL, and grade-level data across 240 Nebraska districts.</w:t>
      </w:r>
    </w:p>
    <w:p w14:paraId="266C1E83" w14:textId="77777777" w:rsidR="004019BE" w:rsidRDefault="00000000">
      <w:pPr>
        <w:pStyle w:val="ListBullet"/>
        <w:spacing w:after="60"/>
      </w:pPr>
      <w:r>
        <w:t>The first systematic six-model gradient-boosting comparison for Nebraska district-level chronic absenteeism prediction.</w:t>
      </w:r>
    </w:p>
    <w:p w14:paraId="1CDB49E7" w14:textId="77777777" w:rsidR="004019BE" w:rsidRDefault="00000000">
      <w:pPr>
        <w:pStyle w:val="ListBullet"/>
        <w:spacing w:after="60"/>
      </w:pPr>
      <w:r>
        <w:t>A safe-feature early-intervention model assessment quantifying the accuracy cost of removing mid-year absence signals.</w:t>
      </w:r>
    </w:p>
    <w:p w14:paraId="23AEF33E" w14:textId="77777777" w:rsidR="004019BE" w:rsidRDefault="00000000">
      <w:pPr>
        <w:pStyle w:val="ListBullet"/>
        <w:spacing w:after="60"/>
      </w:pPr>
      <w:r>
        <w:t>Cross-validated, reproducible results using a fixed 80/20 stratified split and GridSearchCV—all test set numbers are from data never seen during training.</w:t>
      </w:r>
    </w:p>
    <w:p w14:paraId="09B66094" w14:textId="77777777" w:rsidR="004019BE" w:rsidRDefault="00000000">
      <w:pPr>
        <w:pStyle w:val="Heading2"/>
      </w:pPr>
      <w:r>
        <w:rPr>
          <w:rFonts w:ascii="Calibri" w:hAnsi="Calibri"/>
        </w:rPr>
        <w:t>8.3 Future Work</w:t>
      </w:r>
    </w:p>
    <w:p w14:paraId="34A3B315" w14:textId="77777777" w:rsidR="004019BE" w:rsidRDefault="00000000">
      <w:r>
        <w:t>The following extensions are ranked by expected impact on model utility and deployment readiness:</w:t>
      </w:r>
    </w:p>
    <w:p w14:paraId="0719F1A4" w14:textId="77777777" w:rsidR="004019BE" w:rsidRDefault="00000000">
      <w:pPr>
        <w:spacing w:before="80" w:after="120"/>
      </w:pPr>
      <w:r>
        <w:rPr>
          <w:b/>
        </w:rPr>
        <w:t xml:space="preserve">Priority 1 — Fix the Early-Intervention Model with Lagged Features: </w:t>
      </w:r>
      <w:r>
        <w:t>The current safe model (R² = 0.288) is weak because ABS15_RATE is unavailable pre-year. The strongest fix is to use the prior year’s chronic rate, ABS10, and ABS15 as features—all published by NDE before the new school year begins. The year-to-year autocorrelation of chronic rate is r = 0.607, which combined with FRL% and structural features would produce a significantly stronger prospective model.</w:t>
      </w:r>
    </w:p>
    <w:p w14:paraId="0957DF39" w14:textId="77777777" w:rsidR="004019BE" w:rsidRDefault="00000000">
      <w:pPr>
        <w:spacing w:before="80" w:after="120"/>
      </w:pPr>
      <w:r>
        <w:rPr>
          <w:b/>
        </w:rPr>
        <w:t xml:space="preserve">Priority 2 — SHAP Values for Per-District Explanations: </w:t>
      </w:r>
      <w:r>
        <w:t>Global feature importance tells us what drives predictions across all districts. SHAP (SHapley Additive exPlanations) would explain why each individual district is flagged as high-risk—enabling administrators to trust and act on model outputs.</w:t>
      </w:r>
    </w:p>
    <w:p w14:paraId="0B1B3B7E" w14:textId="77777777" w:rsidR="004019BE" w:rsidRDefault="00000000">
      <w:pPr>
        <w:spacing w:before="80" w:after="120"/>
      </w:pPr>
      <w:r>
        <w:rPr>
          <w:b/>
        </w:rPr>
        <w:t xml:space="preserve">Priority 3 — Temporal Train/Test Split: </w:t>
      </w:r>
      <w:r>
        <w:t>A temporally honest evaluation would train on 2018–19 through 2021–22 and test on 2022–23 through 2024–25, simulating actual NDE deployment where past data trains the model and future years are predicted.</w:t>
      </w:r>
    </w:p>
    <w:p w14:paraId="2EC60394" w14:textId="77777777" w:rsidR="004019BE" w:rsidRDefault="00000000">
      <w:pPr>
        <w:spacing w:before="80" w:after="120"/>
      </w:pPr>
      <w:r>
        <w:rPr>
          <w:b/>
        </w:rPr>
        <w:lastRenderedPageBreak/>
        <w:t xml:space="preserve">Priority 4 — Binary Classification at the 15% Threshold: </w:t>
      </w:r>
      <w:r>
        <w:t>Reframe prediction as a binary decision: will this district exceed 15% chronic absenteeism? Precision, recall, and F1 metrics are more intuitive for policy makers than RMSE.</w:t>
      </w:r>
    </w:p>
    <w:p w14:paraId="7D83FE15" w14:textId="77777777" w:rsidR="004019BE" w:rsidRDefault="00000000">
      <w:pPr>
        <w:spacing w:before="80" w:after="120"/>
      </w:pPr>
      <w:r>
        <w:rPr>
          <w:b/>
        </w:rPr>
        <w:t xml:space="preserve">Priority 5 — School-Level Analysis: </w:t>
      </w:r>
      <w:r>
        <w:t>Disaggregate from district to school level using NDE school-level absence files. School-level modeling would directly enable targeted counselor and resource allocation.</w:t>
      </w:r>
    </w:p>
    <w:p w14:paraId="4BB76A1C" w14:textId="77777777" w:rsidR="004019BE" w:rsidRDefault="00000000">
      <w:pPr>
        <w:spacing w:before="80" w:after="120"/>
      </w:pPr>
      <w:r>
        <w:rPr>
          <w:b/>
        </w:rPr>
        <w:t xml:space="preserve">Priority 6 — Additional Covariates: </w:t>
      </w:r>
      <w:r>
        <w:t>County-level unemployment rates, per-pupil expenditure, teacher-student ratios, and school counselor availability would likely reduce the unexplained ~5% variance.</w:t>
      </w:r>
    </w:p>
    <w:p w14:paraId="566E7F06" w14:textId="77777777" w:rsidR="004019BE" w:rsidRDefault="00000000">
      <w:pPr>
        <w:spacing w:before="80" w:after="120"/>
      </w:pPr>
      <w:r>
        <w:rPr>
          <w:b/>
        </w:rPr>
        <w:t xml:space="preserve">Priority 7 — Ensemble / Model Stacking: </w:t>
      </w:r>
      <w:r>
        <w:t>Blend the six trained models using a meta-learner trained on out-of-fold predictions. Stacking typically yields 1–3% further RMSE reduction over the best single model.</w:t>
      </w:r>
    </w:p>
    <w:p w14:paraId="680BF4A0" w14:textId="77777777" w:rsidR="004019BE" w:rsidRDefault="00000000">
      <w:pPr>
        <w:pStyle w:val="Heading1"/>
      </w:pPr>
      <w:r>
        <w:rPr>
          <w:rFonts w:ascii="Calibri" w:hAnsi="Calibri"/>
        </w:rPr>
        <w:t>9. References</w:t>
      </w:r>
    </w:p>
    <w:p w14:paraId="2DB48A19" w14:textId="77777777" w:rsidR="004019BE" w:rsidRDefault="00000000">
      <w:pPr>
        <w:spacing w:after="120"/>
        <w:ind w:left="720" w:hanging="720"/>
      </w:pPr>
      <w:r>
        <w:t>1. Nebraska Department of Education, Data Services. (2024). Student Absence Counts by District (2018–19 through 2024–25). Retrieved from https://www.education.ne.gov/dataservices/data-reports/</w:t>
      </w:r>
    </w:p>
    <w:p w14:paraId="0222B11C" w14:textId="77777777" w:rsidR="004019BE" w:rsidRDefault="00000000">
      <w:pPr>
        <w:spacing w:after="120"/>
        <w:ind w:left="720" w:hanging="720"/>
      </w:pPr>
      <w:r>
        <w:t>2. Nebraska Department of Education, Data Services. (2024). Free and Reduced Lunch Counts by School (2018–19 through 2024–25). Retrieved from https://www.education.ne.gov/dataservices/data-reports/</w:t>
      </w:r>
    </w:p>
    <w:p w14:paraId="07F1325A" w14:textId="77777777" w:rsidR="004019BE" w:rsidRDefault="00000000">
      <w:pPr>
        <w:spacing w:after="120"/>
        <w:ind w:left="720" w:hanging="720"/>
      </w:pPr>
      <w:r>
        <w:t>3. Nebraska Department of Education. Data and Information Archives. Retrieved from https://www.education.ne.gov/dataservices/data-reports/data-and-information-archives/</w:t>
      </w:r>
    </w:p>
    <w:p w14:paraId="4B255C7F" w14:textId="77777777" w:rsidR="004019BE" w:rsidRDefault="00000000">
      <w:pPr>
        <w:spacing w:after="120"/>
        <w:ind w:left="720" w:hanging="720"/>
      </w:pPr>
      <w:r>
        <w:t>4. Chen, T., &amp; Guestrin, C. (2016). XGBoost: A scalable tree boosting system. Proceedings of the 22nd ACM SIGKDD International Conference on Knowledge Discovery and Data Mining, 785–794. https://dl.acm.org/doi/10.1145/2939672.2939785</w:t>
      </w:r>
    </w:p>
    <w:p w14:paraId="735A4EA3" w14:textId="77777777" w:rsidR="004019BE" w:rsidRDefault="00000000">
      <w:pPr>
        <w:spacing w:after="120"/>
        <w:ind w:left="720" w:hanging="720"/>
      </w:pPr>
      <w:r>
        <w:lastRenderedPageBreak/>
        <w:t>5. Ke, G., Meng, Q., Finley, T., Wang, T., Chen, W., Ma, W., Ye, Q., &amp; Liu, T. Y. (2017). LightGBM: A highly efficient gradient boosting decision tree. Advances in Neural Information Processing Systems, 30, 3146–3154. https://proceedings.neurips.cc/paper_files/paper/2017/hash/6449f44a102fde848669bdd9eb6b76fa-Abstract.html</w:t>
      </w:r>
    </w:p>
    <w:p w14:paraId="6A87C450" w14:textId="77777777" w:rsidR="004019BE" w:rsidRDefault="00000000">
      <w:pPr>
        <w:spacing w:after="120"/>
        <w:ind w:left="720" w:hanging="720"/>
      </w:pPr>
      <w:r>
        <w:t>6. Pedregosa, F., Varoquaux, G., Gramfort, A., Michel, V., Thirion, B., Grisel, O., … Duchesnay, E. (2011). Scikit-learn: Machine learning in Python. Journal of Machine Learning Research, 12, 2825–2830. https://jmlr.org/papers/v12/pedregosa11a.html</w:t>
      </w:r>
    </w:p>
    <w:p w14:paraId="75833010" w14:textId="77777777" w:rsidR="004019BE" w:rsidRDefault="00000000">
      <w:pPr>
        <w:spacing w:after="120"/>
        <w:ind w:left="720" w:hanging="720"/>
      </w:pPr>
      <w:r>
        <w:t>7. Sosu, E., McWilliam, A., Mtika, P., Petrie, G., &amp; Gray, D. (2021). Socioeconomic status and school absenteeism: A systematic review and narrative synthesis. Review of Education, 9(3), e3291. https://bera-journals.onlinelibrary.wiley.com/doi/full/10.1002/rev3.3291</w:t>
      </w:r>
    </w:p>
    <w:p w14:paraId="44D7D172" w14:textId="77777777" w:rsidR="004019BE" w:rsidRDefault="00000000">
      <w:pPr>
        <w:spacing w:after="120"/>
        <w:ind w:left="720" w:hanging="720"/>
      </w:pPr>
      <w:r>
        <w:t>8. Cortez, P., &amp; Silva, A. (2008). Using data mining to predict secondary school student performance. Proceedings of 5th Annual Future Business Technology Conference, 5–12. https://www.academia.edu/49142840</w:t>
      </w:r>
    </w:p>
    <w:p w14:paraId="268AD12A" w14:textId="77777777" w:rsidR="004019BE" w:rsidRDefault="00000000">
      <w:pPr>
        <w:spacing w:after="120"/>
        <w:ind w:left="720" w:hanging="720"/>
      </w:pPr>
      <w:r>
        <w:t>9. Rogers, T., Duncan, T., Wolford, T., Ternovski, J., Subramanyam, S., &amp; Reitano, A. (2017). Changing student attendance through nudging: A randomized experiment using absenteeism information. University of Pennsylvania. https://www.education.ne.gov/wp-content/uploads/2023/09/A-randomized-experiment.pdf</w:t>
      </w:r>
    </w:p>
    <w:p w14:paraId="36870E6D" w14:textId="77777777" w:rsidR="004019BE" w:rsidRDefault="00000000">
      <w:pPr>
        <w:spacing w:after="120"/>
        <w:ind w:left="720" w:hanging="720"/>
      </w:pPr>
      <w:r>
        <w:t>10. Nebraska Public Media News. (2023). Missing as little as 10% of school can impact test scores and the odds of attending college, study finds. https://nebraskapublicmedia.org/en/news/news-articles/missing-as-little-as-10-of-school-can-impact-test-scores-and-the-odds-of-attending-college-study-finds/</w:t>
      </w:r>
    </w:p>
    <w:p w14:paraId="76414116" w14:textId="77777777" w:rsidR="004019BE" w:rsidRDefault="00000000">
      <w:pPr>
        <w:pStyle w:val="Heading1"/>
      </w:pPr>
      <w:r>
        <w:rPr>
          <w:rFonts w:ascii="Calibri" w:hAnsi="Calibri"/>
        </w:rPr>
        <w:t>Appendices</w:t>
      </w:r>
    </w:p>
    <w:p w14:paraId="406AF2DC" w14:textId="77777777" w:rsidR="004019BE" w:rsidRDefault="00000000">
      <w:pPr>
        <w:pStyle w:val="Heading2"/>
      </w:pPr>
      <w:r>
        <w:rPr>
          <w:rFonts w:ascii="Calibri" w:hAnsi="Calibri"/>
        </w:rPr>
        <w:t>Appendix A — GitHub Repository</w:t>
      </w:r>
    </w:p>
    <w:p w14:paraId="61F3C427" w14:textId="77777777" w:rsidR="004019BE" w:rsidRDefault="00000000">
      <w:r>
        <w:t>Code, data references, and notebook:</w:t>
      </w:r>
    </w:p>
    <w:p w14:paraId="5FB8EB07" w14:textId="77777777" w:rsidR="004019BE" w:rsidRDefault="00000000">
      <w:r>
        <w:rPr>
          <w:i/>
        </w:rPr>
        <w:lastRenderedPageBreak/>
        <w:t>https://github.com/abhadhikariuno/SP_2026_Team-B</w:t>
      </w:r>
    </w:p>
    <w:p w14:paraId="541D43BC" w14:textId="77777777" w:rsidR="004019BE" w:rsidRDefault="00000000">
      <w:r>
        <w:t>Main notebook file: Nebraska_District_ML_FINAL_Abhinav.ipynb</w:t>
      </w:r>
    </w:p>
    <w:p w14:paraId="01BC551F" w14:textId="77777777" w:rsidR="004019BE" w:rsidRDefault="00000000">
      <w:pPr>
        <w:pStyle w:val="Heading2"/>
      </w:pPr>
      <w:r>
        <w:rPr>
          <w:rFonts w:ascii="Calibri" w:hAnsi="Calibri"/>
        </w:rPr>
        <w:t>Appendix B — Full Model Output</w:t>
      </w:r>
    </w:p>
    <w:p w14:paraId="311A473A" w14:textId="77777777" w:rsidR="004019BE" w:rsidRDefault="00000000">
      <w:r>
        <w:t>Complete model scorecard from final notebook run:</w:t>
      </w:r>
    </w:p>
    <w:tbl>
      <w:tblPr>
        <w:tblStyle w:val="TableGrid"/>
        <w:tblW w:w="0" w:type="auto"/>
        <w:tblLook w:val="04A0" w:firstRow="1" w:lastRow="0" w:firstColumn="1" w:lastColumn="0" w:noHBand="0" w:noVBand="1"/>
      </w:tblPr>
      <w:tblGrid>
        <w:gridCol w:w="2898"/>
        <w:gridCol w:w="1616"/>
        <w:gridCol w:w="1616"/>
        <w:gridCol w:w="1610"/>
        <w:gridCol w:w="1610"/>
      </w:tblGrid>
      <w:tr w:rsidR="004019BE" w14:paraId="5EF69DDC" w14:textId="77777777">
        <w:tc>
          <w:tcPr>
            <w:tcW w:w="3168" w:type="dxa"/>
            <w:shd w:val="clear" w:color="auto" w:fill="BDD7EE"/>
          </w:tcPr>
          <w:p w14:paraId="582B420E" w14:textId="77777777" w:rsidR="004019BE" w:rsidRDefault="00000000">
            <w:pPr>
              <w:jc w:val="center"/>
            </w:pPr>
            <w:r>
              <w:rPr>
                <w:b/>
                <w:sz w:val="22"/>
              </w:rPr>
              <w:t>Model</w:t>
            </w:r>
          </w:p>
        </w:tc>
        <w:tc>
          <w:tcPr>
            <w:tcW w:w="1728" w:type="dxa"/>
            <w:shd w:val="clear" w:color="auto" w:fill="BDD7EE"/>
          </w:tcPr>
          <w:p w14:paraId="0E91F698" w14:textId="77777777" w:rsidR="004019BE" w:rsidRDefault="00000000">
            <w:pPr>
              <w:jc w:val="center"/>
            </w:pPr>
            <w:r>
              <w:rPr>
                <w:b/>
                <w:sz w:val="22"/>
              </w:rPr>
              <w:t>Train RMSE</w:t>
            </w:r>
          </w:p>
        </w:tc>
        <w:tc>
          <w:tcPr>
            <w:tcW w:w="1728" w:type="dxa"/>
            <w:shd w:val="clear" w:color="auto" w:fill="BDD7EE"/>
          </w:tcPr>
          <w:p w14:paraId="10ADE117" w14:textId="77777777" w:rsidR="004019BE" w:rsidRDefault="00000000">
            <w:pPr>
              <w:jc w:val="center"/>
            </w:pPr>
            <w:r>
              <w:rPr>
                <w:b/>
                <w:sz w:val="22"/>
              </w:rPr>
              <w:t>Test RMSE</w:t>
            </w:r>
          </w:p>
        </w:tc>
        <w:tc>
          <w:tcPr>
            <w:tcW w:w="1728" w:type="dxa"/>
            <w:shd w:val="clear" w:color="auto" w:fill="BDD7EE"/>
          </w:tcPr>
          <w:p w14:paraId="79A0E7D9" w14:textId="77777777" w:rsidR="004019BE" w:rsidRDefault="00000000">
            <w:pPr>
              <w:jc w:val="center"/>
            </w:pPr>
            <w:r>
              <w:rPr>
                <w:b/>
                <w:sz w:val="22"/>
              </w:rPr>
              <w:t>Train R²</w:t>
            </w:r>
          </w:p>
        </w:tc>
        <w:tc>
          <w:tcPr>
            <w:tcW w:w="1728" w:type="dxa"/>
            <w:shd w:val="clear" w:color="auto" w:fill="BDD7EE"/>
          </w:tcPr>
          <w:p w14:paraId="2CEB6E63" w14:textId="77777777" w:rsidR="004019BE" w:rsidRDefault="00000000">
            <w:pPr>
              <w:jc w:val="center"/>
            </w:pPr>
            <w:r>
              <w:rPr>
                <w:b/>
                <w:sz w:val="22"/>
              </w:rPr>
              <w:t>Test R²</w:t>
            </w:r>
          </w:p>
        </w:tc>
      </w:tr>
      <w:tr w:rsidR="004019BE" w14:paraId="2E0F08FE" w14:textId="77777777">
        <w:tc>
          <w:tcPr>
            <w:tcW w:w="3168" w:type="dxa"/>
          </w:tcPr>
          <w:p w14:paraId="3612EF38" w14:textId="77777777" w:rsidR="004019BE" w:rsidRDefault="00000000">
            <w:r>
              <w:rPr>
                <w:sz w:val="22"/>
              </w:rPr>
              <w:t>XGBoost — Default</w:t>
            </w:r>
          </w:p>
        </w:tc>
        <w:tc>
          <w:tcPr>
            <w:tcW w:w="1728" w:type="dxa"/>
          </w:tcPr>
          <w:p w14:paraId="0F6FF936" w14:textId="77777777" w:rsidR="004019BE" w:rsidRDefault="00000000">
            <w:pPr>
              <w:jc w:val="center"/>
            </w:pPr>
            <w:r>
              <w:rPr>
                <w:sz w:val="22"/>
              </w:rPr>
              <w:t>0.190%</w:t>
            </w:r>
          </w:p>
        </w:tc>
        <w:tc>
          <w:tcPr>
            <w:tcW w:w="1728" w:type="dxa"/>
          </w:tcPr>
          <w:p w14:paraId="55B83321" w14:textId="77777777" w:rsidR="004019BE" w:rsidRDefault="00000000">
            <w:pPr>
              <w:jc w:val="center"/>
            </w:pPr>
            <w:r>
              <w:rPr>
                <w:sz w:val="22"/>
              </w:rPr>
              <w:t>1.870%</w:t>
            </w:r>
          </w:p>
        </w:tc>
        <w:tc>
          <w:tcPr>
            <w:tcW w:w="1728" w:type="dxa"/>
          </w:tcPr>
          <w:p w14:paraId="168E60C4" w14:textId="77777777" w:rsidR="004019BE" w:rsidRDefault="00000000">
            <w:pPr>
              <w:jc w:val="center"/>
            </w:pPr>
            <w:r>
              <w:rPr>
                <w:sz w:val="22"/>
              </w:rPr>
              <w:t>0.9993</w:t>
            </w:r>
          </w:p>
        </w:tc>
        <w:tc>
          <w:tcPr>
            <w:tcW w:w="1728" w:type="dxa"/>
          </w:tcPr>
          <w:p w14:paraId="6F2308A1" w14:textId="77777777" w:rsidR="004019BE" w:rsidRDefault="00000000">
            <w:pPr>
              <w:jc w:val="center"/>
            </w:pPr>
            <w:r>
              <w:rPr>
                <w:sz w:val="22"/>
              </w:rPr>
              <w:t>0.9361</w:t>
            </w:r>
          </w:p>
        </w:tc>
      </w:tr>
      <w:tr w:rsidR="004019BE" w14:paraId="2708F522" w14:textId="77777777">
        <w:tc>
          <w:tcPr>
            <w:tcW w:w="3168" w:type="dxa"/>
          </w:tcPr>
          <w:p w14:paraId="11D8BF89" w14:textId="77777777" w:rsidR="004019BE" w:rsidRDefault="00000000">
            <w:r>
              <w:rPr>
                <w:sz w:val="22"/>
              </w:rPr>
              <w:t>XGBoost — Tuned ★</w:t>
            </w:r>
          </w:p>
        </w:tc>
        <w:tc>
          <w:tcPr>
            <w:tcW w:w="1728" w:type="dxa"/>
          </w:tcPr>
          <w:p w14:paraId="43389448" w14:textId="77777777" w:rsidR="004019BE" w:rsidRDefault="00000000">
            <w:pPr>
              <w:jc w:val="center"/>
            </w:pPr>
            <w:r>
              <w:rPr>
                <w:sz w:val="22"/>
              </w:rPr>
              <w:t>1.285%</w:t>
            </w:r>
          </w:p>
        </w:tc>
        <w:tc>
          <w:tcPr>
            <w:tcW w:w="1728" w:type="dxa"/>
          </w:tcPr>
          <w:p w14:paraId="6C9D59C2" w14:textId="77777777" w:rsidR="004019BE" w:rsidRDefault="00000000">
            <w:pPr>
              <w:jc w:val="center"/>
            </w:pPr>
            <w:r>
              <w:rPr>
                <w:sz w:val="22"/>
              </w:rPr>
              <w:t>1.703%</w:t>
            </w:r>
          </w:p>
        </w:tc>
        <w:tc>
          <w:tcPr>
            <w:tcW w:w="1728" w:type="dxa"/>
          </w:tcPr>
          <w:p w14:paraId="6B894BE1" w14:textId="77777777" w:rsidR="004019BE" w:rsidRDefault="00000000">
            <w:pPr>
              <w:jc w:val="center"/>
            </w:pPr>
            <w:r>
              <w:rPr>
                <w:sz w:val="22"/>
              </w:rPr>
              <w:t>0.9673</w:t>
            </w:r>
          </w:p>
        </w:tc>
        <w:tc>
          <w:tcPr>
            <w:tcW w:w="1728" w:type="dxa"/>
          </w:tcPr>
          <w:p w14:paraId="0D30DFDE" w14:textId="77777777" w:rsidR="004019BE" w:rsidRDefault="00000000">
            <w:pPr>
              <w:jc w:val="center"/>
            </w:pPr>
            <w:r>
              <w:rPr>
                <w:sz w:val="22"/>
              </w:rPr>
              <w:t>0.9470</w:t>
            </w:r>
          </w:p>
        </w:tc>
      </w:tr>
      <w:tr w:rsidR="004019BE" w14:paraId="48E1822A" w14:textId="77777777">
        <w:tc>
          <w:tcPr>
            <w:tcW w:w="3168" w:type="dxa"/>
          </w:tcPr>
          <w:p w14:paraId="1DB0D6A5" w14:textId="77777777" w:rsidR="004019BE" w:rsidRDefault="00000000">
            <w:r>
              <w:rPr>
                <w:sz w:val="22"/>
              </w:rPr>
              <w:t>Random Forest — Default</w:t>
            </w:r>
          </w:p>
        </w:tc>
        <w:tc>
          <w:tcPr>
            <w:tcW w:w="1728" w:type="dxa"/>
          </w:tcPr>
          <w:p w14:paraId="242741BF" w14:textId="77777777" w:rsidR="004019BE" w:rsidRDefault="00000000">
            <w:pPr>
              <w:jc w:val="center"/>
            </w:pPr>
            <w:r>
              <w:rPr>
                <w:sz w:val="22"/>
              </w:rPr>
              <w:t>0.767%</w:t>
            </w:r>
          </w:p>
        </w:tc>
        <w:tc>
          <w:tcPr>
            <w:tcW w:w="1728" w:type="dxa"/>
          </w:tcPr>
          <w:p w14:paraId="11121302" w14:textId="77777777" w:rsidR="004019BE" w:rsidRDefault="00000000">
            <w:pPr>
              <w:jc w:val="center"/>
            </w:pPr>
            <w:r>
              <w:rPr>
                <w:sz w:val="22"/>
              </w:rPr>
              <w:t>1.753%</w:t>
            </w:r>
          </w:p>
        </w:tc>
        <w:tc>
          <w:tcPr>
            <w:tcW w:w="1728" w:type="dxa"/>
          </w:tcPr>
          <w:p w14:paraId="7D6FE64D" w14:textId="77777777" w:rsidR="004019BE" w:rsidRDefault="00000000">
            <w:pPr>
              <w:jc w:val="center"/>
            </w:pPr>
            <w:r>
              <w:rPr>
                <w:sz w:val="22"/>
              </w:rPr>
              <w:t>0.9884</w:t>
            </w:r>
          </w:p>
        </w:tc>
        <w:tc>
          <w:tcPr>
            <w:tcW w:w="1728" w:type="dxa"/>
          </w:tcPr>
          <w:p w14:paraId="48E3091D" w14:textId="77777777" w:rsidR="004019BE" w:rsidRDefault="00000000">
            <w:pPr>
              <w:jc w:val="center"/>
            </w:pPr>
            <w:r>
              <w:rPr>
                <w:sz w:val="22"/>
              </w:rPr>
              <w:t>0.9438</w:t>
            </w:r>
          </w:p>
        </w:tc>
      </w:tr>
      <w:tr w:rsidR="004019BE" w14:paraId="3B61C6DD" w14:textId="77777777">
        <w:tc>
          <w:tcPr>
            <w:tcW w:w="3168" w:type="dxa"/>
          </w:tcPr>
          <w:p w14:paraId="0E4B5CED" w14:textId="77777777" w:rsidR="004019BE" w:rsidRDefault="00000000">
            <w:r>
              <w:rPr>
                <w:sz w:val="22"/>
              </w:rPr>
              <w:t>Random Forest — Tuned</w:t>
            </w:r>
          </w:p>
        </w:tc>
        <w:tc>
          <w:tcPr>
            <w:tcW w:w="1728" w:type="dxa"/>
          </w:tcPr>
          <w:p w14:paraId="7C38B780" w14:textId="77777777" w:rsidR="004019BE" w:rsidRDefault="00000000">
            <w:pPr>
              <w:jc w:val="center"/>
            </w:pPr>
            <w:r>
              <w:rPr>
                <w:sz w:val="22"/>
              </w:rPr>
              <w:t>0.751%</w:t>
            </w:r>
          </w:p>
        </w:tc>
        <w:tc>
          <w:tcPr>
            <w:tcW w:w="1728" w:type="dxa"/>
          </w:tcPr>
          <w:p w14:paraId="26E4ADAD" w14:textId="77777777" w:rsidR="004019BE" w:rsidRDefault="00000000">
            <w:pPr>
              <w:jc w:val="center"/>
            </w:pPr>
            <w:r>
              <w:rPr>
                <w:sz w:val="22"/>
              </w:rPr>
              <w:t>1.765%</w:t>
            </w:r>
          </w:p>
        </w:tc>
        <w:tc>
          <w:tcPr>
            <w:tcW w:w="1728" w:type="dxa"/>
          </w:tcPr>
          <w:p w14:paraId="2DE78936" w14:textId="77777777" w:rsidR="004019BE" w:rsidRDefault="00000000">
            <w:pPr>
              <w:jc w:val="center"/>
            </w:pPr>
            <w:r>
              <w:rPr>
                <w:sz w:val="22"/>
              </w:rPr>
              <w:t>0.9889</w:t>
            </w:r>
          </w:p>
        </w:tc>
        <w:tc>
          <w:tcPr>
            <w:tcW w:w="1728" w:type="dxa"/>
          </w:tcPr>
          <w:p w14:paraId="26879B69" w14:textId="77777777" w:rsidR="004019BE" w:rsidRDefault="00000000">
            <w:pPr>
              <w:jc w:val="center"/>
            </w:pPr>
            <w:r>
              <w:rPr>
                <w:sz w:val="22"/>
              </w:rPr>
              <w:t>0.9431</w:t>
            </w:r>
          </w:p>
        </w:tc>
      </w:tr>
      <w:tr w:rsidR="004019BE" w14:paraId="02C566C4" w14:textId="77777777">
        <w:tc>
          <w:tcPr>
            <w:tcW w:w="3168" w:type="dxa"/>
          </w:tcPr>
          <w:p w14:paraId="3116DD35" w14:textId="77777777" w:rsidR="004019BE" w:rsidRDefault="00000000">
            <w:r>
              <w:rPr>
                <w:sz w:val="22"/>
              </w:rPr>
              <w:t>LightGBM — Default</w:t>
            </w:r>
          </w:p>
        </w:tc>
        <w:tc>
          <w:tcPr>
            <w:tcW w:w="1728" w:type="dxa"/>
          </w:tcPr>
          <w:p w14:paraId="55311AB0" w14:textId="77777777" w:rsidR="004019BE" w:rsidRDefault="00000000">
            <w:pPr>
              <w:jc w:val="center"/>
            </w:pPr>
            <w:r>
              <w:rPr>
                <w:sz w:val="22"/>
              </w:rPr>
              <w:t>0.876%</w:t>
            </w:r>
          </w:p>
        </w:tc>
        <w:tc>
          <w:tcPr>
            <w:tcW w:w="1728" w:type="dxa"/>
          </w:tcPr>
          <w:p w14:paraId="57D9A302" w14:textId="77777777" w:rsidR="004019BE" w:rsidRDefault="00000000">
            <w:pPr>
              <w:jc w:val="center"/>
            </w:pPr>
            <w:r>
              <w:rPr>
                <w:sz w:val="22"/>
              </w:rPr>
              <w:t>1.807%</w:t>
            </w:r>
          </w:p>
        </w:tc>
        <w:tc>
          <w:tcPr>
            <w:tcW w:w="1728" w:type="dxa"/>
          </w:tcPr>
          <w:p w14:paraId="534F7218" w14:textId="77777777" w:rsidR="004019BE" w:rsidRDefault="00000000">
            <w:pPr>
              <w:jc w:val="center"/>
            </w:pPr>
            <w:r>
              <w:rPr>
                <w:sz w:val="22"/>
              </w:rPr>
              <w:t>0.9848</w:t>
            </w:r>
          </w:p>
        </w:tc>
        <w:tc>
          <w:tcPr>
            <w:tcW w:w="1728" w:type="dxa"/>
          </w:tcPr>
          <w:p w14:paraId="29D8F1EA" w14:textId="77777777" w:rsidR="004019BE" w:rsidRDefault="00000000">
            <w:pPr>
              <w:jc w:val="center"/>
            </w:pPr>
            <w:r>
              <w:rPr>
                <w:sz w:val="22"/>
              </w:rPr>
              <w:t>0.9403</w:t>
            </w:r>
          </w:p>
        </w:tc>
      </w:tr>
      <w:tr w:rsidR="004019BE" w14:paraId="68421778" w14:textId="77777777">
        <w:tc>
          <w:tcPr>
            <w:tcW w:w="3168" w:type="dxa"/>
          </w:tcPr>
          <w:p w14:paraId="6A042EFD" w14:textId="77777777" w:rsidR="004019BE" w:rsidRDefault="00000000">
            <w:r>
              <w:rPr>
                <w:sz w:val="22"/>
              </w:rPr>
              <w:t>LightGBM — Tuned</w:t>
            </w:r>
          </w:p>
        </w:tc>
        <w:tc>
          <w:tcPr>
            <w:tcW w:w="1728" w:type="dxa"/>
          </w:tcPr>
          <w:p w14:paraId="3D8B8C2F" w14:textId="77777777" w:rsidR="004019BE" w:rsidRDefault="00000000">
            <w:pPr>
              <w:jc w:val="center"/>
            </w:pPr>
            <w:r>
              <w:rPr>
                <w:sz w:val="22"/>
              </w:rPr>
              <w:t>1.359%</w:t>
            </w:r>
          </w:p>
        </w:tc>
        <w:tc>
          <w:tcPr>
            <w:tcW w:w="1728" w:type="dxa"/>
          </w:tcPr>
          <w:p w14:paraId="2D8DC39D" w14:textId="77777777" w:rsidR="004019BE" w:rsidRDefault="00000000">
            <w:pPr>
              <w:jc w:val="center"/>
            </w:pPr>
            <w:r>
              <w:rPr>
                <w:sz w:val="22"/>
              </w:rPr>
              <w:t>1.745%</w:t>
            </w:r>
          </w:p>
        </w:tc>
        <w:tc>
          <w:tcPr>
            <w:tcW w:w="1728" w:type="dxa"/>
          </w:tcPr>
          <w:p w14:paraId="32961E06" w14:textId="77777777" w:rsidR="004019BE" w:rsidRDefault="00000000">
            <w:pPr>
              <w:jc w:val="center"/>
            </w:pPr>
            <w:r>
              <w:rPr>
                <w:sz w:val="22"/>
              </w:rPr>
              <w:t>0.9635</w:t>
            </w:r>
          </w:p>
        </w:tc>
        <w:tc>
          <w:tcPr>
            <w:tcW w:w="1728" w:type="dxa"/>
          </w:tcPr>
          <w:p w14:paraId="440AAAAA" w14:textId="77777777" w:rsidR="004019BE" w:rsidRDefault="00000000">
            <w:pPr>
              <w:jc w:val="center"/>
            </w:pPr>
            <w:r>
              <w:rPr>
                <w:sz w:val="22"/>
              </w:rPr>
              <w:t>0.9443</w:t>
            </w:r>
          </w:p>
        </w:tc>
      </w:tr>
    </w:tbl>
    <w:p w14:paraId="4A8B3D05" w14:textId="77777777" w:rsidR="004019BE" w:rsidRDefault="004019BE">
      <w:pPr>
        <w:spacing w:after="80"/>
      </w:pPr>
    </w:p>
    <w:p w14:paraId="5AB0CE45" w14:textId="77777777" w:rsidR="004019BE" w:rsidRDefault="00000000">
      <w:r>
        <w:t>Safe-Feature Early-Intervention Model (XGBoost, 7 pre-year features):</w:t>
      </w:r>
    </w:p>
    <w:p w14:paraId="4BE604A8" w14:textId="77777777" w:rsidR="004019BE" w:rsidRDefault="00000000">
      <w:pPr>
        <w:pStyle w:val="ListBullet"/>
        <w:spacing w:after="60"/>
      </w:pPr>
      <w:r>
        <w:t>Test RMSE: 6.023%</w:t>
      </w:r>
    </w:p>
    <w:p w14:paraId="524D87D5" w14:textId="77777777" w:rsidR="004019BE" w:rsidRDefault="00000000">
      <w:pPr>
        <w:pStyle w:val="ListBullet"/>
        <w:spacing w:after="60"/>
      </w:pPr>
      <w:r>
        <w:t>Test R²: 0.2880</w:t>
      </w:r>
    </w:p>
    <w:p w14:paraId="0360D850" w14:textId="77777777" w:rsidR="004019BE" w:rsidRDefault="00000000">
      <w:pPr>
        <w:pStyle w:val="ListBullet"/>
        <w:spacing w:after="60"/>
      </w:pPr>
      <w:r>
        <w:t>Test MAE: 4.465%</w:t>
      </w:r>
    </w:p>
    <w:p w14:paraId="3557380D" w14:textId="77777777" w:rsidR="004019BE" w:rsidRDefault="00000000">
      <w:r>
        <w:t>Dataset: 1,501 district-year observations (7 years: 2018–19 to 2024–25) | 240 unique Nebraska school districts | 9 features (full model) / 7 features (safe model) | 80/20 stratified split, seed=42 | GridSearchCV 5-fold CV on training set only</w:t>
      </w:r>
    </w:p>
    <w:p w14:paraId="6E0E0D08" w14:textId="77777777" w:rsidR="004019BE" w:rsidRDefault="00000000">
      <w:pPr>
        <w:pStyle w:val="Heading2"/>
      </w:pPr>
      <w:r>
        <w:rPr>
          <w:rFonts w:ascii="Calibri" w:hAnsi="Calibri"/>
        </w:rPr>
        <w:t>Appendix C — Feature Importance (XGBoost Tuned)</w:t>
      </w:r>
    </w:p>
    <w:tbl>
      <w:tblPr>
        <w:tblStyle w:val="TableGrid"/>
        <w:tblW w:w="0" w:type="auto"/>
        <w:tblLook w:val="04A0" w:firstRow="1" w:lastRow="0" w:firstColumn="1" w:lastColumn="0" w:noHBand="0" w:noVBand="1"/>
      </w:tblPr>
      <w:tblGrid>
        <w:gridCol w:w="864"/>
        <w:gridCol w:w="4320"/>
        <w:gridCol w:w="1728"/>
      </w:tblGrid>
      <w:tr w:rsidR="004019BE" w14:paraId="634DEE65" w14:textId="77777777">
        <w:tc>
          <w:tcPr>
            <w:tcW w:w="864" w:type="dxa"/>
            <w:shd w:val="clear" w:color="auto" w:fill="BDD7EE"/>
          </w:tcPr>
          <w:p w14:paraId="2C16E298" w14:textId="77777777" w:rsidR="004019BE" w:rsidRDefault="00000000">
            <w:pPr>
              <w:jc w:val="center"/>
            </w:pPr>
            <w:r>
              <w:rPr>
                <w:b/>
                <w:sz w:val="22"/>
              </w:rPr>
              <w:t>Rank</w:t>
            </w:r>
          </w:p>
        </w:tc>
        <w:tc>
          <w:tcPr>
            <w:tcW w:w="4320" w:type="dxa"/>
            <w:shd w:val="clear" w:color="auto" w:fill="BDD7EE"/>
          </w:tcPr>
          <w:p w14:paraId="04FFB046" w14:textId="77777777" w:rsidR="004019BE" w:rsidRDefault="00000000">
            <w:pPr>
              <w:jc w:val="center"/>
            </w:pPr>
            <w:r>
              <w:rPr>
                <w:b/>
                <w:sz w:val="22"/>
              </w:rPr>
              <w:t>Feature</w:t>
            </w:r>
          </w:p>
        </w:tc>
        <w:tc>
          <w:tcPr>
            <w:tcW w:w="1728" w:type="dxa"/>
            <w:shd w:val="clear" w:color="auto" w:fill="BDD7EE"/>
          </w:tcPr>
          <w:p w14:paraId="601A12BE" w14:textId="77777777" w:rsidR="004019BE" w:rsidRDefault="00000000">
            <w:pPr>
              <w:jc w:val="center"/>
            </w:pPr>
            <w:r>
              <w:rPr>
                <w:b/>
                <w:sz w:val="22"/>
              </w:rPr>
              <w:t>Importance</w:t>
            </w:r>
          </w:p>
        </w:tc>
      </w:tr>
      <w:tr w:rsidR="004019BE" w14:paraId="57E76678" w14:textId="77777777">
        <w:tc>
          <w:tcPr>
            <w:tcW w:w="864" w:type="dxa"/>
          </w:tcPr>
          <w:p w14:paraId="3FBF7DB2" w14:textId="77777777" w:rsidR="004019BE" w:rsidRDefault="00000000">
            <w:r>
              <w:rPr>
                <w:sz w:val="22"/>
              </w:rPr>
              <w:t>1</w:t>
            </w:r>
          </w:p>
        </w:tc>
        <w:tc>
          <w:tcPr>
            <w:tcW w:w="4320" w:type="dxa"/>
          </w:tcPr>
          <w:p w14:paraId="3045E9CF" w14:textId="77777777" w:rsidR="004019BE" w:rsidRDefault="00000000">
            <w:pPr>
              <w:jc w:val="center"/>
            </w:pPr>
            <w:r>
              <w:rPr>
                <w:sz w:val="22"/>
              </w:rPr>
              <w:t>ABS15_Rate</w:t>
            </w:r>
          </w:p>
        </w:tc>
        <w:tc>
          <w:tcPr>
            <w:tcW w:w="1728" w:type="dxa"/>
          </w:tcPr>
          <w:p w14:paraId="0527835E" w14:textId="77777777" w:rsidR="004019BE" w:rsidRDefault="00000000">
            <w:pPr>
              <w:jc w:val="center"/>
            </w:pPr>
            <w:r>
              <w:rPr>
                <w:sz w:val="22"/>
              </w:rPr>
              <w:t>84.3%</w:t>
            </w:r>
          </w:p>
        </w:tc>
      </w:tr>
      <w:tr w:rsidR="004019BE" w14:paraId="651C3041" w14:textId="77777777">
        <w:tc>
          <w:tcPr>
            <w:tcW w:w="864" w:type="dxa"/>
          </w:tcPr>
          <w:p w14:paraId="6352E1B5" w14:textId="77777777" w:rsidR="004019BE" w:rsidRDefault="00000000">
            <w:r>
              <w:rPr>
                <w:sz w:val="22"/>
              </w:rPr>
              <w:lastRenderedPageBreak/>
              <w:t>2</w:t>
            </w:r>
          </w:p>
        </w:tc>
        <w:tc>
          <w:tcPr>
            <w:tcW w:w="4320" w:type="dxa"/>
          </w:tcPr>
          <w:p w14:paraId="7DA9CDF8" w14:textId="77777777" w:rsidR="004019BE" w:rsidRDefault="00000000">
            <w:pPr>
              <w:jc w:val="center"/>
            </w:pPr>
            <w:r>
              <w:rPr>
                <w:sz w:val="22"/>
              </w:rPr>
              <w:t>Year (YEAR_NUM)</w:t>
            </w:r>
          </w:p>
        </w:tc>
        <w:tc>
          <w:tcPr>
            <w:tcW w:w="1728" w:type="dxa"/>
          </w:tcPr>
          <w:p w14:paraId="764F8E8A" w14:textId="77777777" w:rsidR="004019BE" w:rsidRDefault="00000000">
            <w:pPr>
              <w:jc w:val="center"/>
            </w:pPr>
            <w:r>
              <w:rPr>
                <w:sz w:val="22"/>
              </w:rPr>
              <w:t>7.1%</w:t>
            </w:r>
          </w:p>
        </w:tc>
      </w:tr>
      <w:tr w:rsidR="004019BE" w14:paraId="64918C38" w14:textId="77777777">
        <w:tc>
          <w:tcPr>
            <w:tcW w:w="864" w:type="dxa"/>
          </w:tcPr>
          <w:p w14:paraId="05740BA7" w14:textId="77777777" w:rsidR="004019BE" w:rsidRDefault="00000000">
            <w:r>
              <w:rPr>
                <w:sz w:val="22"/>
              </w:rPr>
              <w:t>3</w:t>
            </w:r>
          </w:p>
        </w:tc>
        <w:tc>
          <w:tcPr>
            <w:tcW w:w="4320" w:type="dxa"/>
          </w:tcPr>
          <w:p w14:paraId="4FEFB792" w14:textId="77777777" w:rsidR="004019BE" w:rsidRDefault="00000000">
            <w:pPr>
              <w:jc w:val="center"/>
            </w:pPr>
            <w:r>
              <w:rPr>
                <w:sz w:val="22"/>
              </w:rPr>
              <w:t>ABS10_Rate</w:t>
            </w:r>
          </w:p>
        </w:tc>
        <w:tc>
          <w:tcPr>
            <w:tcW w:w="1728" w:type="dxa"/>
          </w:tcPr>
          <w:p w14:paraId="3A6234D4" w14:textId="77777777" w:rsidR="004019BE" w:rsidRDefault="00000000">
            <w:pPr>
              <w:jc w:val="center"/>
            </w:pPr>
            <w:r>
              <w:rPr>
                <w:sz w:val="22"/>
              </w:rPr>
              <w:t>4.3%</w:t>
            </w:r>
          </w:p>
        </w:tc>
      </w:tr>
      <w:tr w:rsidR="004019BE" w14:paraId="542F69B0" w14:textId="77777777">
        <w:tc>
          <w:tcPr>
            <w:tcW w:w="864" w:type="dxa"/>
          </w:tcPr>
          <w:p w14:paraId="3EBD2D11" w14:textId="77777777" w:rsidR="004019BE" w:rsidRDefault="00000000">
            <w:r>
              <w:rPr>
                <w:sz w:val="22"/>
              </w:rPr>
              <w:t>4</w:t>
            </w:r>
          </w:p>
        </w:tc>
        <w:tc>
          <w:tcPr>
            <w:tcW w:w="4320" w:type="dxa"/>
          </w:tcPr>
          <w:p w14:paraId="7A76AE27" w14:textId="77777777" w:rsidR="004019BE" w:rsidRDefault="00000000">
            <w:pPr>
              <w:jc w:val="center"/>
            </w:pPr>
            <w:r>
              <w:rPr>
                <w:sz w:val="22"/>
              </w:rPr>
              <w:t>FRL%</w:t>
            </w:r>
          </w:p>
        </w:tc>
        <w:tc>
          <w:tcPr>
            <w:tcW w:w="1728" w:type="dxa"/>
          </w:tcPr>
          <w:p w14:paraId="36040B39" w14:textId="77777777" w:rsidR="004019BE" w:rsidRDefault="00000000">
            <w:pPr>
              <w:jc w:val="center"/>
            </w:pPr>
            <w:r>
              <w:rPr>
                <w:sz w:val="22"/>
              </w:rPr>
              <w:t>1.8%</w:t>
            </w:r>
          </w:p>
        </w:tc>
      </w:tr>
      <w:tr w:rsidR="004019BE" w14:paraId="6316E440" w14:textId="77777777">
        <w:tc>
          <w:tcPr>
            <w:tcW w:w="864" w:type="dxa"/>
          </w:tcPr>
          <w:p w14:paraId="39F678ED" w14:textId="77777777" w:rsidR="004019BE" w:rsidRDefault="00000000">
            <w:r>
              <w:rPr>
                <w:sz w:val="22"/>
              </w:rPr>
              <w:t>5</w:t>
            </w:r>
          </w:p>
        </w:tc>
        <w:tc>
          <w:tcPr>
            <w:tcW w:w="4320" w:type="dxa"/>
          </w:tcPr>
          <w:p w14:paraId="3F89FCD5" w14:textId="77777777" w:rsidR="004019BE" w:rsidRDefault="00000000">
            <w:pPr>
              <w:jc w:val="center"/>
            </w:pPr>
            <w:r>
              <w:rPr>
                <w:sz w:val="22"/>
              </w:rPr>
              <w:t>Log(Enrollment)</w:t>
            </w:r>
          </w:p>
        </w:tc>
        <w:tc>
          <w:tcPr>
            <w:tcW w:w="1728" w:type="dxa"/>
          </w:tcPr>
          <w:p w14:paraId="2BB53DF7" w14:textId="77777777" w:rsidR="004019BE" w:rsidRDefault="00000000">
            <w:pPr>
              <w:jc w:val="center"/>
            </w:pPr>
            <w:r>
              <w:rPr>
                <w:sz w:val="22"/>
              </w:rPr>
              <w:t>1.2%</w:t>
            </w:r>
          </w:p>
        </w:tc>
      </w:tr>
      <w:tr w:rsidR="004019BE" w14:paraId="39442943" w14:textId="77777777">
        <w:tc>
          <w:tcPr>
            <w:tcW w:w="864" w:type="dxa"/>
          </w:tcPr>
          <w:p w14:paraId="003F5BF2" w14:textId="77777777" w:rsidR="004019BE" w:rsidRDefault="00000000">
            <w:r>
              <w:rPr>
                <w:sz w:val="22"/>
              </w:rPr>
              <w:t>6</w:t>
            </w:r>
          </w:p>
        </w:tc>
        <w:tc>
          <w:tcPr>
            <w:tcW w:w="4320" w:type="dxa"/>
          </w:tcPr>
          <w:p w14:paraId="19B70D96" w14:textId="77777777" w:rsidR="004019BE" w:rsidRDefault="00000000">
            <w:pPr>
              <w:jc w:val="center"/>
            </w:pPr>
            <w:r>
              <w:rPr>
                <w:sz w:val="22"/>
              </w:rPr>
              <w:t>HS Enrollment %</w:t>
            </w:r>
          </w:p>
        </w:tc>
        <w:tc>
          <w:tcPr>
            <w:tcW w:w="1728" w:type="dxa"/>
          </w:tcPr>
          <w:p w14:paraId="1E90EF97" w14:textId="77777777" w:rsidR="004019BE" w:rsidRDefault="00000000">
            <w:pPr>
              <w:jc w:val="center"/>
            </w:pPr>
            <w:r>
              <w:rPr>
                <w:sz w:val="22"/>
              </w:rPr>
              <w:t>1.0%</w:t>
            </w:r>
          </w:p>
        </w:tc>
      </w:tr>
      <w:tr w:rsidR="004019BE" w14:paraId="656C5BE5" w14:textId="77777777">
        <w:tc>
          <w:tcPr>
            <w:tcW w:w="864" w:type="dxa"/>
          </w:tcPr>
          <w:p w14:paraId="06EFBE3E" w14:textId="77777777" w:rsidR="004019BE" w:rsidRDefault="00000000">
            <w:r>
              <w:rPr>
                <w:sz w:val="22"/>
              </w:rPr>
              <w:t>7</w:t>
            </w:r>
          </w:p>
        </w:tc>
        <w:tc>
          <w:tcPr>
            <w:tcW w:w="4320" w:type="dxa"/>
          </w:tcPr>
          <w:p w14:paraId="36620E44" w14:textId="77777777" w:rsidR="004019BE" w:rsidRDefault="00000000">
            <w:pPr>
              <w:jc w:val="center"/>
            </w:pPr>
            <w:r>
              <w:rPr>
                <w:sz w:val="22"/>
              </w:rPr>
              <w:t>Urban flag (IS_URBAN)</w:t>
            </w:r>
          </w:p>
        </w:tc>
        <w:tc>
          <w:tcPr>
            <w:tcW w:w="1728" w:type="dxa"/>
          </w:tcPr>
          <w:p w14:paraId="6ACA13F4" w14:textId="77777777" w:rsidR="004019BE" w:rsidRDefault="00000000">
            <w:pPr>
              <w:jc w:val="center"/>
            </w:pPr>
            <w:r>
              <w:rPr>
                <w:sz w:val="22"/>
              </w:rPr>
              <w:t>0.2%</w:t>
            </w:r>
          </w:p>
        </w:tc>
      </w:tr>
      <w:tr w:rsidR="004019BE" w14:paraId="1758E1D1" w14:textId="77777777">
        <w:tc>
          <w:tcPr>
            <w:tcW w:w="864" w:type="dxa"/>
          </w:tcPr>
          <w:p w14:paraId="090E3B88" w14:textId="77777777" w:rsidR="004019BE" w:rsidRDefault="00000000">
            <w:r>
              <w:rPr>
                <w:sz w:val="22"/>
              </w:rPr>
              <w:t>8</w:t>
            </w:r>
          </w:p>
        </w:tc>
        <w:tc>
          <w:tcPr>
            <w:tcW w:w="4320" w:type="dxa"/>
          </w:tcPr>
          <w:p w14:paraId="020E93FF" w14:textId="77777777" w:rsidR="004019BE" w:rsidRDefault="00000000">
            <w:pPr>
              <w:jc w:val="center"/>
            </w:pPr>
            <w:r>
              <w:rPr>
                <w:sz w:val="22"/>
              </w:rPr>
              <w:t>FRL² (FRL_SQ)</w:t>
            </w:r>
          </w:p>
        </w:tc>
        <w:tc>
          <w:tcPr>
            <w:tcW w:w="1728" w:type="dxa"/>
          </w:tcPr>
          <w:p w14:paraId="04504AF9" w14:textId="77777777" w:rsidR="004019BE" w:rsidRDefault="00000000">
            <w:pPr>
              <w:jc w:val="center"/>
            </w:pPr>
            <w:r>
              <w:rPr>
                <w:sz w:val="22"/>
              </w:rPr>
              <w:t>0.0%</w:t>
            </w:r>
          </w:p>
        </w:tc>
      </w:tr>
      <w:tr w:rsidR="004019BE" w14:paraId="571EEC0C" w14:textId="77777777">
        <w:tc>
          <w:tcPr>
            <w:tcW w:w="864" w:type="dxa"/>
          </w:tcPr>
          <w:p w14:paraId="47DBD19A" w14:textId="77777777" w:rsidR="004019BE" w:rsidRDefault="00000000">
            <w:r>
              <w:rPr>
                <w:sz w:val="22"/>
              </w:rPr>
              <w:t>9</w:t>
            </w:r>
          </w:p>
        </w:tc>
        <w:tc>
          <w:tcPr>
            <w:tcW w:w="4320" w:type="dxa"/>
          </w:tcPr>
          <w:p w14:paraId="5704E4DC" w14:textId="77777777" w:rsidR="004019BE" w:rsidRDefault="00000000">
            <w:pPr>
              <w:jc w:val="center"/>
            </w:pPr>
            <w:r>
              <w:rPr>
                <w:sz w:val="22"/>
              </w:rPr>
              <w:t>Size Tier</w:t>
            </w:r>
          </w:p>
        </w:tc>
        <w:tc>
          <w:tcPr>
            <w:tcW w:w="1728" w:type="dxa"/>
          </w:tcPr>
          <w:p w14:paraId="71CCC142" w14:textId="77777777" w:rsidR="004019BE" w:rsidRDefault="00000000">
            <w:pPr>
              <w:jc w:val="center"/>
            </w:pPr>
            <w:r>
              <w:rPr>
                <w:sz w:val="22"/>
              </w:rPr>
              <w:t>0.0%</w:t>
            </w:r>
          </w:p>
        </w:tc>
      </w:tr>
    </w:tbl>
    <w:p w14:paraId="585277ED" w14:textId="77777777" w:rsidR="004019BE" w:rsidRDefault="004019BE">
      <w:pPr>
        <w:spacing w:after="80"/>
      </w:pPr>
    </w:p>
    <w:p w14:paraId="6ECFAAB1" w14:textId="77777777" w:rsidR="004019BE" w:rsidRDefault="00000000">
      <w:pPr>
        <w:pStyle w:val="Heading2"/>
      </w:pPr>
      <w:r>
        <w:rPr>
          <w:rFonts w:ascii="Calibri" w:hAnsi="Calibri"/>
        </w:rPr>
        <w:t>Appendix D — Data Ethics Statement</w:t>
      </w:r>
    </w:p>
    <w:p w14:paraId="2FD44236" w14:textId="77777777" w:rsidR="004019BE" w:rsidRDefault="00000000">
      <w:pPr>
        <w:pStyle w:val="ListBullet"/>
        <w:spacing w:after="60"/>
      </w:pPr>
      <w:r>
        <w:t>All data used is publicly available—no private or personal student records were accessed.</w:t>
      </w:r>
    </w:p>
    <w:p w14:paraId="7CFCD978" w14:textId="77777777" w:rsidR="004019BE" w:rsidRDefault="00000000">
      <w:pPr>
        <w:pStyle w:val="ListBullet"/>
        <w:spacing w:after="60"/>
      </w:pPr>
      <w:r>
        <w:t>All analysis is at the district level—no individual student data was used or inferred.</w:t>
      </w:r>
    </w:p>
    <w:p w14:paraId="0B2FD838" w14:textId="77777777" w:rsidR="004019BE" w:rsidRDefault="00000000">
      <w:pPr>
        <w:pStyle w:val="ListBullet"/>
        <w:spacing w:after="60"/>
      </w:pPr>
      <w:r>
        <w:t>FRL% bias is acknowledged: it reflects systemic socioeconomic inequality, not individual student fault.</w:t>
      </w:r>
    </w:p>
    <w:p w14:paraId="45868721" w14:textId="77777777" w:rsidR="004019BE" w:rsidRDefault="00000000">
      <w:pPr>
        <w:pStyle w:val="ListBullet"/>
        <w:spacing w:after="60"/>
      </w:pPr>
      <w:r>
        <w:t>Results are stated as observed from data—no overclaiming of causal relationships.</w:t>
      </w:r>
    </w:p>
    <w:sectPr w:rsidR="004019BE"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CE878" w14:textId="77777777" w:rsidR="00C27A8C" w:rsidRDefault="00C27A8C">
      <w:pPr>
        <w:spacing w:after="0" w:line="240" w:lineRule="auto"/>
      </w:pPr>
      <w:r>
        <w:separator/>
      </w:r>
    </w:p>
  </w:endnote>
  <w:endnote w:type="continuationSeparator" w:id="0">
    <w:p w14:paraId="27EF5A3A" w14:textId="77777777" w:rsidR="00C27A8C" w:rsidRDefault="00C27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4941" w14:textId="77777777" w:rsidR="004019BE" w:rsidRDefault="00000000">
    <w:pPr>
      <w:pStyle w:val="Footer"/>
      <w:jc w:val="center"/>
    </w:pPr>
    <w:r>
      <w:rPr>
        <w:sz w:val="20"/>
      </w:rPr>
      <w:fldChar w:fldCharType="begin"/>
    </w:r>
    <w:r>
      <w:rPr>
        <w:sz w:val="20"/>
      </w:rPr>
      <w:instrText>PAGE</w:instrText>
    </w:r>
    <w:r>
      <w:rPr>
        <w:sz w:val="20"/>
      </w:rPr>
      <w:fldChar w:fldCharType="separate"/>
    </w:r>
    <w:r w:rsidR="00C16F3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FFB5" w14:textId="77777777" w:rsidR="00C27A8C" w:rsidRDefault="00C27A8C">
      <w:pPr>
        <w:spacing w:after="0" w:line="240" w:lineRule="auto"/>
      </w:pPr>
      <w:r>
        <w:separator/>
      </w:r>
    </w:p>
  </w:footnote>
  <w:footnote w:type="continuationSeparator" w:id="0">
    <w:p w14:paraId="39072F0D" w14:textId="77777777" w:rsidR="00C27A8C" w:rsidRDefault="00C27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941535">
    <w:abstractNumId w:val="8"/>
  </w:num>
  <w:num w:numId="2" w16cid:durableId="437068100">
    <w:abstractNumId w:val="6"/>
  </w:num>
  <w:num w:numId="3" w16cid:durableId="629094201">
    <w:abstractNumId w:val="5"/>
  </w:num>
  <w:num w:numId="4" w16cid:durableId="1074208701">
    <w:abstractNumId w:val="4"/>
  </w:num>
  <w:num w:numId="5" w16cid:durableId="264970431">
    <w:abstractNumId w:val="7"/>
  </w:num>
  <w:num w:numId="6" w16cid:durableId="2123912770">
    <w:abstractNumId w:val="3"/>
  </w:num>
  <w:num w:numId="7" w16cid:durableId="1084954726">
    <w:abstractNumId w:val="2"/>
  </w:num>
  <w:num w:numId="8" w16cid:durableId="1829204087">
    <w:abstractNumId w:val="1"/>
  </w:num>
  <w:num w:numId="9" w16cid:durableId="682245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19BE"/>
    <w:rsid w:val="008D2085"/>
    <w:rsid w:val="00AA1D8D"/>
    <w:rsid w:val="00AD259A"/>
    <w:rsid w:val="00B47730"/>
    <w:rsid w:val="00C16F31"/>
    <w:rsid w:val="00C27A8C"/>
    <w:rsid w:val="00CB0664"/>
    <w:rsid w:val="00D31632"/>
    <w:rsid w:val="00F01F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289B5"/>
  <w14:defaultImageDpi w14:val="300"/>
  <w15:docId w15:val="{02102292-1B45-4974-8B6A-9C0EA303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Calibri" w:hAnsi="Calibri"/>
      <w:color w:val="1F1F1F"/>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4452</Words>
  <Characters>25380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Adhikari</dc:creator>
  <cp:keywords/>
  <cp:lastModifiedBy>Abhinav Adhikari</cp:lastModifiedBy>
  <cp:revision>2</cp:revision>
  <dcterms:created xsi:type="dcterms:W3CDTF">2026-04-29T07:52:00Z</dcterms:created>
  <dcterms:modified xsi:type="dcterms:W3CDTF">2026-04-29T07:58:00Z</dcterms:modified>
  <cp:category/>
</cp:coreProperties>
</file>