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17F0" w14:textId="77777777" w:rsidR="0066659B" w:rsidRPr="00182B29" w:rsidRDefault="0066659B" w:rsidP="0066659B">
      <w:pPr>
        <w:spacing w:after="0" w:line="312" w:lineRule="auto"/>
        <w:jc w:val="center"/>
        <w:rPr>
          <w:rFonts w:ascii="Verdana" w:hAnsi="Verdana"/>
          <w:b/>
          <w:bCs/>
          <w:lang w:val="en-US"/>
        </w:rPr>
      </w:pPr>
      <w:r w:rsidRPr="00182B29">
        <w:rPr>
          <w:rFonts w:ascii="Verdana" w:hAnsi="Verdana"/>
          <w:b/>
          <w:bCs/>
          <w:lang w:val="en-US"/>
        </w:rPr>
        <w:t>TRANSPAREN</w:t>
      </w:r>
      <w:r>
        <w:rPr>
          <w:rFonts w:ascii="Verdana" w:hAnsi="Verdana"/>
          <w:b/>
          <w:bCs/>
          <w:lang w:val="en-US"/>
        </w:rPr>
        <w:t>ZBERICHT</w:t>
      </w:r>
    </w:p>
    <w:p w14:paraId="1A5F268F" w14:textId="77777777" w:rsidR="0066659B" w:rsidRDefault="0066659B" w:rsidP="0066659B">
      <w:pPr>
        <w:spacing w:after="0" w:line="312" w:lineRule="auto"/>
        <w:jc w:val="both"/>
        <w:rPr>
          <w:rFonts w:ascii="Verdana" w:hAnsi="Verdana"/>
          <w:b/>
          <w:bCs/>
          <w:sz w:val="20"/>
          <w:szCs w:val="20"/>
          <w:lang w:val="en-US"/>
        </w:rPr>
      </w:pPr>
    </w:p>
    <w:p w14:paraId="4F5703A8" w14:textId="77777777" w:rsidR="0066659B" w:rsidRDefault="0066659B" w:rsidP="0066659B">
      <w:pPr>
        <w:spacing w:after="0" w:line="312" w:lineRule="auto"/>
        <w:jc w:val="both"/>
        <w:rPr>
          <w:rFonts w:ascii="Verdana" w:hAnsi="Verdana"/>
          <w:b/>
          <w:bCs/>
          <w:sz w:val="20"/>
          <w:szCs w:val="20"/>
          <w:lang w:val="en-US"/>
        </w:rPr>
      </w:pPr>
    </w:p>
    <w:p w14:paraId="5834175A" w14:textId="77777777" w:rsidR="0066659B" w:rsidRDefault="0066659B" w:rsidP="0066659B">
      <w:pPr>
        <w:spacing w:after="0" w:line="312" w:lineRule="auto"/>
        <w:jc w:val="both"/>
        <w:rPr>
          <w:rFonts w:ascii="Verdana" w:hAnsi="Verdana"/>
          <w:b/>
          <w:bCs/>
          <w:sz w:val="20"/>
          <w:szCs w:val="20"/>
          <w:lang w:val="en-US"/>
        </w:rPr>
      </w:pPr>
      <w:r>
        <w:rPr>
          <w:rFonts w:ascii="Verdana" w:hAnsi="Verdana"/>
          <w:b/>
          <w:bCs/>
          <w:sz w:val="20"/>
          <w:szCs w:val="20"/>
          <w:lang w:val="en-US"/>
        </w:rPr>
        <w:t>EINFÜHRUNG</w:t>
      </w:r>
    </w:p>
    <w:p w14:paraId="6170B0EF" w14:textId="77777777" w:rsidR="0066659B" w:rsidRPr="00861598" w:rsidRDefault="0066659B" w:rsidP="0066659B">
      <w:pPr>
        <w:spacing w:after="0" w:line="312" w:lineRule="auto"/>
        <w:jc w:val="both"/>
        <w:rPr>
          <w:rFonts w:ascii="Verdana" w:hAnsi="Verdana"/>
          <w:b/>
          <w:bCs/>
          <w:sz w:val="20"/>
          <w:szCs w:val="20"/>
          <w:lang w:val="en-US"/>
        </w:rPr>
      </w:pPr>
    </w:p>
    <w:p w14:paraId="3B40A77A" w14:textId="77777777" w:rsidR="0066659B" w:rsidRPr="00097A64" w:rsidRDefault="0066659B" w:rsidP="0066659B">
      <w:pPr>
        <w:spacing w:after="0" w:line="312" w:lineRule="auto"/>
        <w:jc w:val="both"/>
        <w:rPr>
          <w:rFonts w:ascii="Verdana" w:hAnsi="Verdana"/>
          <w:sz w:val="20"/>
          <w:szCs w:val="20"/>
          <w:lang w:val="de-DE"/>
        </w:rPr>
      </w:pPr>
      <w:r w:rsidRPr="00C11AD8">
        <w:rPr>
          <w:rFonts w:ascii="Verdana" w:hAnsi="Verdana"/>
          <w:sz w:val="20"/>
          <w:szCs w:val="20"/>
          <w:lang w:val="de-DE"/>
        </w:rPr>
        <w:t>De</w:t>
      </w:r>
      <w:r>
        <w:rPr>
          <w:rFonts w:ascii="Verdana" w:hAnsi="Verdana"/>
          <w:sz w:val="20"/>
          <w:szCs w:val="20"/>
          <w:lang w:val="de-DE"/>
        </w:rPr>
        <w:t>r</w:t>
      </w:r>
      <w:r w:rsidRPr="00C11AD8">
        <w:rPr>
          <w:rFonts w:ascii="Verdana" w:hAnsi="Verdana"/>
          <w:sz w:val="20"/>
          <w:szCs w:val="20"/>
          <w:lang w:val="de-DE"/>
        </w:rPr>
        <w:t xml:space="preserve"> Beauty &amp; Health-Gesellschaft und d</w:t>
      </w:r>
      <w:r>
        <w:rPr>
          <w:rFonts w:ascii="Verdana" w:hAnsi="Verdana"/>
          <w:sz w:val="20"/>
          <w:szCs w:val="20"/>
          <w:lang w:val="de-DE"/>
        </w:rPr>
        <w:t>en</w:t>
      </w:r>
      <w:r w:rsidRPr="00C11AD8">
        <w:rPr>
          <w:rFonts w:ascii="Verdana" w:hAnsi="Verdana"/>
          <w:sz w:val="20"/>
          <w:szCs w:val="20"/>
          <w:lang w:val="de-DE"/>
        </w:rPr>
        <w:t xml:space="preserve"> mit ihr verbundenen Unternehmen (gemeinsam als </w:t>
      </w:r>
      <w:r>
        <w:rPr>
          <w:rFonts w:ascii="Verdana" w:hAnsi="Verdana"/>
          <w:sz w:val="20"/>
          <w:szCs w:val="20"/>
          <w:lang w:val="de-DE"/>
        </w:rPr>
        <w:t>„</w:t>
      </w:r>
      <w:proofErr w:type="spellStart"/>
      <w:r w:rsidRPr="00C11AD8">
        <w:rPr>
          <w:rFonts w:ascii="Verdana" w:hAnsi="Verdana"/>
          <w:sz w:val="20"/>
          <w:szCs w:val="20"/>
          <w:lang w:val="de-DE"/>
        </w:rPr>
        <w:t>Hydrafacial</w:t>
      </w:r>
      <w:proofErr w:type="spellEnd"/>
      <w:r>
        <w:rPr>
          <w:rFonts w:ascii="Verdana" w:hAnsi="Verdana"/>
          <w:sz w:val="20"/>
          <w:szCs w:val="20"/>
          <w:lang w:val="de-DE"/>
        </w:rPr>
        <w:t>”, „</w:t>
      </w:r>
      <w:r w:rsidRPr="00C11AD8">
        <w:rPr>
          <w:rFonts w:ascii="Verdana" w:hAnsi="Verdana"/>
          <w:sz w:val="20"/>
          <w:szCs w:val="20"/>
          <w:lang w:val="de-DE"/>
        </w:rPr>
        <w:t>wir” ode</w:t>
      </w:r>
      <w:r>
        <w:rPr>
          <w:rFonts w:ascii="Verdana" w:hAnsi="Verdana"/>
          <w:sz w:val="20"/>
          <w:szCs w:val="20"/>
          <w:lang w:val="de-DE"/>
        </w:rPr>
        <w:t>r „</w:t>
      </w:r>
      <w:r w:rsidRPr="00C11AD8">
        <w:rPr>
          <w:rFonts w:ascii="Verdana" w:hAnsi="Verdana"/>
          <w:sz w:val="20"/>
          <w:szCs w:val="20"/>
          <w:lang w:val="de-DE"/>
        </w:rPr>
        <w:t>u</w:t>
      </w:r>
      <w:r>
        <w:rPr>
          <w:rFonts w:ascii="Verdana" w:hAnsi="Verdana"/>
          <w:sz w:val="20"/>
          <w:szCs w:val="20"/>
          <w:lang w:val="de-DE"/>
        </w:rPr>
        <w:t>n</w:t>
      </w:r>
      <w:r w:rsidRPr="00C11AD8">
        <w:rPr>
          <w:rFonts w:ascii="Verdana" w:hAnsi="Verdana"/>
          <w:sz w:val="20"/>
          <w:szCs w:val="20"/>
          <w:lang w:val="de-DE"/>
        </w:rPr>
        <w:t>s”</w:t>
      </w:r>
      <w:r>
        <w:rPr>
          <w:rFonts w:ascii="Verdana" w:hAnsi="Verdana"/>
          <w:sz w:val="20"/>
          <w:szCs w:val="20"/>
          <w:lang w:val="de-DE"/>
        </w:rPr>
        <w:t xml:space="preserve"> bezeichnet</w:t>
      </w:r>
      <w:r w:rsidRPr="00C11AD8">
        <w:rPr>
          <w:rFonts w:ascii="Verdana" w:hAnsi="Verdana"/>
          <w:sz w:val="20"/>
          <w:szCs w:val="20"/>
          <w:lang w:val="de-DE"/>
        </w:rPr>
        <w:t xml:space="preserve">) </w:t>
      </w:r>
      <w:r>
        <w:rPr>
          <w:rFonts w:ascii="Verdana" w:hAnsi="Verdana"/>
          <w:sz w:val="20"/>
          <w:szCs w:val="20"/>
          <w:lang w:val="de-DE"/>
        </w:rPr>
        <w:t>ist es ein Anliegen, ihre Datenschutzpraktiken vollständig transparent zu gestalten</w:t>
      </w:r>
      <w:r w:rsidRPr="00C11AD8">
        <w:rPr>
          <w:rFonts w:ascii="Verdana" w:hAnsi="Verdana"/>
          <w:sz w:val="20"/>
          <w:szCs w:val="20"/>
          <w:lang w:val="de-DE"/>
        </w:rPr>
        <w:t xml:space="preserve">. </w:t>
      </w:r>
      <w:r>
        <w:rPr>
          <w:rFonts w:ascii="Verdana" w:hAnsi="Verdana"/>
          <w:sz w:val="20"/>
          <w:szCs w:val="20"/>
          <w:lang w:val="de-DE"/>
        </w:rPr>
        <w:t>An dieser Stelle beschreiben wir unsere Richtlinie für den Umgang mit Anforderungen von Regierungen und Vollstreckungsbehörden auf Zugriff auf personenbezogenen Informationen, die in unseren Systemen gespeichert sind, und legen unseren Transparenzbericht vor, aus dem hervorgeht, welche Anforderungen wir bis heute erhalten haben</w:t>
      </w:r>
      <w:r w:rsidRPr="00097A64">
        <w:rPr>
          <w:rFonts w:ascii="Verdana" w:hAnsi="Verdana"/>
          <w:sz w:val="20"/>
          <w:szCs w:val="20"/>
          <w:lang w:val="de-DE"/>
        </w:rPr>
        <w:t>.</w:t>
      </w:r>
    </w:p>
    <w:p w14:paraId="3A65C751" w14:textId="77777777" w:rsidR="0066659B" w:rsidRPr="00097A64" w:rsidRDefault="0066659B" w:rsidP="0066659B">
      <w:pPr>
        <w:spacing w:after="0" w:line="312" w:lineRule="auto"/>
        <w:jc w:val="both"/>
        <w:rPr>
          <w:rFonts w:ascii="Verdana" w:hAnsi="Verdana"/>
          <w:sz w:val="20"/>
          <w:szCs w:val="20"/>
          <w:lang w:val="de-DE"/>
        </w:rPr>
      </w:pPr>
    </w:p>
    <w:p w14:paraId="6D9C39A7" w14:textId="77777777" w:rsidR="0066659B" w:rsidRPr="00097A64" w:rsidRDefault="0066659B" w:rsidP="0066659B">
      <w:pPr>
        <w:spacing w:after="0" w:line="312" w:lineRule="auto"/>
        <w:jc w:val="both"/>
        <w:rPr>
          <w:rFonts w:ascii="Verdana" w:hAnsi="Verdana"/>
          <w:b/>
          <w:bCs/>
          <w:sz w:val="20"/>
          <w:szCs w:val="20"/>
          <w:lang w:val="de-DE"/>
        </w:rPr>
      </w:pPr>
      <w:r>
        <w:rPr>
          <w:rFonts w:ascii="Verdana" w:hAnsi="Verdana"/>
          <w:b/>
          <w:bCs/>
          <w:sz w:val="20"/>
          <w:szCs w:val="20"/>
          <w:lang w:val="de-DE"/>
        </w:rPr>
        <w:t>RICHTLINIE FÜR DEN UMGANG MIT ANFORDERUNGEN VON REGIERUNGEN UND VOLLSTRECKUNGSBEHÖRDEN</w:t>
      </w:r>
    </w:p>
    <w:p w14:paraId="1D5CA399" w14:textId="77777777" w:rsidR="0066659B" w:rsidRPr="00097A64" w:rsidRDefault="0066659B" w:rsidP="0066659B">
      <w:pPr>
        <w:spacing w:after="0" w:line="312" w:lineRule="auto"/>
        <w:jc w:val="both"/>
        <w:rPr>
          <w:rFonts w:ascii="Verdana" w:hAnsi="Verdana"/>
          <w:b/>
          <w:bCs/>
          <w:sz w:val="20"/>
          <w:szCs w:val="20"/>
          <w:lang w:val="de-DE"/>
        </w:rPr>
      </w:pPr>
    </w:p>
    <w:p w14:paraId="05FCD5AA" w14:textId="77777777" w:rsidR="0066659B" w:rsidRPr="006B2FE8" w:rsidRDefault="0066659B" w:rsidP="0066659B">
      <w:pPr>
        <w:spacing w:after="0" w:line="312" w:lineRule="auto"/>
        <w:jc w:val="both"/>
        <w:rPr>
          <w:rFonts w:ascii="Verdana" w:hAnsi="Verdana"/>
          <w:sz w:val="20"/>
          <w:szCs w:val="20"/>
          <w:lang w:val="de-DE"/>
        </w:rPr>
      </w:pPr>
      <w:proofErr w:type="spellStart"/>
      <w:r w:rsidRPr="006B2FE8">
        <w:rPr>
          <w:rFonts w:ascii="Verdana" w:hAnsi="Verdana"/>
          <w:sz w:val="20"/>
          <w:szCs w:val="20"/>
          <w:lang w:val="de-DE"/>
        </w:rPr>
        <w:t>Hydrafacial</w:t>
      </w:r>
      <w:proofErr w:type="spellEnd"/>
      <w:r w:rsidRPr="006B2FE8">
        <w:rPr>
          <w:rFonts w:ascii="Verdana" w:hAnsi="Verdana"/>
          <w:sz w:val="20"/>
          <w:szCs w:val="20"/>
          <w:lang w:val="de-DE"/>
        </w:rPr>
        <w:t xml:space="preserve"> legt personenbezogene Da</w:t>
      </w:r>
      <w:r>
        <w:rPr>
          <w:rFonts w:ascii="Verdana" w:hAnsi="Verdana"/>
          <w:sz w:val="20"/>
          <w:szCs w:val="20"/>
          <w:lang w:val="de-DE"/>
        </w:rPr>
        <w:t>t</w:t>
      </w:r>
      <w:r w:rsidRPr="006B2FE8">
        <w:rPr>
          <w:rFonts w:ascii="Verdana" w:hAnsi="Verdana"/>
          <w:sz w:val="20"/>
          <w:szCs w:val="20"/>
          <w:lang w:val="de-DE"/>
        </w:rPr>
        <w:t>en von Kunden nicht aus freien Stücken gegenüber staatlichen Behörden offen und gewährt diesen auch nicht auf sonstige Weise Zugang zu solchen Daten.</w:t>
      </w:r>
      <w:r>
        <w:rPr>
          <w:rFonts w:ascii="Verdana" w:hAnsi="Verdana"/>
          <w:sz w:val="20"/>
          <w:szCs w:val="20"/>
          <w:lang w:val="de-DE"/>
        </w:rPr>
        <w:t xml:space="preserve"> </w:t>
      </w:r>
      <w:r w:rsidRPr="006B2FE8">
        <w:rPr>
          <w:rFonts w:ascii="Verdana" w:hAnsi="Verdana"/>
          <w:sz w:val="20"/>
          <w:szCs w:val="20"/>
          <w:lang w:val="de-DE"/>
        </w:rPr>
        <w:t xml:space="preserve">Zudem hat </w:t>
      </w:r>
      <w:proofErr w:type="spellStart"/>
      <w:r w:rsidRPr="006B2FE8">
        <w:rPr>
          <w:rFonts w:ascii="Verdana" w:hAnsi="Verdana"/>
          <w:sz w:val="20"/>
          <w:szCs w:val="20"/>
          <w:lang w:val="de-DE"/>
        </w:rPr>
        <w:t>Hydrafacial</w:t>
      </w:r>
      <w:proofErr w:type="spellEnd"/>
      <w:r w:rsidRPr="006B2FE8">
        <w:rPr>
          <w:rFonts w:ascii="Verdana" w:hAnsi="Verdana"/>
          <w:sz w:val="20"/>
          <w:szCs w:val="20"/>
          <w:lang w:val="de-DE"/>
        </w:rPr>
        <w:t xml:space="preserve"> nicht absichtlich Hintertüren eingebaut, um staatlichen Akteuren Zugang zu ihren Daten und Informationssystemen zu gewähren und wird dies auch künftig nicht tun.</w:t>
      </w:r>
      <w:r>
        <w:rPr>
          <w:rFonts w:ascii="Verdana" w:hAnsi="Verdana"/>
          <w:sz w:val="20"/>
          <w:szCs w:val="20"/>
          <w:lang w:val="de-DE"/>
        </w:rPr>
        <w:t xml:space="preserve"> </w:t>
      </w:r>
      <w:proofErr w:type="spellStart"/>
      <w:r w:rsidRPr="006B2FE8">
        <w:rPr>
          <w:rFonts w:ascii="Verdana" w:hAnsi="Verdana"/>
          <w:sz w:val="20"/>
          <w:szCs w:val="20"/>
          <w:lang w:val="de-DE"/>
        </w:rPr>
        <w:t>Hydrafacial</w:t>
      </w:r>
      <w:proofErr w:type="spellEnd"/>
      <w:r>
        <w:rPr>
          <w:rFonts w:ascii="Verdana" w:hAnsi="Verdana"/>
          <w:sz w:val="20"/>
          <w:szCs w:val="20"/>
          <w:lang w:val="de-DE"/>
        </w:rPr>
        <w:t xml:space="preserve"> hat ihre Prozesse nicht in einer Weise abgeändert, die staatlichen Stellen einen leichteren Zugang zu den Daten verschafft und wird dies auch künftig nicht absichtlich tun</w:t>
      </w:r>
      <w:r w:rsidRPr="006B2FE8">
        <w:rPr>
          <w:rFonts w:ascii="Verdana" w:hAnsi="Verdana"/>
          <w:sz w:val="20"/>
          <w:szCs w:val="20"/>
          <w:lang w:val="de-DE"/>
        </w:rPr>
        <w:t>.</w:t>
      </w:r>
    </w:p>
    <w:p w14:paraId="4F9D8D42" w14:textId="77777777" w:rsidR="0066659B" w:rsidRPr="006B2FE8" w:rsidRDefault="0066659B" w:rsidP="0066659B">
      <w:pPr>
        <w:spacing w:after="0" w:line="312" w:lineRule="auto"/>
        <w:jc w:val="both"/>
        <w:rPr>
          <w:rFonts w:ascii="Verdana" w:hAnsi="Verdana"/>
          <w:sz w:val="20"/>
          <w:szCs w:val="20"/>
          <w:lang w:val="de-DE"/>
        </w:rPr>
      </w:pPr>
    </w:p>
    <w:p w14:paraId="6A410726" w14:textId="77777777" w:rsidR="0066659B" w:rsidRPr="00FB0169" w:rsidRDefault="0066659B" w:rsidP="0066659B">
      <w:pPr>
        <w:spacing w:after="0" w:line="312" w:lineRule="auto"/>
        <w:jc w:val="both"/>
        <w:rPr>
          <w:rFonts w:ascii="Verdana" w:hAnsi="Verdana"/>
          <w:sz w:val="20"/>
          <w:szCs w:val="20"/>
          <w:lang w:val="de-DE"/>
        </w:rPr>
      </w:pPr>
      <w:proofErr w:type="spellStart"/>
      <w:r w:rsidRPr="006B2FE8">
        <w:rPr>
          <w:rFonts w:ascii="Verdana" w:hAnsi="Verdana"/>
          <w:sz w:val="20"/>
          <w:szCs w:val="20"/>
          <w:lang w:val="de-DE"/>
        </w:rPr>
        <w:t>Hydrafacial</w:t>
      </w:r>
      <w:proofErr w:type="spellEnd"/>
      <w:r w:rsidRPr="006B2FE8">
        <w:rPr>
          <w:rFonts w:ascii="Verdana" w:hAnsi="Verdana"/>
          <w:sz w:val="20"/>
          <w:szCs w:val="20"/>
          <w:lang w:val="de-DE"/>
        </w:rPr>
        <w:t xml:space="preserve"> </w:t>
      </w:r>
      <w:r>
        <w:rPr>
          <w:rFonts w:ascii="Verdana" w:hAnsi="Verdana"/>
          <w:sz w:val="20"/>
          <w:szCs w:val="20"/>
          <w:lang w:val="de-DE"/>
        </w:rPr>
        <w:t>kann jedoch gegebenenfalls rechtsver</w:t>
      </w:r>
      <w:r w:rsidRPr="006B2FE8">
        <w:rPr>
          <w:rFonts w:ascii="Verdana" w:hAnsi="Verdana"/>
          <w:sz w:val="20"/>
          <w:szCs w:val="20"/>
          <w:lang w:val="de-DE"/>
        </w:rPr>
        <w:t>bind</w:t>
      </w:r>
      <w:r>
        <w:rPr>
          <w:rFonts w:ascii="Verdana" w:hAnsi="Verdana"/>
          <w:sz w:val="20"/>
          <w:szCs w:val="20"/>
          <w:lang w:val="de-DE"/>
        </w:rPr>
        <w:t>liche</w:t>
      </w:r>
      <w:r w:rsidRPr="006B2FE8">
        <w:rPr>
          <w:rFonts w:ascii="Verdana" w:hAnsi="Verdana"/>
          <w:sz w:val="20"/>
          <w:szCs w:val="20"/>
          <w:lang w:val="de-DE"/>
        </w:rPr>
        <w:t xml:space="preserve"> strafbewehrte Anordnungen, Verfügungen</w:t>
      </w:r>
      <w:r>
        <w:rPr>
          <w:rFonts w:ascii="Verdana" w:hAnsi="Verdana"/>
          <w:sz w:val="20"/>
          <w:szCs w:val="20"/>
          <w:lang w:val="de-DE"/>
        </w:rPr>
        <w:t xml:space="preserve"> oder</w:t>
      </w:r>
      <w:r w:rsidRPr="006B2FE8">
        <w:rPr>
          <w:rFonts w:ascii="Verdana" w:hAnsi="Verdana"/>
          <w:sz w:val="20"/>
          <w:szCs w:val="20"/>
          <w:lang w:val="de-DE"/>
        </w:rPr>
        <w:t xml:space="preserve"> Vollziehungsbefehle</w:t>
      </w:r>
      <w:r>
        <w:rPr>
          <w:rFonts w:ascii="Verdana" w:hAnsi="Verdana"/>
          <w:sz w:val="20"/>
          <w:szCs w:val="20"/>
          <w:lang w:val="de-DE"/>
        </w:rPr>
        <w:t xml:space="preserve"> staatlicher Stellen</w:t>
      </w:r>
      <w:r w:rsidRPr="006B2FE8">
        <w:rPr>
          <w:rFonts w:ascii="Verdana" w:hAnsi="Verdana"/>
          <w:sz w:val="20"/>
          <w:szCs w:val="20"/>
          <w:lang w:val="de-DE"/>
        </w:rPr>
        <w:t xml:space="preserve"> o</w:t>
      </w:r>
      <w:r>
        <w:rPr>
          <w:rFonts w:ascii="Verdana" w:hAnsi="Verdana"/>
          <w:sz w:val="20"/>
          <w:szCs w:val="20"/>
          <w:lang w:val="de-DE"/>
        </w:rPr>
        <w:t>der Gerichtsbeschlüsse mit der Aufforderung erhalten, personenbezogene Daten offenzulegen</w:t>
      </w:r>
      <w:r w:rsidRPr="006B2FE8">
        <w:rPr>
          <w:rFonts w:ascii="Verdana" w:hAnsi="Verdana"/>
          <w:sz w:val="20"/>
          <w:szCs w:val="20"/>
          <w:lang w:val="de-DE"/>
        </w:rPr>
        <w:t xml:space="preserve">. </w:t>
      </w:r>
      <w:proofErr w:type="spellStart"/>
      <w:r w:rsidRPr="00441174">
        <w:rPr>
          <w:rFonts w:ascii="Verdana" w:hAnsi="Verdana"/>
          <w:sz w:val="20"/>
          <w:szCs w:val="20"/>
          <w:lang w:val="de-DE"/>
        </w:rPr>
        <w:t>Hydrafacial</w:t>
      </w:r>
      <w:proofErr w:type="spellEnd"/>
      <w:r w:rsidRPr="00441174">
        <w:rPr>
          <w:rFonts w:ascii="Verdana" w:hAnsi="Verdana"/>
          <w:sz w:val="20"/>
          <w:szCs w:val="20"/>
          <w:lang w:val="de-DE"/>
        </w:rPr>
        <w:t xml:space="preserve"> wird die geforderten personenbezogenen Daten </w:t>
      </w:r>
      <w:proofErr w:type="gramStart"/>
      <w:r w:rsidRPr="00441174">
        <w:rPr>
          <w:rFonts w:ascii="Verdana" w:hAnsi="Verdana"/>
          <w:sz w:val="20"/>
          <w:szCs w:val="20"/>
          <w:lang w:val="de-DE"/>
        </w:rPr>
        <w:t>nur  im</w:t>
      </w:r>
      <w:proofErr w:type="gramEnd"/>
      <w:r w:rsidRPr="00441174">
        <w:rPr>
          <w:rFonts w:ascii="Verdana" w:hAnsi="Verdana"/>
          <w:sz w:val="20"/>
          <w:szCs w:val="20"/>
          <w:lang w:val="de-DE"/>
        </w:rPr>
        <w:t xml:space="preserve"> Rahmen eines formellen, rechtswirksamen Prozesses zur Verfügung stellen. </w:t>
      </w:r>
      <w:r>
        <w:rPr>
          <w:rFonts w:ascii="Verdana" w:hAnsi="Verdana"/>
          <w:sz w:val="20"/>
          <w:szCs w:val="20"/>
          <w:lang w:val="de-DE"/>
        </w:rPr>
        <w:t xml:space="preserve">Geht eine entsprechende Anforderung bei </w:t>
      </w:r>
      <w:proofErr w:type="spellStart"/>
      <w:r w:rsidRPr="00441174">
        <w:rPr>
          <w:rFonts w:ascii="Verdana" w:hAnsi="Verdana"/>
          <w:sz w:val="20"/>
          <w:szCs w:val="20"/>
          <w:lang w:val="de-DE"/>
        </w:rPr>
        <w:t>Hydrafacial</w:t>
      </w:r>
      <w:proofErr w:type="spellEnd"/>
      <w:r w:rsidRPr="00441174">
        <w:rPr>
          <w:rFonts w:ascii="Verdana" w:hAnsi="Verdana"/>
          <w:sz w:val="20"/>
          <w:szCs w:val="20"/>
          <w:lang w:val="de-DE"/>
        </w:rPr>
        <w:t xml:space="preserve"> ein, prüft die Rechtsabteilung von </w:t>
      </w:r>
      <w:proofErr w:type="spellStart"/>
      <w:r w:rsidRPr="00441174">
        <w:rPr>
          <w:rFonts w:ascii="Verdana" w:hAnsi="Verdana"/>
          <w:sz w:val="20"/>
          <w:szCs w:val="20"/>
          <w:lang w:val="de-DE"/>
        </w:rPr>
        <w:t>Hydrafacial</w:t>
      </w:r>
      <w:proofErr w:type="spellEnd"/>
      <w:r>
        <w:rPr>
          <w:rFonts w:ascii="Verdana" w:hAnsi="Verdana"/>
          <w:sz w:val="20"/>
          <w:szCs w:val="20"/>
          <w:lang w:val="de-DE"/>
        </w:rPr>
        <w:t xml:space="preserve"> die Anforderung, um sicherzustellen, dass sie den gesetzlichen Anforderungen entspricht</w:t>
      </w:r>
      <w:r w:rsidRPr="00441174">
        <w:rPr>
          <w:rFonts w:ascii="Verdana" w:hAnsi="Verdana"/>
          <w:sz w:val="20"/>
          <w:szCs w:val="20"/>
          <w:lang w:val="de-DE"/>
        </w:rPr>
        <w:t xml:space="preserve">. </w:t>
      </w:r>
      <w:r w:rsidRPr="00FB0169">
        <w:rPr>
          <w:rFonts w:ascii="Verdana" w:hAnsi="Verdana"/>
          <w:sz w:val="20"/>
          <w:szCs w:val="20"/>
          <w:lang w:val="de-DE"/>
        </w:rPr>
        <w:t xml:space="preserve">Ergibt die rechtliche Würdigung, dass legitime und gesetzeskonforme Gründe für eine Anfechtung der Anforderung vorliegen, </w:t>
      </w:r>
      <w:r>
        <w:rPr>
          <w:rFonts w:ascii="Verdana" w:hAnsi="Verdana"/>
          <w:sz w:val="20"/>
          <w:szCs w:val="20"/>
          <w:lang w:val="de-DE"/>
        </w:rPr>
        <w:t xml:space="preserve">wird </w:t>
      </w:r>
      <w:proofErr w:type="spellStart"/>
      <w:r w:rsidRPr="00FB0169">
        <w:rPr>
          <w:rFonts w:ascii="Verdana" w:hAnsi="Verdana"/>
          <w:sz w:val="20"/>
          <w:szCs w:val="20"/>
          <w:lang w:val="de-DE"/>
        </w:rPr>
        <w:t>Hydrafacial</w:t>
      </w:r>
      <w:proofErr w:type="spellEnd"/>
      <w:r w:rsidRPr="00FB0169">
        <w:rPr>
          <w:rFonts w:ascii="Verdana" w:hAnsi="Verdana"/>
          <w:sz w:val="20"/>
          <w:szCs w:val="20"/>
          <w:lang w:val="de-DE"/>
        </w:rPr>
        <w:t xml:space="preserve"> </w:t>
      </w:r>
      <w:r>
        <w:rPr>
          <w:rFonts w:ascii="Verdana" w:hAnsi="Verdana"/>
          <w:sz w:val="20"/>
          <w:szCs w:val="20"/>
          <w:lang w:val="de-DE"/>
        </w:rPr>
        <w:t>die Anforderung gegebenenfalls anfechten</w:t>
      </w:r>
      <w:r w:rsidRPr="00FB0169">
        <w:rPr>
          <w:rFonts w:ascii="Verdana" w:hAnsi="Verdana"/>
          <w:sz w:val="20"/>
          <w:szCs w:val="20"/>
          <w:lang w:val="de-DE"/>
        </w:rPr>
        <w:t xml:space="preserve">. </w:t>
      </w:r>
      <w:proofErr w:type="spellStart"/>
      <w:r w:rsidRPr="00FB0169">
        <w:rPr>
          <w:rFonts w:ascii="Verdana" w:hAnsi="Verdana"/>
          <w:sz w:val="20"/>
          <w:szCs w:val="20"/>
          <w:lang w:val="de-DE"/>
        </w:rPr>
        <w:t>Hydrafacial</w:t>
      </w:r>
      <w:proofErr w:type="spellEnd"/>
      <w:r w:rsidRPr="00FB0169">
        <w:rPr>
          <w:rFonts w:ascii="Verdana" w:hAnsi="Verdana"/>
          <w:sz w:val="20"/>
          <w:szCs w:val="20"/>
          <w:lang w:val="de-DE"/>
        </w:rPr>
        <w:t xml:space="preserve"> verfolgt die Strategie, solche Anf</w:t>
      </w:r>
      <w:r>
        <w:rPr>
          <w:rFonts w:ascii="Verdana" w:hAnsi="Verdana"/>
          <w:sz w:val="20"/>
          <w:szCs w:val="20"/>
          <w:lang w:val="de-DE"/>
        </w:rPr>
        <w:t>orderungen eng auszulegen, um d</w:t>
      </w:r>
      <w:r w:rsidRPr="00FB0169">
        <w:rPr>
          <w:rFonts w:ascii="Verdana" w:hAnsi="Verdana"/>
          <w:sz w:val="20"/>
          <w:szCs w:val="20"/>
          <w:lang w:val="de-DE"/>
        </w:rPr>
        <w:t>e</w:t>
      </w:r>
      <w:r>
        <w:rPr>
          <w:rFonts w:ascii="Verdana" w:hAnsi="Verdana"/>
          <w:sz w:val="20"/>
          <w:szCs w:val="20"/>
          <w:lang w:val="de-DE"/>
        </w:rPr>
        <w:t>n</w:t>
      </w:r>
      <w:r w:rsidRPr="00FB0169">
        <w:rPr>
          <w:rFonts w:ascii="Verdana" w:hAnsi="Verdana"/>
          <w:sz w:val="20"/>
          <w:szCs w:val="20"/>
          <w:lang w:val="de-DE"/>
        </w:rPr>
        <w:t xml:space="preserve"> Umfang der vorzulegenden Daten einzugrenzen.</w:t>
      </w:r>
    </w:p>
    <w:p w14:paraId="5BBC2567" w14:textId="77777777" w:rsidR="0066659B" w:rsidRPr="00FB0169" w:rsidRDefault="0066659B" w:rsidP="0066659B">
      <w:pPr>
        <w:spacing w:after="0" w:line="312" w:lineRule="auto"/>
        <w:jc w:val="both"/>
        <w:rPr>
          <w:rFonts w:ascii="Verdana" w:hAnsi="Verdana"/>
          <w:sz w:val="20"/>
          <w:szCs w:val="20"/>
          <w:lang w:val="de-DE"/>
        </w:rPr>
      </w:pPr>
    </w:p>
    <w:p w14:paraId="5BF3D022" w14:textId="77777777" w:rsidR="0066659B" w:rsidRPr="00FB0169" w:rsidRDefault="0066659B" w:rsidP="0066659B">
      <w:pPr>
        <w:spacing w:after="0" w:line="312" w:lineRule="auto"/>
        <w:jc w:val="both"/>
        <w:rPr>
          <w:rFonts w:ascii="Verdana" w:hAnsi="Verdana"/>
          <w:sz w:val="20"/>
          <w:szCs w:val="20"/>
          <w:lang w:val="de-DE"/>
        </w:rPr>
      </w:pPr>
      <w:r>
        <w:rPr>
          <w:rFonts w:ascii="Verdana" w:hAnsi="Verdana"/>
          <w:sz w:val="20"/>
          <w:szCs w:val="20"/>
          <w:lang w:val="de-DE"/>
        </w:rPr>
        <w:t>Ehe</w:t>
      </w:r>
      <w:r w:rsidRPr="00FB0169">
        <w:rPr>
          <w:rFonts w:ascii="Verdana" w:hAnsi="Verdana"/>
          <w:sz w:val="20"/>
          <w:szCs w:val="20"/>
          <w:lang w:val="de-DE"/>
        </w:rPr>
        <w:t xml:space="preserve"> </w:t>
      </w:r>
      <w:proofErr w:type="spellStart"/>
      <w:r w:rsidRPr="00FB0169">
        <w:rPr>
          <w:rFonts w:ascii="Verdana" w:hAnsi="Verdana"/>
          <w:sz w:val="20"/>
          <w:szCs w:val="20"/>
          <w:lang w:val="de-DE"/>
        </w:rPr>
        <w:t>Hydrafacial</w:t>
      </w:r>
      <w:proofErr w:type="spellEnd"/>
      <w:r w:rsidRPr="00FB0169">
        <w:rPr>
          <w:rFonts w:ascii="Verdana" w:hAnsi="Verdana"/>
          <w:sz w:val="20"/>
          <w:szCs w:val="20"/>
          <w:lang w:val="de-DE"/>
        </w:rPr>
        <w:t xml:space="preserve"> Kundendaten preisgibt, muss die entsprechende Anfor</w:t>
      </w:r>
      <w:r>
        <w:rPr>
          <w:rFonts w:ascii="Verdana" w:hAnsi="Verdana"/>
          <w:sz w:val="20"/>
          <w:szCs w:val="20"/>
          <w:lang w:val="de-DE"/>
        </w:rPr>
        <w:t>derung zudem den folgenden Kriterien entsprechen</w:t>
      </w:r>
      <w:r w:rsidRPr="00FB0169">
        <w:rPr>
          <w:rFonts w:ascii="Verdana" w:hAnsi="Verdana"/>
          <w:sz w:val="20"/>
          <w:szCs w:val="20"/>
          <w:lang w:val="de-DE"/>
        </w:rPr>
        <w:t>:</w:t>
      </w:r>
    </w:p>
    <w:p w14:paraId="3384A1E3" w14:textId="77777777" w:rsidR="0066659B" w:rsidRPr="00FB0169" w:rsidRDefault="0066659B" w:rsidP="0066659B">
      <w:pPr>
        <w:spacing w:after="0" w:line="312" w:lineRule="auto"/>
        <w:jc w:val="both"/>
        <w:rPr>
          <w:rFonts w:ascii="Verdana" w:hAnsi="Verdana"/>
          <w:sz w:val="20"/>
          <w:szCs w:val="20"/>
          <w:lang w:val="de-DE"/>
        </w:rPr>
      </w:pPr>
    </w:p>
    <w:p w14:paraId="02434CC6" w14:textId="77777777" w:rsidR="0066659B" w:rsidRPr="00FB0169" w:rsidRDefault="0066659B" w:rsidP="0066659B">
      <w:pPr>
        <w:numPr>
          <w:ilvl w:val="0"/>
          <w:numId w:val="15"/>
        </w:numPr>
        <w:spacing w:after="0" w:line="312" w:lineRule="auto"/>
        <w:jc w:val="both"/>
        <w:rPr>
          <w:rFonts w:ascii="Verdana" w:hAnsi="Verdana"/>
          <w:sz w:val="20"/>
          <w:szCs w:val="20"/>
          <w:lang w:val="de-DE"/>
        </w:rPr>
      </w:pPr>
      <w:r w:rsidRPr="00FB0169">
        <w:rPr>
          <w:rFonts w:ascii="Verdana" w:hAnsi="Verdana"/>
          <w:sz w:val="20"/>
          <w:szCs w:val="20"/>
          <w:lang w:val="de-DE"/>
        </w:rPr>
        <w:t xml:space="preserve">sie muss schriftlich erfolgen und </w:t>
      </w:r>
      <w:proofErr w:type="gramStart"/>
      <w:r w:rsidRPr="00FB0169">
        <w:rPr>
          <w:rFonts w:ascii="Verdana" w:hAnsi="Verdana"/>
          <w:sz w:val="20"/>
          <w:szCs w:val="20"/>
          <w:lang w:val="de-DE"/>
        </w:rPr>
        <w:t>einen amtliche Briefkopf</w:t>
      </w:r>
      <w:proofErr w:type="gramEnd"/>
      <w:r w:rsidRPr="00FB0169">
        <w:rPr>
          <w:rFonts w:ascii="Verdana" w:hAnsi="Verdana"/>
          <w:sz w:val="20"/>
          <w:szCs w:val="20"/>
          <w:lang w:val="de-DE"/>
        </w:rPr>
        <w:t xml:space="preserve"> aufweisen,</w:t>
      </w:r>
    </w:p>
    <w:p w14:paraId="6AE4EA18" w14:textId="77777777" w:rsidR="0066659B" w:rsidRPr="00FB0169" w:rsidRDefault="0066659B" w:rsidP="0066659B">
      <w:pPr>
        <w:numPr>
          <w:ilvl w:val="0"/>
          <w:numId w:val="15"/>
        </w:numPr>
        <w:spacing w:after="0" w:line="312" w:lineRule="auto"/>
        <w:jc w:val="both"/>
        <w:rPr>
          <w:rFonts w:ascii="Verdana" w:hAnsi="Verdana"/>
          <w:sz w:val="20"/>
          <w:szCs w:val="20"/>
          <w:lang w:val="de-DE"/>
        </w:rPr>
      </w:pPr>
      <w:r>
        <w:rPr>
          <w:rFonts w:ascii="Verdana" w:hAnsi="Verdana"/>
          <w:sz w:val="20"/>
          <w:szCs w:val="20"/>
          <w:lang w:val="de-DE"/>
        </w:rPr>
        <w:lastRenderedPageBreak/>
        <w:t>s</w:t>
      </w:r>
      <w:r w:rsidRPr="00FB0169">
        <w:rPr>
          <w:rFonts w:ascii="Verdana" w:hAnsi="Verdana"/>
          <w:sz w:val="20"/>
          <w:szCs w:val="20"/>
          <w:lang w:val="de-DE"/>
        </w:rPr>
        <w:t>ie muss den zuständigen Bediensteten der anfordernden Partei nennen, dessen Unterschrift tragen und offizielle Kontaktdaten, einschließlich gültiger E-Mail-Adresse</w:t>
      </w:r>
      <w:r>
        <w:rPr>
          <w:rFonts w:ascii="Verdana" w:hAnsi="Verdana"/>
          <w:sz w:val="20"/>
          <w:szCs w:val="20"/>
          <w:lang w:val="de-DE"/>
        </w:rPr>
        <w:t>,</w:t>
      </w:r>
      <w:r w:rsidRPr="00FB0169">
        <w:rPr>
          <w:rFonts w:ascii="Verdana" w:hAnsi="Verdana"/>
          <w:sz w:val="20"/>
          <w:szCs w:val="20"/>
          <w:lang w:val="de-DE"/>
        </w:rPr>
        <w:t xml:space="preserve"> angeben,</w:t>
      </w:r>
    </w:p>
    <w:p w14:paraId="6AF59454" w14:textId="77777777" w:rsidR="0066659B" w:rsidRPr="00FB0169" w:rsidRDefault="0066659B" w:rsidP="0066659B">
      <w:pPr>
        <w:numPr>
          <w:ilvl w:val="0"/>
          <w:numId w:val="15"/>
        </w:numPr>
        <w:spacing w:after="0" w:line="312" w:lineRule="auto"/>
        <w:jc w:val="both"/>
        <w:rPr>
          <w:rFonts w:ascii="Verdana" w:hAnsi="Verdana"/>
          <w:sz w:val="20"/>
          <w:szCs w:val="20"/>
          <w:lang w:val="de-DE"/>
        </w:rPr>
      </w:pPr>
      <w:r w:rsidRPr="00FB0169">
        <w:rPr>
          <w:rFonts w:ascii="Verdana" w:hAnsi="Verdana"/>
          <w:sz w:val="20"/>
          <w:szCs w:val="20"/>
          <w:lang w:val="de-DE"/>
        </w:rPr>
        <w:t xml:space="preserve">sie muss den Grund und die Art der Anforderung </w:t>
      </w:r>
      <w:r>
        <w:rPr>
          <w:rFonts w:ascii="Verdana" w:hAnsi="Verdana"/>
          <w:sz w:val="20"/>
          <w:szCs w:val="20"/>
          <w:lang w:val="de-DE"/>
        </w:rPr>
        <w:t>bezeich</w:t>
      </w:r>
      <w:r w:rsidRPr="00FB0169">
        <w:rPr>
          <w:rFonts w:ascii="Verdana" w:hAnsi="Verdana"/>
          <w:sz w:val="20"/>
          <w:szCs w:val="20"/>
          <w:lang w:val="de-DE"/>
        </w:rPr>
        <w:t>nen,</w:t>
      </w:r>
    </w:p>
    <w:p w14:paraId="6A4843CA" w14:textId="77777777" w:rsidR="0066659B" w:rsidRPr="00FB0169" w:rsidRDefault="0066659B" w:rsidP="0066659B">
      <w:pPr>
        <w:numPr>
          <w:ilvl w:val="0"/>
          <w:numId w:val="15"/>
        </w:numPr>
        <w:spacing w:after="0" w:line="312" w:lineRule="auto"/>
        <w:jc w:val="both"/>
        <w:rPr>
          <w:rFonts w:ascii="Verdana" w:hAnsi="Verdana"/>
          <w:sz w:val="20"/>
          <w:szCs w:val="20"/>
          <w:lang w:val="de-DE"/>
        </w:rPr>
      </w:pPr>
      <w:r w:rsidRPr="00FB0169">
        <w:rPr>
          <w:rFonts w:ascii="Verdana" w:hAnsi="Verdana"/>
          <w:sz w:val="20"/>
          <w:szCs w:val="20"/>
          <w:lang w:val="de-DE"/>
        </w:rPr>
        <w:t>sie muss die Person oder das Zielkonto angeben, auf die/</w:t>
      </w:r>
      <w:proofErr w:type="gramStart"/>
      <w:r w:rsidRPr="00FB0169">
        <w:rPr>
          <w:rFonts w:ascii="Verdana" w:hAnsi="Verdana"/>
          <w:sz w:val="20"/>
          <w:szCs w:val="20"/>
          <w:lang w:val="de-DE"/>
        </w:rPr>
        <w:t>das</w:t>
      </w:r>
      <w:proofErr w:type="gramEnd"/>
      <w:r w:rsidRPr="00FB0169">
        <w:rPr>
          <w:rFonts w:ascii="Verdana" w:hAnsi="Verdana"/>
          <w:sz w:val="20"/>
          <w:szCs w:val="20"/>
          <w:lang w:val="de-DE"/>
        </w:rPr>
        <w:t xml:space="preserve"> sich die Anforderung bezieht,</w:t>
      </w:r>
    </w:p>
    <w:p w14:paraId="715D7E29" w14:textId="77777777" w:rsidR="0066659B" w:rsidRPr="00E80CB0" w:rsidRDefault="0066659B" w:rsidP="0066659B">
      <w:pPr>
        <w:numPr>
          <w:ilvl w:val="0"/>
          <w:numId w:val="15"/>
        </w:numPr>
        <w:spacing w:after="0" w:line="312" w:lineRule="auto"/>
        <w:jc w:val="both"/>
        <w:rPr>
          <w:rFonts w:ascii="Verdana" w:hAnsi="Verdana"/>
          <w:sz w:val="20"/>
          <w:szCs w:val="20"/>
          <w:lang w:val="de-DE"/>
        </w:rPr>
      </w:pPr>
      <w:r w:rsidRPr="00E80CB0">
        <w:rPr>
          <w:rFonts w:ascii="Verdana" w:hAnsi="Verdana"/>
          <w:sz w:val="20"/>
          <w:szCs w:val="20"/>
          <w:lang w:val="de-DE"/>
        </w:rPr>
        <w:t>sie muss die geforde</w:t>
      </w:r>
      <w:r>
        <w:rPr>
          <w:rFonts w:ascii="Verdana" w:hAnsi="Verdana"/>
          <w:sz w:val="20"/>
          <w:szCs w:val="20"/>
          <w:lang w:val="de-DE"/>
        </w:rPr>
        <w:t>r</w:t>
      </w:r>
      <w:r w:rsidRPr="00E80CB0">
        <w:rPr>
          <w:rFonts w:ascii="Verdana" w:hAnsi="Verdana"/>
          <w:sz w:val="20"/>
          <w:szCs w:val="20"/>
          <w:lang w:val="de-DE"/>
        </w:rPr>
        <w:t>ten Daten/Informationen und deren Zusammenhang mit der entsprechenden Ermittlung spezifizieren</w:t>
      </w:r>
      <w:r>
        <w:rPr>
          <w:rFonts w:ascii="Verdana" w:hAnsi="Verdana"/>
          <w:sz w:val="20"/>
          <w:szCs w:val="20"/>
          <w:lang w:val="de-DE"/>
        </w:rPr>
        <w:t>, u</w:t>
      </w:r>
      <w:r w:rsidRPr="00E80CB0">
        <w:rPr>
          <w:rFonts w:ascii="Verdana" w:hAnsi="Verdana"/>
          <w:sz w:val="20"/>
          <w:szCs w:val="20"/>
          <w:lang w:val="de-DE"/>
        </w:rPr>
        <w:t>nd</w:t>
      </w:r>
    </w:p>
    <w:p w14:paraId="2ABDECAC" w14:textId="77777777" w:rsidR="0066659B" w:rsidRPr="00464C83" w:rsidRDefault="0066659B" w:rsidP="0066659B">
      <w:pPr>
        <w:numPr>
          <w:ilvl w:val="0"/>
          <w:numId w:val="15"/>
        </w:numPr>
        <w:spacing w:after="0" w:line="312" w:lineRule="auto"/>
        <w:jc w:val="both"/>
        <w:rPr>
          <w:rFonts w:ascii="Verdana" w:hAnsi="Verdana"/>
          <w:sz w:val="20"/>
          <w:szCs w:val="20"/>
          <w:lang w:val="de-DE"/>
        </w:rPr>
      </w:pPr>
      <w:r>
        <w:rPr>
          <w:rFonts w:ascii="Verdana" w:hAnsi="Verdana"/>
          <w:sz w:val="20"/>
          <w:szCs w:val="20"/>
          <w:lang w:val="de-DE"/>
        </w:rPr>
        <w:t>sie muss nach den einschlägigen Gesetzen erstellt und zugestellt worden sein</w:t>
      </w:r>
      <w:r w:rsidRPr="00464C83">
        <w:rPr>
          <w:rFonts w:ascii="Verdana" w:hAnsi="Verdana"/>
          <w:sz w:val="20"/>
          <w:szCs w:val="20"/>
          <w:lang w:val="de-DE"/>
        </w:rPr>
        <w:t>.</w:t>
      </w:r>
    </w:p>
    <w:p w14:paraId="532D4D0A" w14:textId="77777777" w:rsidR="0066659B" w:rsidRPr="00464C83" w:rsidRDefault="0066659B" w:rsidP="0066659B">
      <w:pPr>
        <w:spacing w:after="0" w:line="312" w:lineRule="auto"/>
        <w:ind w:left="720"/>
        <w:jc w:val="both"/>
        <w:rPr>
          <w:rFonts w:ascii="Verdana" w:hAnsi="Verdana"/>
          <w:sz w:val="20"/>
          <w:szCs w:val="20"/>
          <w:lang w:val="de-DE"/>
        </w:rPr>
      </w:pPr>
    </w:p>
    <w:p w14:paraId="0BF14836" w14:textId="77777777" w:rsidR="0066659B" w:rsidRPr="008D77C9" w:rsidRDefault="0066659B" w:rsidP="0066659B">
      <w:pPr>
        <w:spacing w:after="0" w:line="312" w:lineRule="auto"/>
        <w:jc w:val="both"/>
        <w:rPr>
          <w:rFonts w:ascii="Verdana" w:hAnsi="Verdana"/>
          <w:sz w:val="20"/>
          <w:szCs w:val="20"/>
          <w:lang w:val="de-DE"/>
        </w:rPr>
      </w:pPr>
      <w:r w:rsidRPr="00A06028">
        <w:rPr>
          <w:rFonts w:ascii="Verdana" w:hAnsi="Verdana"/>
          <w:sz w:val="20"/>
          <w:szCs w:val="20"/>
          <w:lang w:val="de-DE"/>
        </w:rPr>
        <w:t xml:space="preserve">Erhält </w:t>
      </w:r>
      <w:proofErr w:type="spellStart"/>
      <w:r w:rsidRPr="00A06028">
        <w:rPr>
          <w:rFonts w:ascii="Verdana" w:hAnsi="Verdana"/>
          <w:sz w:val="20"/>
          <w:szCs w:val="20"/>
          <w:lang w:val="de-DE"/>
        </w:rPr>
        <w:t>Hydrafacial</w:t>
      </w:r>
      <w:proofErr w:type="spellEnd"/>
      <w:r w:rsidRPr="00A06028">
        <w:rPr>
          <w:rFonts w:ascii="Verdana" w:hAnsi="Verdana"/>
          <w:sz w:val="20"/>
          <w:szCs w:val="20"/>
          <w:lang w:val="de-DE"/>
        </w:rPr>
        <w:t xml:space="preserve"> eine rechtsverbindliche Anforderung in Bezug auf personenbezogene Daten </w:t>
      </w:r>
      <w:r>
        <w:rPr>
          <w:rFonts w:ascii="Verdana" w:hAnsi="Verdana"/>
          <w:sz w:val="20"/>
          <w:szCs w:val="20"/>
          <w:lang w:val="de-DE"/>
        </w:rPr>
        <w:t>eines</w:t>
      </w:r>
      <w:r w:rsidRPr="00A06028">
        <w:rPr>
          <w:rFonts w:ascii="Verdana" w:hAnsi="Verdana"/>
          <w:sz w:val="20"/>
          <w:szCs w:val="20"/>
          <w:lang w:val="de-DE"/>
        </w:rPr>
        <w:t xml:space="preserve"> Kunden, informiert </w:t>
      </w:r>
      <w:proofErr w:type="spellStart"/>
      <w:r w:rsidRPr="00A06028">
        <w:rPr>
          <w:rFonts w:ascii="Verdana" w:hAnsi="Verdana"/>
          <w:sz w:val="20"/>
          <w:szCs w:val="20"/>
          <w:lang w:val="de-DE"/>
        </w:rPr>
        <w:t>Hydrafacial</w:t>
      </w:r>
      <w:proofErr w:type="spellEnd"/>
      <w:r>
        <w:rPr>
          <w:rFonts w:ascii="Verdana" w:hAnsi="Verdana"/>
          <w:sz w:val="20"/>
          <w:szCs w:val="20"/>
          <w:lang w:val="de-DE"/>
        </w:rPr>
        <w:t xml:space="preserve"> grundsätzlich erst den Kunden per E-Mail, bevor irgendwelche Informationen offengelegt werden</w:t>
      </w:r>
      <w:r w:rsidRPr="00A06028">
        <w:rPr>
          <w:rFonts w:ascii="Verdana" w:hAnsi="Verdana"/>
          <w:sz w:val="20"/>
          <w:szCs w:val="20"/>
          <w:lang w:val="de-DE"/>
        </w:rPr>
        <w:t>. Soweit im Rahmen einer Anforderung und/oder nach einschlägigem Recht zulässig wird die Mitteilung die angeforderten personenbezogene Daten</w:t>
      </w:r>
      <w:r>
        <w:rPr>
          <w:rFonts w:ascii="Verdana" w:hAnsi="Verdana"/>
          <w:sz w:val="20"/>
          <w:szCs w:val="20"/>
          <w:lang w:val="de-DE"/>
        </w:rPr>
        <w:t xml:space="preserve"> beschreiben und die anfordernde Behörde, die Rechtsgrundlage der Anforderung und bereits erfolgte Reaktionen nennen</w:t>
      </w:r>
      <w:r w:rsidRPr="00A06028">
        <w:rPr>
          <w:rFonts w:ascii="Verdana" w:hAnsi="Verdana"/>
          <w:sz w:val="20"/>
          <w:szCs w:val="20"/>
          <w:lang w:val="de-DE"/>
        </w:rPr>
        <w:t xml:space="preserve">. </w:t>
      </w:r>
      <w:r w:rsidRPr="008D77C9">
        <w:rPr>
          <w:rFonts w:ascii="Verdana" w:hAnsi="Verdana"/>
          <w:sz w:val="20"/>
          <w:szCs w:val="20"/>
          <w:lang w:val="de-DE"/>
        </w:rPr>
        <w:t>Die Mitteilung gibt dem Kunden Gelegenheit, Rechtbehelfe einzusetzen und beispielsweise bei</w:t>
      </w:r>
      <w:r>
        <w:rPr>
          <w:rFonts w:ascii="Verdana" w:hAnsi="Verdana"/>
          <w:sz w:val="20"/>
          <w:szCs w:val="20"/>
          <w:lang w:val="de-DE"/>
        </w:rPr>
        <w:t xml:space="preserve"> dem Gericht Einspruch oder bei der Behörde Widerspruch einzulegen</w:t>
      </w:r>
      <w:r w:rsidRPr="008D77C9">
        <w:rPr>
          <w:rFonts w:ascii="Verdana" w:hAnsi="Verdana"/>
          <w:sz w:val="20"/>
          <w:szCs w:val="20"/>
          <w:lang w:val="de-DE"/>
        </w:rPr>
        <w:t>.</w:t>
      </w:r>
    </w:p>
    <w:p w14:paraId="426BEF59" w14:textId="77777777" w:rsidR="0066659B" w:rsidRPr="008D77C9" w:rsidRDefault="0066659B" w:rsidP="0066659B">
      <w:pPr>
        <w:spacing w:after="0" w:line="312" w:lineRule="auto"/>
        <w:jc w:val="both"/>
        <w:rPr>
          <w:rFonts w:ascii="Verdana" w:hAnsi="Verdana"/>
          <w:sz w:val="20"/>
          <w:szCs w:val="20"/>
          <w:lang w:val="de-DE"/>
        </w:rPr>
      </w:pPr>
    </w:p>
    <w:p w14:paraId="41C9F7DB" w14:textId="77777777" w:rsidR="0066659B" w:rsidRPr="008D77C9" w:rsidRDefault="0066659B" w:rsidP="0066659B">
      <w:pPr>
        <w:spacing w:after="0" w:line="312" w:lineRule="auto"/>
        <w:jc w:val="both"/>
        <w:rPr>
          <w:rFonts w:ascii="Verdana" w:hAnsi="Verdana"/>
          <w:sz w:val="20"/>
          <w:szCs w:val="20"/>
          <w:lang w:val="de-DE"/>
        </w:rPr>
      </w:pPr>
      <w:r>
        <w:rPr>
          <w:rFonts w:ascii="Verdana" w:hAnsi="Verdana"/>
          <w:sz w:val="20"/>
          <w:szCs w:val="20"/>
          <w:lang w:val="de-DE"/>
        </w:rPr>
        <w:t xml:space="preserve">Für die von </w:t>
      </w:r>
      <w:proofErr w:type="spellStart"/>
      <w:r w:rsidRPr="008D77C9">
        <w:rPr>
          <w:rFonts w:ascii="Verdana" w:hAnsi="Verdana"/>
          <w:sz w:val="20"/>
          <w:szCs w:val="20"/>
          <w:lang w:val="de-DE"/>
        </w:rPr>
        <w:t>Hydrafacial</w:t>
      </w:r>
      <w:proofErr w:type="spellEnd"/>
      <w:r w:rsidRPr="008D77C9">
        <w:rPr>
          <w:rFonts w:ascii="Verdana" w:hAnsi="Verdana"/>
          <w:sz w:val="20"/>
          <w:szCs w:val="20"/>
          <w:lang w:val="de-DE"/>
        </w:rPr>
        <w:t xml:space="preserve"> in Bezug auf Anforderungen von personenbezogenen Daten seitens staatlicher Behörden verfolgte Strategie gelten folgende Ausnahmen:</w:t>
      </w:r>
    </w:p>
    <w:p w14:paraId="7C36742E" w14:textId="77777777" w:rsidR="0066659B" w:rsidRPr="008D77C9" w:rsidRDefault="0066659B" w:rsidP="0066659B">
      <w:pPr>
        <w:spacing w:after="0" w:line="312" w:lineRule="auto"/>
        <w:jc w:val="both"/>
        <w:rPr>
          <w:rFonts w:ascii="Verdana" w:hAnsi="Verdana"/>
          <w:sz w:val="20"/>
          <w:szCs w:val="20"/>
          <w:lang w:val="de-DE"/>
        </w:rPr>
      </w:pPr>
    </w:p>
    <w:p w14:paraId="501410EE" w14:textId="77777777" w:rsidR="0066659B" w:rsidRPr="008D77C9" w:rsidRDefault="0066659B" w:rsidP="0066659B">
      <w:pPr>
        <w:numPr>
          <w:ilvl w:val="0"/>
          <w:numId w:val="16"/>
        </w:numPr>
        <w:spacing w:after="0" w:line="312" w:lineRule="auto"/>
        <w:jc w:val="both"/>
        <w:rPr>
          <w:rFonts w:ascii="Verdana" w:hAnsi="Verdana"/>
          <w:sz w:val="20"/>
          <w:szCs w:val="20"/>
          <w:lang w:val="de-DE"/>
        </w:rPr>
      </w:pPr>
      <w:proofErr w:type="spellStart"/>
      <w:r w:rsidRPr="008D77C9">
        <w:rPr>
          <w:rFonts w:ascii="Verdana" w:hAnsi="Verdana"/>
          <w:sz w:val="20"/>
          <w:szCs w:val="20"/>
          <w:lang w:val="de-DE"/>
        </w:rPr>
        <w:t>Hydrafacial</w:t>
      </w:r>
      <w:proofErr w:type="spellEnd"/>
      <w:r w:rsidRPr="008D77C9">
        <w:rPr>
          <w:rFonts w:ascii="Verdana" w:hAnsi="Verdana"/>
          <w:sz w:val="20"/>
          <w:szCs w:val="20"/>
          <w:lang w:val="de-DE"/>
        </w:rPr>
        <w:t xml:space="preserve"> kann es </w:t>
      </w:r>
      <w:proofErr w:type="gramStart"/>
      <w:r w:rsidRPr="008D77C9">
        <w:rPr>
          <w:rFonts w:ascii="Verdana" w:hAnsi="Verdana"/>
          <w:sz w:val="20"/>
          <w:szCs w:val="20"/>
          <w:lang w:val="de-DE"/>
        </w:rPr>
        <w:t>aufgrund einer Gesetzes</w:t>
      </w:r>
      <w:proofErr w:type="gramEnd"/>
      <w:r w:rsidRPr="008D77C9">
        <w:rPr>
          <w:rFonts w:ascii="Verdana" w:hAnsi="Verdana"/>
          <w:sz w:val="20"/>
          <w:szCs w:val="20"/>
          <w:lang w:val="de-DE"/>
        </w:rPr>
        <w:t>, eines Gerichtsbeschlusses oder einer sonstigen Rechtsvorschrift untersagt sein, den Betroffenen über die Anforderung zu informieren</w:t>
      </w:r>
      <w:r>
        <w:rPr>
          <w:rFonts w:ascii="Verdana" w:hAnsi="Verdana"/>
          <w:sz w:val="20"/>
          <w:szCs w:val="20"/>
          <w:lang w:val="de-DE"/>
        </w:rPr>
        <w:t xml:space="preserve">. Dennoch wird </w:t>
      </w:r>
      <w:proofErr w:type="spellStart"/>
      <w:r w:rsidRPr="008D77C9">
        <w:rPr>
          <w:rFonts w:ascii="Verdana" w:hAnsi="Verdana"/>
          <w:sz w:val="20"/>
          <w:szCs w:val="20"/>
          <w:lang w:val="de-DE"/>
        </w:rPr>
        <w:t>Hydrafacial</w:t>
      </w:r>
      <w:proofErr w:type="spellEnd"/>
      <w:r>
        <w:rPr>
          <w:rFonts w:ascii="Verdana" w:hAnsi="Verdana"/>
          <w:sz w:val="20"/>
          <w:szCs w:val="20"/>
          <w:lang w:val="de-DE"/>
        </w:rPr>
        <w:t xml:space="preserve"> angemessene Anstrengungen unternehmen, um eine Ausnahme von diesem Verbot zu erwirken oder den Betroffenen benachrichtigen, sobald das Verbot endet</w:t>
      </w:r>
      <w:r w:rsidRPr="008D77C9">
        <w:rPr>
          <w:rFonts w:ascii="Verdana" w:hAnsi="Verdana"/>
          <w:sz w:val="20"/>
          <w:szCs w:val="20"/>
          <w:lang w:val="de-DE"/>
        </w:rPr>
        <w:t>.</w:t>
      </w:r>
    </w:p>
    <w:p w14:paraId="2CDA5CFE" w14:textId="77777777" w:rsidR="0066659B" w:rsidRPr="002E6334" w:rsidRDefault="0066659B" w:rsidP="0066659B">
      <w:pPr>
        <w:numPr>
          <w:ilvl w:val="0"/>
          <w:numId w:val="16"/>
        </w:numPr>
        <w:spacing w:after="0" w:line="312" w:lineRule="auto"/>
        <w:jc w:val="both"/>
        <w:rPr>
          <w:rFonts w:ascii="Verdana" w:hAnsi="Verdana"/>
          <w:sz w:val="20"/>
          <w:szCs w:val="20"/>
          <w:lang w:val="de-DE"/>
        </w:rPr>
      </w:pPr>
      <w:r w:rsidRPr="002E6334">
        <w:rPr>
          <w:rFonts w:ascii="Verdana" w:hAnsi="Verdana"/>
          <w:sz w:val="20"/>
          <w:szCs w:val="20"/>
          <w:lang w:val="de-DE"/>
        </w:rPr>
        <w:t xml:space="preserve">Unter bestimmten Umständen wird </w:t>
      </w:r>
      <w:proofErr w:type="spellStart"/>
      <w:r w:rsidRPr="002E6334">
        <w:rPr>
          <w:rFonts w:ascii="Verdana" w:hAnsi="Verdana"/>
          <w:sz w:val="20"/>
          <w:szCs w:val="20"/>
          <w:lang w:val="de-DE"/>
        </w:rPr>
        <w:t>Hydrafacial</w:t>
      </w:r>
      <w:proofErr w:type="spellEnd"/>
      <w:r w:rsidRPr="002E6334">
        <w:rPr>
          <w:rFonts w:ascii="Verdana" w:hAnsi="Verdana"/>
          <w:sz w:val="20"/>
          <w:szCs w:val="20"/>
          <w:lang w:val="de-DE"/>
        </w:rPr>
        <w:t xml:space="preserve"> den Kunden möglicherweise nicht informieren, beispielsweise wenn </w:t>
      </w:r>
      <w:r>
        <w:rPr>
          <w:rFonts w:ascii="Verdana" w:hAnsi="Verdana"/>
          <w:sz w:val="20"/>
          <w:szCs w:val="20"/>
          <w:lang w:val="de-DE"/>
        </w:rPr>
        <w:t xml:space="preserve">eine </w:t>
      </w:r>
      <w:r w:rsidRPr="002E6334">
        <w:rPr>
          <w:rFonts w:ascii="Verdana" w:hAnsi="Verdana"/>
          <w:sz w:val="20"/>
          <w:szCs w:val="20"/>
          <w:lang w:val="de-DE"/>
        </w:rPr>
        <w:t xml:space="preserve">unmittelbare </w:t>
      </w:r>
      <w:r>
        <w:rPr>
          <w:rFonts w:ascii="Verdana" w:hAnsi="Verdana"/>
          <w:sz w:val="20"/>
          <w:szCs w:val="20"/>
          <w:lang w:val="de-DE"/>
        </w:rPr>
        <w:t xml:space="preserve">Lebensgefahr oder eine Gefahr von schweren körperlichen Schäden besteht oder um Schaden von den Diensten von </w:t>
      </w:r>
      <w:proofErr w:type="spellStart"/>
      <w:r w:rsidRPr="002E6334">
        <w:rPr>
          <w:rFonts w:ascii="Verdana" w:hAnsi="Verdana"/>
          <w:sz w:val="20"/>
          <w:szCs w:val="20"/>
          <w:lang w:val="de-DE"/>
        </w:rPr>
        <w:t>Hydrafacial</w:t>
      </w:r>
      <w:proofErr w:type="spellEnd"/>
      <w:r>
        <w:rPr>
          <w:rFonts w:ascii="Verdana" w:hAnsi="Verdana"/>
          <w:sz w:val="20"/>
          <w:szCs w:val="20"/>
          <w:lang w:val="de-DE"/>
        </w:rPr>
        <w:t xml:space="preserve"> abzuwenden</w:t>
      </w:r>
      <w:r w:rsidRPr="002E6334">
        <w:rPr>
          <w:rFonts w:ascii="Verdana" w:hAnsi="Verdana"/>
          <w:sz w:val="20"/>
          <w:szCs w:val="20"/>
          <w:lang w:val="de-DE"/>
        </w:rPr>
        <w:t>.</w:t>
      </w:r>
    </w:p>
    <w:p w14:paraId="502E50A4" w14:textId="77777777" w:rsidR="0066659B" w:rsidRPr="002E6334" w:rsidRDefault="0066659B" w:rsidP="0066659B">
      <w:pPr>
        <w:numPr>
          <w:ilvl w:val="0"/>
          <w:numId w:val="16"/>
        </w:numPr>
        <w:spacing w:after="0" w:line="312" w:lineRule="auto"/>
        <w:jc w:val="both"/>
        <w:rPr>
          <w:rFonts w:ascii="Verdana" w:hAnsi="Verdana"/>
          <w:sz w:val="20"/>
          <w:szCs w:val="20"/>
          <w:lang w:val="de-DE"/>
        </w:rPr>
      </w:pPr>
      <w:proofErr w:type="spellStart"/>
      <w:r w:rsidRPr="002E6334">
        <w:rPr>
          <w:rFonts w:ascii="Verdana" w:hAnsi="Verdana"/>
          <w:sz w:val="20"/>
          <w:szCs w:val="20"/>
          <w:lang w:val="de-DE"/>
        </w:rPr>
        <w:t>Hydrafacial</w:t>
      </w:r>
      <w:proofErr w:type="spellEnd"/>
      <w:r w:rsidRPr="002E6334">
        <w:rPr>
          <w:rFonts w:ascii="Verdana" w:hAnsi="Verdana"/>
          <w:sz w:val="20"/>
          <w:szCs w:val="20"/>
          <w:lang w:val="de-DE"/>
        </w:rPr>
        <w:t xml:space="preserve"> wird den Kunden möglicherweise nicht informieren, wenn Grund zu der Annahme besteht, dass die Mitteilung den tatsächlichen Inhaber eines K</w:t>
      </w:r>
      <w:r>
        <w:rPr>
          <w:rFonts w:ascii="Verdana" w:hAnsi="Verdana"/>
          <w:sz w:val="20"/>
          <w:szCs w:val="20"/>
          <w:lang w:val="de-DE"/>
        </w:rPr>
        <w:t>u</w:t>
      </w:r>
      <w:r w:rsidRPr="002E6334">
        <w:rPr>
          <w:rFonts w:ascii="Verdana" w:hAnsi="Verdana"/>
          <w:sz w:val="20"/>
          <w:szCs w:val="20"/>
          <w:lang w:val="de-DE"/>
        </w:rPr>
        <w:t>ndenkontos</w:t>
      </w:r>
      <w:r>
        <w:rPr>
          <w:rFonts w:ascii="Verdana" w:hAnsi="Verdana"/>
          <w:sz w:val="20"/>
          <w:szCs w:val="20"/>
          <w:lang w:val="de-DE"/>
        </w:rPr>
        <w:t xml:space="preserve"> nicht erreicht, weil das Konto gehackt wurde</w:t>
      </w:r>
      <w:r w:rsidRPr="002E6334">
        <w:rPr>
          <w:rFonts w:ascii="Verdana" w:hAnsi="Verdana"/>
          <w:sz w:val="20"/>
          <w:szCs w:val="20"/>
          <w:lang w:val="de-DE"/>
        </w:rPr>
        <w:t>.</w:t>
      </w:r>
    </w:p>
    <w:p w14:paraId="1BD891A6" w14:textId="77777777" w:rsidR="0066659B" w:rsidRPr="002E6334" w:rsidRDefault="0066659B" w:rsidP="0066659B">
      <w:pPr>
        <w:numPr>
          <w:ilvl w:val="0"/>
          <w:numId w:val="16"/>
        </w:numPr>
        <w:spacing w:after="0" w:line="312" w:lineRule="auto"/>
        <w:jc w:val="both"/>
        <w:rPr>
          <w:rFonts w:ascii="Verdana" w:hAnsi="Verdana"/>
          <w:sz w:val="20"/>
          <w:szCs w:val="20"/>
          <w:lang w:val="de-DE"/>
        </w:rPr>
      </w:pPr>
      <w:r w:rsidRPr="002E6334">
        <w:rPr>
          <w:rFonts w:ascii="Verdana" w:hAnsi="Verdana"/>
          <w:sz w:val="20"/>
          <w:szCs w:val="20"/>
          <w:lang w:val="de-DE"/>
        </w:rPr>
        <w:t xml:space="preserve">Sollte </w:t>
      </w:r>
      <w:proofErr w:type="spellStart"/>
      <w:r w:rsidRPr="002E6334">
        <w:rPr>
          <w:rFonts w:ascii="Verdana" w:hAnsi="Verdana"/>
          <w:sz w:val="20"/>
          <w:szCs w:val="20"/>
          <w:lang w:val="de-DE"/>
        </w:rPr>
        <w:t>Hydrafacial</w:t>
      </w:r>
      <w:proofErr w:type="spellEnd"/>
      <w:r w:rsidRPr="002E6334">
        <w:rPr>
          <w:rFonts w:ascii="Verdana" w:hAnsi="Verdana"/>
          <w:sz w:val="20"/>
          <w:szCs w:val="20"/>
          <w:lang w:val="de-DE"/>
        </w:rPr>
        <w:t xml:space="preserve"> in Bezug auf ein Kundenkonto rechtwidrige oder gefährliche Aktivitäten feststellen oder solche Aktivitäten vermuten, </w:t>
      </w:r>
      <w:r>
        <w:rPr>
          <w:rFonts w:ascii="Verdana" w:hAnsi="Verdana"/>
          <w:sz w:val="20"/>
          <w:szCs w:val="20"/>
          <w:lang w:val="de-DE"/>
        </w:rPr>
        <w:t xml:space="preserve">kann </w:t>
      </w:r>
      <w:proofErr w:type="spellStart"/>
      <w:r>
        <w:rPr>
          <w:rFonts w:ascii="Verdana" w:hAnsi="Verdana"/>
          <w:sz w:val="20"/>
          <w:szCs w:val="20"/>
          <w:lang w:val="de-DE"/>
        </w:rPr>
        <w:t>Hydrafacial</w:t>
      </w:r>
      <w:proofErr w:type="spellEnd"/>
      <w:r>
        <w:rPr>
          <w:rFonts w:ascii="Verdana" w:hAnsi="Verdana"/>
          <w:sz w:val="20"/>
          <w:szCs w:val="20"/>
          <w:lang w:val="de-DE"/>
        </w:rPr>
        <w:t xml:space="preserve"> die zuständigen Behörden informieren, beispielsweise in Fällen von H</w:t>
      </w:r>
      <w:r w:rsidRPr="002E6334">
        <w:rPr>
          <w:rFonts w:ascii="Verdana" w:hAnsi="Verdana"/>
          <w:sz w:val="20"/>
          <w:szCs w:val="20"/>
          <w:lang w:val="de-DE"/>
        </w:rPr>
        <w:t>acking.</w:t>
      </w:r>
    </w:p>
    <w:p w14:paraId="5E5860A0" w14:textId="77777777" w:rsidR="0066659B" w:rsidRPr="002E6334" w:rsidRDefault="0066659B" w:rsidP="0066659B">
      <w:pPr>
        <w:spacing w:after="0" w:line="312" w:lineRule="auto"/>
        <w:ind w:left="720"/>
        <w:jc w:val="both"/>
        <w:rPr>
          <w:rFonts w:ascii="Verdana" w:hAnsi="Verdana"/>
          <w:sz w:val="20"/>
          <w:szCs w:val="20"/>
          <w:lang w:val="de-DE"/>
        </w:rPr>
      </w:pPr>
    </w:p>
    <w:p w14:paraId="7F7FB35C" w14:textId="77777777" w:rsidR="0066659B" w:rsidRPr="00097A64" w:rsidRDefault="0066659B" w:rsidP="0066659B">
      <w:pPr>
        <w:spacing w:after="0" w:line="312" w:lineRule="auto"/>
        <w:jc w:val="both"/>
        <w:rPr>
          <w:rFonts w:ascii="Verdana" w:hAnsi="Verdana"/>
          <w:b/>
          <w:bCs/>
          <w:sz w:val="20"/>
          <w:szCs w:val="20"/>
          <w:lang w:val="de-DE"/>
        </w:rPr>
      </w:pPr>
      <w:r w:rsidRPr="00097A64">
        <w:rPr>
          <w:rFonts w:ascii="Verdana" w:hAnsi="Verdana"/>
          <w:b/>
          <w:bCs/>
          <w:sz w:val="20"/>
          <w:szCs w:val="20"/>
          <w:lang w:val="de-DE"/>
        </w:rPr>
        <w:t>TRANSPARENZBERICHT</w:t>
      </w:r>
    </w:p>
    <w:p w14:paraId="6110DD6F" w14:textId="77777777" w:rsidR="0066659B" w:rsidRPr="00097A64" w:rsidRDefault="0066659B" w:rsidP="0066659B">
      <w:pPr>
        <w:spacing w:after="0" w:line="312" w:lineRule="auto"/>
        <w:jc w:val="both"/>
        <w:rPr>
          <w:rFonts w:ascii="Verdana" w:hAnsi="Verdana"/>
          <w:b/>
          <w:bCs/>
          <w:sz w:val="20"/>
          <w:szCs w:val="20"/>
          <w:lang w:val="de-DE"/>
        </w:rPr>
      </w:pPr>
    </w:p>
    <w:p w14:paraId="5F0BE5D5" w14:textId="77777777" w:rsidR="0066659B" w:rsidRPr="00097A64" w:rsidRDefault="0066659B" w:rsidP="0066659B">
      <w:pPr>
        <w:spacing w:after="0" w:line="312" w:lineRule="auto"/>
        <w:jc w:val="both"/>
        <w:rPr>
          <w:rFonts w:ascii="Verdana" w:hAnsi="Verdana"/>
          <w:sz w:val="20"/>
          <w:szCs w:val="20"/>
          <w:lang w:val="de-DE"/>
        </w:rPr>
      </w:pPr>
      <w:r w:rsidRPr="00097A64">
        <w:rPr>
          <w:rFonts w:ascii="Verdana" w:hAnsi="Verdana"/>
          <w:sz w:val="20"/>
          <w:szCs w:val="20"/>
          <w:lang w:val="de-DE"/>
        </w:rPr>
        <w:t xml:space="preserve">Der Transparenzbericht von </w:t>
      </w:r>
      <w:proofErr w:type="spellStart"/>
      <w:r w:rsidRPr="00097A64">
        <w:rPr>
          <w:rFonts w:ascii="Verdana" w:hAnsi="Verdana"/>
          <w:sz w:val="20"/>
          <w:szCs w:val="20"/>
          <w:lang w:val="de-DE"/>
        </w:rPr>
        <w:t>Hydrafacial</w:t>
      </w:r>
      <w:proofErr w:type="spellEnd"/>
      <w:r>
        <w:rPr>
          <w:rFonts w:ascii="Verdana" w:hAnsi="Verdana"/>
          <w:sz w:val="20"/>
          <w:szCs w:val="20"/>
          <w:lang w:val="de-DE"/>
        </w:rPr>
        <w:t xml:space="preserve"> zeigt</w:t>
      </w:r>
      <w:r w:rsidRPr="00097A64">
        <w:rPr>
          <w:rFonts w:ascii="Verdana" w:hAnsi="Verdana"/>
          <w:sz w:val="20"/>
          <w:szCs w:val="20"/>
          <w:lang w:val="de-DE"/>
        </w:rPr>
        <w:t>:</w:t>
      </w:r>
    </w:p>
    <w:p w14:paraId="667CF58B" w14:textId="77777777" w:rsidR="0066659B" w:rsidRPr="00097A64" w:rsidRDefault="0066659B" w:rsidP="0066659B">
      <w:pPr>
        <w:spacing w:after="0" w:line="312" w:lineRule="auto"/>
        <w:jc w:val="both"/>
        <w:rPr>
          <w:rFonts w:ascii="Verdana" w:hAnsi="Verdana"/>
          <w:sz w:val="20"/>
          <w:szCs w:val="20"/>
          <w:lang w:val="de-DE"/>
        </w:rPr>
      </w:pPr>
    </w:p>
    <w:p w14:paraId="62E4B52D" w14:textId="77777777" w:rsidR="0066659B" w:rsidRPr="00097A64" w:rsidRDefault="0066659B" w:rsidP="0066659B">
      <w:pPr>
        <w:numPr>
          <w:ilvl w:val="0"/>
          <w:numId w:val="17"/>
        </w:numPr>
        <w:spacing w:after="0" w:line="312" w:lineRule="auto"/>
        <w:jc w:val="both"/>
        <w:rPr>
          <w:rFonts w:ascii="Verdana" w:hAnsi="Verdana"/>
          <w:sz w:val="20"/>
          <w:szCs w:val="20"/>
          <w:lang w:val="de-DE"/>
        </w:rPr>
      </w:pPr>
      <w:r>
        <w:rPr>
          <w:rFonts w:ascii="Verdana" w:hAnsi="Verdana"/>
          <w:sz w:val="20"/>
          <w:szCs w:val="20"/>
          <w:lang w:val="de-DE"/>
        </w:rPr>
        <w:t>Die Länder, in denen wir tätig sind</w:t>
      </w:r>
    </w:p>
    <w:p w14:paraId="465C90EE" w14:textId="77777777" w:rsidR="0066659B" w:rsidRPr="00097A64" w:rsidRDefault="0066659B" w:rsidP="0066659B">
      <w:pPr>
        <w:numPr>
          <w:ilvl w:val="0"/>
          <w:numId w:val="17"/>
        </w:numPr>
        <w:spacing w:after="0" w:line="312" w:lineRule="auto"/>
        <w:jc w:val="both"/>
        <w:rPr>
          <w:rFonts w:ascii="Verdana" w:hAnsi="Verdana"/>
          <w:sz w:val="20"/>
          <w:szCs w:val="20"/>
          <w:lang w:val="de-DE"/>
        </w:rPr>
      </w:pPr>
      <w:r w:rsidRPr="00097A64">
        <w:rPr>
          <w:rFonts w:ascii="Verdana" w:hAnsi="Verdana"/>
          <w:sz w:val="20"/>
          <w:szCs w:val="20"/>
          <w:lang w:val="de-DE"/>
        </w:rPr>
        <w:lastRenderedPageBreak/>
        <w:t>Die Anzahl von Anforderungen, die wir pro Land erhalten haben</w:t>
      </w:r>
    </w:p>
    <w:p w14:paraId="6830D293" w14:textId="77777777" w:rsidR="0066659B" w:rsidRPr="00861598" w:rsidRDefault="0066659B" w:rsidP="0066659B">
      <w:pPr>
        <w:numPr>
          <w:ilvl w:val="0"/>
          <w:numId w:val="17"/>
        </w:numPr>
        <w:spacing w:after="0" w:line="312" w:lineRule="auto"/>
        <w:jc w:val="both"/>
        <w:rPr>
          <w:rFonts w:ascii="Verdana" w:hAnsi="Verdana"/>
          <w:sz w:val="20"/>
          <w:szCs w:val="20"/>
          <w:lang w:val="en-US"/>
        </w:rPr>
      </w:pPr>
      <w:r>
        <w:rPr>
          <w:rFonts w:ascii="Verdana" w:hAnsi="Verdana"/>
          <w:sz w:val="20"/>
          <w:szCs w:val="20"/>
          <w:lang w:val="en-US"/>
        </w:rPr>
        <w:t xml:space="preserve">Die </w:t>
      </w:r>
      <w:proofErr w:type="spellStart"/>
      <w:r>
        <w:rPr>
          <w:rFonts w:ascii="Verdana" w:hAnsi="Verdana"/>
          <w:sz w:val="20"/>
          <w:szCs w:val="20"/>
          <w:lang w:val="en-US"/>
        </w:rPr>
        <w:t>Identitäten</w:t>
      </w:r>
      <w:proofErr w:type="spellEnd"/>
      <w:r>
        <w:rPr>
          <w:rFonts w:ascii="Verdana" w:hAnsi="Verdana"/>
          <w:sz w:val="20"/>
          <w:szCs w:val="20"/>
          <w:lang w:val="en-US"/>
        </w:rPr>
        <w:t xml:space="preserve"> der </w:t>
      </w:r>
      <w:proofErr w:type="spellStart"/>
      <w:r>
        <w:rPr>
          <w:rFonts w:ascii="Verdana" w:hAnsi="Verdana"/>
          <w:sz w:val="20"/>
          <w:szCs w:val="20"/>
          <w:lang w:val="en-US"/>
        </w:rPr>
        <w:t>anfordernden</w:t>
      </w:r>
      <w:proofErr w:type="spellEnd"/>
      <w:r>
        <w:rPr>
          <w:rFonts w:ascii="Verdana" w:hAnsi="Verdana"/>
          <w:sz w:val="20"/>
          <w:szCs w:val="20"/>
          <w:lang w:val="en-US"/>
        </w:rPr>
        <w:t xml:space="preserve"> </w:t>
      </w:r>
      <w:proofErr w:type="spellStart"/>
      <w:r>
        <w:rPr>
          <w:rFonts w:ascii="Verdana" w:hAnsi="Verdana"/>
          <w:sz w:val="20"/>
          <w:szCs w:val="20"/>
          <w:lang w:val="en-US"/>
        </w:rPr>
        <w:t>Behörden</w:t>
      </w:r>
      <w:proofErr w:type="spellEnd"/>
    </w:p>
    <w:p w14:paraId="340B429F" w14:textId="77777777" w:rsidR="0066659B" w:rsidRPr="00097A64" w:rsidRDefault="0066659B" w:rsidP="0066659B">
      <w:pPr>
        <w:numPr>
          <w:ilvl w:val="0"/>
          <w:numId w:val="17"/>
        </w:numPr>
        <w:spacing w:after="0" w:line="312" w:lineRule="auto"/>
        <w:jc w:val="both"/>
        <w:rPr>
          <w:rFonts w:ascii="Verdana" w:hAnsi="Verdana"/>
          <w:sz w:val="20"/>
          <w:szCs w:val="20"/>
          <w:lang w:val="de-DE"/>
        </w:rPr>
      </w:pPr>
      <w:r w:rsidRPr="00097A64">
        <w:rPr>
          <w:rFonts w:ascii="Verdana" w:hAnsi="Verdana"/>
          <w:sz w:val="20"/>
          <w:szCs w:val="20"/>
          <w:lang w:val="de-DE"/>
        </w:rPr>
        <w:t>Die von einer Anforderung jeweils betroffene Konten</w:t>
      </w:r>
    </w:p>
    <w:p w14:paraId="2F0792D9" w14:textId="77777777" w:rsidR="0066659B" w:rsidRPr="00097A64" w:rsidRDefault="0066659B" w:rsidP="0066659B">
      <w:pPr>
        <w:numPr>
          <w:ilvl w:val="0"/>
          <w:numId w:val="17"/>
        </w:numPr>
        <w:spacing w:after="0" w:line="312" w:lineRule="auto"/>
        <w:jc w:val="both"/>
        <w:rPr>
          <w:rFonts w:ascii="Verdana" w:hAnsi="Verdana"/>
          <w:sz w:val="20"/>
          <w:szCs w:val="20"/>
          <w:lang w:val="de-DE"/>
        </w:rPr>
      </w:pPr>
      <w:r w:rsidRPr="00097A64">
        <w:rPr>
          <w:rFonts w:ascii="Verdana" w:hAnsi="Verdana"/>
          <w:sz w:val="20"/>
          <w:szCs w:val="20"/>
          <w:lang w:val="de-DE"/>
        </w:rPr>
        <w:t>Die Arten der angeforderten personenbezogenen Daten</w:t>
      </w:r>
    </w:p>
    <w:p w14:paraId="50995471" w14:textId="77777777" w:rsidR="0066659B" w:rsidRPr="00097A64" w:rsidRDefault="0066659B" w:rsidP="0066659B">
      <w:pPr>
        <w:numPr>
          <w:ilvl w:val="0"/>
          <w:numId w:val="17"/>
        </w:numPr>
        <w:spacing w:after="0" w:line="312" w:lineRule="auto"/>
        <w:jc w:val="both"/>
        <w:rPr>
          <w:rFonts w:ascii="Verdana" w:hAnsi="Verdana"/>
          <w:sz w:val="20"/>
          <w:szCs w:val="20"/>
          <w:lang w:val="de-DE"/>
        </w:rPr>
      </w:pPr>
      <w:r w:rsidRPr="00097A64">
        <w:rPr>
          <w:rFonts w:ascii="Verdana" w:hAnsi="Verdana"/>
          <w:sz w:val="20"/>
          <w:szCs w:val="20"/>
          <w:lang w:val="de-DE"/>
        </w:rPr>
        <w:t>Di</w:t>
      </w:r>
      <w:r>
        <w:rPr>
          <w:rFonts w:ascii="Verdana" w:hAnsi="Verdana"/>
          <w:sz w:val="20"/>
          <w:szCs w:val="20"/>
          <w:lang w:val="de-DE"/>
        </w:rPr>
        <w:t>e Anzahl der von uns angefochten</w:t>
      </w:r>
      <w:r w:rsidRPr="00097A64">
        <w:rPr>
          <w:rFonts w:ascii="Verdana" w:hAnsi="Verdana"/>
          <w:sz w:val="20"/>
          <w:szCs w:val="20"/>
          <w:lang w:val="de-DE"/>
        </w:rPr>
        <w:t>en Anforderungen</w:t>
      </w:r>
    </w:p>
    <w:p w14:paraId="25494313" w14:textId="77777777" w:rsidR="0066659B" w:rsidRPr="00097A64" w:rsidRDefault="0066659B" w:rsidP="0066659B">
      <w:pPr>
        <w:numPr>
          <w:ilvl w:val="0"/>
          <w:numId w:val="17"/>
        </w:numPr>
        <w:spacing w:after="0" w:line="312" w:lineRule="auto"/>
        <w:jc w:val="both"/>
        <w:rPr>
          <w:rFonts w:ascii="Verdana" w:hAnsi="Verdana"/>
          <w:sz w:val="20"/>
          <w:szCs w:val="20"/>
          <w:lang w:val="de-DE"/>
        </w:rPr>
      </w:pPr>
      <w:r w:rsidRPr="00097A64">
        <w:rPr>
          <w:rFonts w:ascii="Verdana" w:hAnsi="Verdana"/>
          <w:sz w:val="20"/>
          <w:szCs w:val="20"/>
          <w:lang w:val="de-DE"/>
        </w:rPr>
        <w:t>Die Anzahl der Fälle, in denen wir aufgrund von Anforderungen personenbezogene Daten offengelegt haben</w:t>
      </w:r>
    </w:p>
    <w:p w14:paraId="069F0972" w14:textId="77777777" w:rsidR="0066659B" w:rsidRPr="00097A64" w:rsidRDefault="0066659B" w:rsidP="0066659B">
      <w:pPr>
        <w:spacing w:after="0" w:line="312" w:lineRule="auto"/>
        <w:ind w:left="720"/>
        <w:jc w:val="both"/>
        <w:rPr>
          <w:rFonts w:ascii="Verdana" w:hAnsi="Verdana"/>
          <w:sz w:val="20"/>
          <w:szCs w:val="20"/>
          <w:lang w:val="de-DE"/>
        </w:rPr>
      </w:pPr>
    </w:p>
    <w:tbl>
      <w:tblPr>
        <w:tblpPr w:leftFromText="141" w:rightFromText="141" w:vertAnchor="page" w:horzAnchor="page" w:tblpX="226" w:tblpY="5373"/>
        <w:tblW w:w="10742" w:type="dxa"/>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firstRow="1" w:lastRow="0" w:firstColumn="1" w:lastColumn="0" w:noHBand="0" w:noVBand="1"/>
      </w:tblPr>
      <w:tblGrid>
        <w:gridCol w:w="2053"/>
        <w:gridCol w:w="2003"/>
        <w:gridCol w:w="2165"/>
        <w:gridCol w:w="2198"/>
        <w:gridCol w:w="2011"/>
        <w:gridCol w:w="2003"/>
        <w:gridCol w:w="1970"/>
      </w:tblGrid>
      <w:tr w:rsidR="0066659B" w14:paraId="4F864EC7" w14:textId="77777777" w:rsidTr="0066659B">
        <w:trPr>
          <w:trHeight w:val="2129"/>
        </w:trPr>
        <w:tc>
          <w:tcPr>
            <w:tcW w:w="713"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6C82C1BC" w14:textId="77777777" w:rsidR="0066659B" w:rsidRPr="00861598" w:rsidRDefault="0066659B" w:rsidP="0066659B">
            <w:pPr>
              <w:spacing w:after="0" w:line="312" w:lineRule="auto"/>
              <w:jc w:val="both"/>
              <w:rPr>
                <w:rFonts w:ascii="Verdana" w:hAnsi="Verdana"/>
                <w:sz w:val="18"/>
                <w:szCs w:val="18"/>
              </w:rPr>
            </w:pPr>
            <w:proofErr w:type="spellStart"/>
            <w:r>
              <w:rPr>
                <w:rFonts w:ascii="Verdana" w:hAnsi="Verdana"/>
                <w:b/>
                <w:bCs/>
                <w:sz w:val="18"/>
                <w:szCs w:val="18"/>
              </w:rPr>
              <w:t>Unternehmens-einheit</w:t>
            </w:r>
            <w:proofErr w:type="spellEnd"/>
          </w:p>
        </w:tc>
        <w:tc>
          <w:tcPr>
            <w:tcW w:w="695"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6F4F4B38" w14:textId="77777777" w:rsidR="0066659B" w:rsidRPr="00861598" w:rsidRDefault="0066659B" w:rsidP="0066659B">
            <w:pPr>
              <w:spacing w:after="0" w:line="312" w:lineRule="auto"/>
              <w:jc w:val="both"/>
              <w:rPr>
                <w:rFonts w:ascii="Verdana" w:hAnsi="Verdana"/>
                <w:sz w:val="18"/>
                <w:szCs w:val="18"/>
              </w:rPr>
            </w:pPr>
            <w:proofErr w:type="spellStart"/>
            <w:r>
              <w:rPr>
                <w:rFonts w:ascii="Verdana" w:hAnsi="Verdana"/>
                <w:b/>
                <w:bCs/>
                <w:sz w:val="18"/>
                <w:szCs w:val="18"/>
              </w:rPr>
              <w:t>Anzahl</w:t>
            </w:r>
            <w:proofErr w:type="spellEnd"/>
            <w:r>
              <w:rPr>
                <w:rFonts w:ascii="Verdana" w:hAnsi="Verdana"/>
                <w:b/>
                <w:bCs/>
                <w:sz w:val="18"/>
                <w:szCs w:val="18"/>
              </w:rPr>
              <w:t xml:space="preserve"> </w:t>
            </w:r>
            <w:proofErr w:type="spellStart"/>
            <w:r>
              <w:rPr>
                <w:rFonts w:ascii="Verdana" w:hAnsi="Verdana"/>
                <w:b/>
                <w:bCs/>
                <w:sz w:val="18"/>
                <w:szCs w:val="18"/>
              </w:rPr>
              <w:t>eingegangener</w:t>
            </w:r>
            <w:proofErr w:type="spellEnd"/>
            <w:r>
              <w:rPr>
                <w:rFonts w:ascii="Verdana" w:hAnsi="Verdana"/>
                <w:b/>
                <w:bCs/>
                <w:sz w:val="18"/>
                <w:szCs w:val="18"/>
              </w:rPr>
              <w:t xml:space="preserve"> </w:t>
            </w:r>
            <w:proofErr w:type="spellStart"/>
            <w:r>
              <w:rPr>
                <w:rFonts w:ascii="Verdana" w:hAnsi="Verdana"/>
                <w:b/>
                <w:bCs/>
                <w:sz w:val="18"/>
                <w:szCs w:val="18"/>
              </w:rPr>
              <w:t>Anforderungen</w:t>
            </w:r>
            <w:proofErr w:type="spellEnd"/>
          </w:p>
        </w:tc>
        <w:tc>
          <w:tcPr>
            <w:tcW w:w="752"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5005A259" w14:textId="77777777" w:rsidR="0066659B" w:rsidRPr="00F9004E" w:rsidRDefault="0066659B" w:rsidP="0066659B">
            <w:pPr>
              <w:spacing w:after="0" w:line="312" w:lineRule="auto"/>
              <w:jc w:val="both"/>
              <w:rPr>
                <w:rFonts w:ascii="Verdana" w:hAnsi="Verdana"/>
                <w:sz w:val="18"/>
                <w:szCs w:val="18"/>
                <w:lang w:val="de-DE"/>
              </w:rPr>
            </w:pPr>
            <w:r w:rsidRPr="00F9004E">
              <w:rPr>
                <w:rFonts w:ascii="Verdana" w:hAnsi="Verdana"/>
                <w:b/>
                <w:bCs/>
                <w:sz w:val="18"/>
                <w:szCs w:val="18"/>
                <w:lang w:val="de-DE"/>
              </w:rPr>
              <w:t>Name des Landes und der Regierung/</w:t>
            </w:r>
            <w:r>
              <w:rPr>
                <w:rFonts w:ascii="Verdana" w:hAnsi="Verdana"/>
                <w:b/>
                <w:bCs/>
                <w:sz w:val="18"/>
                <w:szCs w:val="18"/>
                <w:lang w:val="de-DE"/>
              </w:rPr>
              <w:t xml:space="preserve"> </w:t>
            </w:r>
            <w:r w:rsidRPr="00F9004E">
              <w:rPr>
                <w:rFonts w:ascii="Verdana" w:hAnsi="Verdana"/>
                <w:b/>
                <w:bCs/>
                <w:sz w:val="18"/>
                <w:szCs w:val="18"/>
                <w:lang w:val="de-DE"/>
              </w:rPr>
              <w:t>Vollzugsbehörde</w:t>
            </w:r>
          </w:p>
        </w:tc>
        <w:tc>
          <w:tcPr>
            <w:tcW w:w="763"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033205AE" w14:textId="77777777" w:rsidR="0066659B" w:rsidRPr="00F9004E" w:rsidRDefault="0066659B" w:rsidP="0066659B">
            <w:pPr>
              <w:spacing w:after="0" w:line="312" w:lineRule="auto"/>
              <w:jc w:val="both"/>
              <w:rPr>
                <w:rFonts w:ascii="Verdana" w:hAnsi="Verdana"/>
                <w:sz w:val="18"/>
                <w:szCs w:val="18"/>
                <w:lang w:val="de-DE"/>
              </w:rPr>
            </w:pPr>
            <w:r w:rsidRPr="00F9004E">
              <w:rPr>
                <w:rFonts w:ascii="Verdana" w:hAnsi="Verdana"/>
                <w:b/>
                <w:bCs/>
                <w:sz w:val="18"/>
                <w:szCs w:val="18"/>
                <w:lang w:val="de-DE"/>
              </w:rPr>
              <w:t>Anzahl der von der/</w:t>
            </w:r>
            <w:proofErr w:type="gramStart"/>
            <w:r w:rsidRPr="00F9004E">
              <w:rPr>
                <w:rFonts w:ascii="Verdana" w:hAnsi="Verdana"/>
                <w:b/>
                <w:bCs/>
                <w:sz w:val="18"/>
                <w:szCs w:val="18"/>
                <w:lang w:val="de-DE"/>
              </w:rPr>
              <w:t>den Anf</w:t>
            </w:r>
            <w:r>
              <w:rPr>
                <w:rFonts w:ascii="Verdana" w:hAnsi="Verdana"/>
                <w:b/>
                <w:bCs/>
                <w:sz w:val="18"/>
                <w:szCs w:val="18"/>
                <w:lang w:val="de-DE"/>
              </w:rPr>
              <w:t>orderung</w:t>
            </w:r>
            <w:proofErr w:type="gramEnd"/>
            <w:r w:rsidRPr="00F9004E">
              <w:rPr>
                <w:rFonts w:ascii="Verdana" w:hAnsi="Verdana"/>
                <w:b/>
                <w:bCs/>
                <w:sz w:val="18"/>
                <w:szCs w:val="18"/>
                <w:lang w:val="de-DE"/>
              </w:rPr>
              <w:t>(</w:t>
            </w:r>
            <w:r>
              <w:rPr>
                <w:rFonts w:ascii="Verdana" w:hAnsi="Verdana"/>
                <w:b/>
                <w:bCs/>
                <w:sz w:val="18"/>
                <w:szCs w:val="18"/>
                <w:lang w:val="de-DE"/>
              </w:rPr>
              <w:t>e</w:t>
            </w:r>
            <w:r w:rsidRPr="00F9004E">
              <w:rPr>
                <w:rFonts w:ascii="Verdana" w:hAnsi="Verdana"/>
                <w:b/>
                <w:bCs/>
                <w:sz w:val="18"/>
                <w:szCs w:val="18"/>
                <w:lang w:val="de-DE"/>
              </w:rPr>
              <w:t>n) betroffenen Kundenkonten</w:t>
            </w:r>
          </w:p>
        </w:tc>
        <w:tc>
          <w:tcPr>
            <w:tcW w:w="698"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3110936B" w14:textId="77777777" w:rsidR="0066659B" w:rsidRPr="00F9004E" w:rsidRDefault="0066659B" w:rsidP="0066659B">
            <w:pPr>
              <w:spacing w:after="0" w:line="312" w:lineRule="auto"/>
              <w:jc w:val="both"/>
              <w:rPr>
                <w:rFonts w:ascii="Verdana" w:hAnsi="Verdana"/>
                <w:sz w:val="18"/>
                <w:szCs w:val="18"/>
                <w:lang w:val="de-DE"/>
              </w:rPr>
            </w:pPr>
            <w:r w:rsidRPr="00F9004E">
              <w:rPr>
                <w:rFonts w:ascii="Verdana" w:hAnsi="Verdana"/>
                <w:b/>
                <w:bCs/>
                <w:sz w:val="18"/>
                <w:szCs w:val="18"/>
                <w:lang w:val="de-DE"/>
              </w:rPr>
              <w:t>Art(en) der angeforderten personen-bezogenen Informationen </w:t>
            </w:r>
          </w:p>
        </w:tc>
        <w:tc>
          <w:tcPr>
            <w:tcW w:w="695"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63F433FB" w14:textId="77777777" w:rsidR="0066659B" w:rsidRPr="00F9004E" w:rsidRDefault="0066659B" w:rsidP="0066659B">
            <w:pPr>
              <w:spacing w:after="0" w:line="312" w:lineRule="auto"/>
              <w:jc w:val="both"/>
              <w:rPr>
                <w:rFonts w:ascii="Verdana" w:hAnsi="Verdana"/>
                <w:sz w:val="18"/>
                <w:szCs w:val="18"/>
                <w:lang w:val="de-DE"/>
              </w:rPr>
            </w:pPr>
            <w:r w:rsidRPr="00F9004E">
              <w:rPr>
                <w:rFonts w:ascii="Verdana" w:hAnsi="Verdana"/>
                <w:b/>
                <w:bCs/>
                <w:sz w:val="18"/>
                <w:szCs w:val="18"/>
                <w:lang w:val="de-DE"/>
              </w:rPr>
              <w:t>Anzahl der von uns angefochtenen Anforderungen</w:t>
            </w:r>
          </w:p>
        </w:tc>
        <w:tc>
          <w:tcPr>
            <w:tcW w:w="684"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2A7B194C" w14:textId="77777777" w:rsidR="0066659B" w:rsidRPr="00861598" w:rsidRDefault="0066659B" w:rsidP="0066659B">
            <w:pPr>
              <w:spacing w:after="0" w:line="312" w:lineRule="auto"/>
              <w:jc w:val="both"/>
              <w:rPr>
                <w:rFonts w:ascii="Verdana" w:hAnsi="Verdana"/>
                <w:sz w:val="18"/>
                <w:szCs w:val="18"/>
                <w:lang w:val="en-US"/>
              </w:rPr>
            </w:pPr>
            <w:proofErr w:type="spellStart"/>
            <w:r w:rsidRPr="00097A64">
              <w:rPr>
                <w:rFonts w:ascii="Verdana" w:hAnsi="Verdana"/>
                <w:b/>
                <w:sz w:val="18"/>
                <w:szCs w:val="18"/>
                <w:lang w:val="en-US"/>
              </w:rPr>
              <w:t>Anzahl</w:t>
            </w:r>
            <w:proofErr w:type="spellEnd"/>
            <w:r>
              <w:rPr>
                <w:rFonts w:ascii="Verdana" w:hAnsi="Verdana"/>
                <w:sz w:val="18"/>
                <w:szCs w:val="18"/>
                <w:lang w:val="en-US"/>
              </w:rPr>
              <w:t xml:space="preserve"> </w:t>
            </w:r>
            <w:proofErr w:type="spellStart"/>
            <w:r w:rsidRPr="00097A64">
              <w:rPr>
                <w:rFonts w:ascii="Verdana" w:hAnsi="Verdana"/>
                <w:b/>
                <w:sz w:val="18"/>
                <w:szCs w:val="18"/>
                <w:lang w:val="en-US"/>
              </w:rPr>
              <w:t>unserer</w:t>
            </w:r>
            <w:proofErr w:type="spellEnd"/>
            <w:r>
              <w:rPr>
                <w:rFonts w:ascii="Verdana" w:hAnsi="Verdana"/>
                <w:sz w:val="18"/>
                <w:szCs w:val="18"/>
                <w:lang w:val="en-US"/>
              </w:rPr>
              <w:t xml:space="preserve"> </w:t>
            </w:r>
            <w:proofErr w:type="spellStart"/>
            <w:r w:rsidRPr="00097A64">
              <w:rPr>
                <w:rFonts w:ascii="Verdana" w:hAnsi="Verdana"/>
                <w:b/>
                <w:sz w:val="18"/>
                <w:szCs w:val="18"/>
                <w:lang w:val="en-US"/>
              </w:rPr>
              <w:t>Offenlegungen</w:t>
            </w:r>
            <w:proofErr w:type="spellEnd"/>
          </w:p>
        </w:tc>
      </w:tr>
      <w:tr w:rsidR="0066659B" w14:paraId="3448C1A9" w14:textId="77777777" w:rsidTr="0066659B">
        <w:trPr>
          <w:trHeight w:val="604"/>
        </w:trPr>
        <w:tc>
          <w:tcPr>
            <w:tcW w:w="713"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6E88FDC9" w14:textId="77777777" w:rsidR="0066659B" w:rsidRPr="00861598" w:rsidRDefault="0066659B" w:rsidP="0066659B">
            <w:pPr>
              <w:spacing w:after="0" w:line="312" w:lineRule="auto"/>
              <w:jc w:val="both"/>
              <w:rPr>
                <w:rFonts w:ascii="Verdana" w:hAnsi="Verdana"/>
                <w:sz w:val="20"/>
                <w:szCs w:val="20"/>
              </w:rPr>
            </w:pPr>
            <w:proofErr w:type="spellStart"/>
            <w:r w:rsidRPr="00792594">
              <w:rPr>
                <w:rFonts w:ascii="Verdana" w:hAnsi="Verdana"/>
                <w:sz w:val="20"/>
                <w:szCs w:val="20"/>
              </w:rPr>
              <w:t>Hydrafacial</w:t>
            </w:r>
            <w:proofErr w:type="spellEnd"/>
            <w:r w:rsidRPr="00792594">
              <w:rPr>
                <w:rFonts w:ascii="Verdana" w:hAnsi="Verdana"/>
                <w:sz w:val="20"/>
                <w:szCs w:val="20"/>
              </w:rPr>
              <w:t xml:space="preserve"> LCC</w:t>
            </w:r>
          </w:p>
        </w:tc>
        <w:tc>
          <w:tcPr>
            <w:tcW w:w="695"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187CEB87" w14:textId="77777777" w:rsidR="0066659B" w:rsidRPr="00861598" w:rsidRDefault="0066659B" w:rsidP="0066659B">
            <w:pPr>
              <w:spacing w:after="0" w:line="312" w:lineRule="auto"/>
              <w:jc w:val="both"/>
              <w:rPr>
                <w:rFonts w:ascii="Verdana" w:hAnsi="Verdana"/>
                <w:sz w:val="20"/>
                <w:szCs w:val="20"/>
              </w:rPr>
            </w:pPr>
            <w:r w:rsidRPr="00861598">
              <w:rPr>
                <w:rFonts w:ascii="Verdana" w:hAnsi="Verdana"/>
                <w:sz w:val="20"/>
                <w:szCs w:val="20"/>
              </w:rPr>
              <w:t>0</w:t>
            </w:r>
          </w:p>
        </w:tc>
        <w:tc>
          <w:tcPr>
            <w:tcW w:w="752"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0B6455EA" w14:textId="77777777" w:rsidR="0066659B" w:rsidRPr="00861598" w:rsidRDefault="0066659B" w:rsidP="0066659B">
            <w:pPr>
              <w:spacing w:after="0" w:line="312" w:lineRule="auto"/>
              <w:jc w:val="both"/>
              <w:rPr>
                <w:rFonts w:ascii="Verdana" w:hAnsi="Verdana"/>
                <w:sz w:val="20"/>
                <w:szCs w:val="20"/>
              </w:rPr>
            </w:pPr>
            <w:r w:rsidRPr="00861598">
              <w:rPr>
                <w:rFonts w:ascii="Verdana" w:hAnsi="Verdana"/>
                <w:sz w:val="20"/>
                <w:szCs w:val="20"/>
              </w:rPr>
              <w:t> </w:t>
            </w:r>
          </w:p>
        </w:tc>
        <w:tc>
          <w:tcPr>
            <w:tcW w:w="763"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2340AA81" w14:textId="77777777" w:rsidR="0066659B" w:rsidRPr="00861598" w:rsidRDefault="0066659B" w:rsidP="0066659B">
            <w:pPr>
              <w:spacing w:after="0" w:line="312" w:lineRule="auto"/>
              <w:jc w:val="both"/>
              <w:rPr>
                <w:rFonts w:ascii="Verdana" w:hAnsi="Verdana"/>
                <w:sz w:val="20"/>
                <w:szCs w:val="20"/>
              </w:rPr>
            </w:pPr>
            <w:r w:rsidRPr="00861598">
              <w:rPr>
                <w:rFonts w:ascii="Verdana" w:hAnsi="Verdana"/>
                <w:sz w:val="20"/>
                <w:szCs w:val="20"/>
              </w:rPr>
              <w:t> </w:t>
            </w:r>
          </w:p>
        </w:tc>
        <w:tc>
          <w:tcPr>
            <w:tcW w:w="698"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02D9EF0F" w14:textId="77777777" w:rsidR="0066659B" w:rsidRPr="00861598" w:rsidRDefault="0066659B" w:rsidP="0066659B">
            <w:pPr>
              <w:spacing w:after="0" w:line="312" w:lineRule="auto"/>
              <w:jc w:val="both"/>
              <w:rPr>
                <w:rFonts w:ascii="Verdana" w:hAnsi="Verdana"/>
                <w:sz w:val="20"/>
                <w:szCs w:val="20"/>
              </w:rPr>
            </w:pPr>
            <w:r w:rsidRPr="00861598">
              <w:rPr>
                <w:rFonts w:ascii="Verdana" w:hAnsi="Verdana"/>
                <w:sz w:val="20"/>
                <w:szCs w:val="20"/>
              </w:rPr>
              <w:t> </w:t>
            </w:r>
          </w:p>
        </w:tc>
        <w:tc>
          <w:tcPr>
            <w:tcW w:w="695"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7DB4BDE7" w14:textId="77777777" w:rsidR="0066659B" w:rsidRPr="00861598" w:rsidRDefault="0066659B" w:rsidP="0066659B">
            <w:pPr>
              <w:spacing w:after="0" w:line="312" w:lineRule="auto"/>
              <w:jc w:val="both"/>
              <w:rPr>
                <w:rFonts w:ascii="Verdana" w:hAnsi="Verdana"/>
                <w:sz w:val="20"/>
                <w:szCs w:val="20"/>
              </w:rPr>
            </w:pPr>
            <w:r w:rsidRPr="00861598">
              <w:rPr>
                <w:rFonts w:ascii="Verdana" w:hAnsi="Verdana"/>
                <w:sz w:val="20"/>
                <w:szCs w:val="20"/>
              </w:rPr>
              <w:t> </w:t>
            </w:r>
          </w:p>
        </w:tc>
        <w:tc>
          <w:tcPr>
            <w:tcW w:w="684"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19E6549D" w14:textId="77777777" w:rsidR="0066659B" w:rsidRPr="00861598" w:rsidRDefault="0066659B" w:rsidP="0066659B">
            <w:pPr>
              <w:spacing w:after="0" w:line="312" w:lineRule="auto"/>
              <w:jc w:val="both"/>
              <w:rPr>
                <w:rFonts w:ascii="Verdana" w:hAnsi="Verdana"/>
                <w:sz w:val="20"/>
                <w:szCs w:val="20"/>
              </w:rPr>
            </w:pPr>
            <w:r w:rsidRPr="00861598">
              <w:rPr>
                <w:rFonts w:ascii="Verdana" w:hAnsi="Verdana"/>
                <w:sz w:val="20"/>
                <w:szCs w:val="20"/>
              </w:rPr>
              <w:t> </w:t>
            </w:r>
          </w:p>
        </w:tc>
      </w:tr>
    </w:tbl>
    <w:p w14:paraId="1E3A1037" w14:textId="77777777" w:rsidR="0066659B" w:rsidRPr="00097A64" w:rsidRDefault="0066659B" w:rsidP="0066659B">
      <w:pPr>
        <w:spacing w:after="0" w:line="312" w:lineRule="auto"/>
        <w:ind w:left="720"/>
        <w:jc w:val="both"/>
        <w:rPr>
          <w:rFonts w:ascii="Verdana" w:hAnsi="Verdana"/>
          <w:sz w:val="20"/>
          <w:szCs w:val="20"/>
          <w:lang w:val="de-DE"/>
        </w:rPr>
      </w:pPr>
    </w:p>
    <w:p w14:paraId="348CD17E" w14:textId="77777777" w:rsidR="0066659B" w:rsidRPr="00097A64" w:rsidRDefault="0066659B" w:rsidP="0066659B">
      <w:pPr>
        <w:spacing w:after="0" w:line="312" w:lineRule="auto"/>
        <w:ind w:left="708"/>
        <w:jc w:val="both"/>
        <w:rPr>
          <w:rFonts w:ascii="Verdana" w:hAnsi="Verdana"/>
          <w:sz w:val="20"/>
          <w:szCs w:val="20"/>
          <w:lang w:val="de-DE"/>
        </w:rPr>
      </w:pPr>
    </w:p>
    <w:p w14:paraId="194D9B81" w14:textId="77777777" w:rsidR="0066659B" w:rsidRPr="00097A64" w:rsidRDefault="0066659B" w:rsidP="0066659B">
      <w:pPr>
        <w:spacing w:after="0" w:line="312" w:lineRule="auto"/>
        <w:ind w:left="708"/>
        <w:jc w:val="both"/>
        <w:rPr>
          <w:rFonts w:ascii="Verdana" w:hAnsi="Verdana"/>
          <w:sz w:val="20"/>
          <w:szCs w:val="20"/>
          <w:lang w:val="de-DE"/>
        </w:rPr>
      </w:pPr>
    </w:p>
    <w:p w14:paraId="51535757" w14:textId="77777777" w:rsidR="0066659B" w:rsidRPr="00097A64" w:rsidRDefault="0066659B" w:rsidP="0066659B">
      <w:pPr>
        <w:spacing w:after="0" w:line="312" w:lineRule="auto"/>
        <w:ind w:left="720"/>
        <w:jc w:val="both"/>
        <w:rPr>
          <w:rFonts w:ascii="Verdana" w:hAnsi="Verdana"/>
          <w:sz w:val="20"/>
          <w:szCs w:val="20"/>
          <w:lang w:val="de-DE"/>
        </w:rPr>
      </w:pPr>
    </w:p>
    <w:p w14:paraId="054A7648" w14:textId="77777777" w:rsidR="0066659B" w:rsidRPr="00097A64" w:rsidRDefault="0066659B" w:rsidP="0066659B">
      <w:pPr>
        <w:spacing w:after="0" w:line="312" w:lineRule="auto"/>
        <w:ind w:left="720"/>
        <w:jc w:val="both"/>
        <w:rPr>
          <w:rFonts w:ascii="Verdana" w:hAnsi="Verdana"/>
          <w:sz w:val="20"/>
          <w:szCs w:val="20"/>
          <w:lang w:val="de-DE"/>
        </w:rPr>
      </w:pPr>
    </w:p>
    <w:p w14:paraId="14A85B2F" w14:textId="77777777" w:rsidR="0066659B" w:rsidRPr="00097A64" w:rsidRDefault="0066659B" w:rsidP="0066659B">
      <w:pPr>
        <w:spacing w:after="0" w:line="312" w:lineRule="auto"/>
        <w:ind w:left="720"/>
        <w:jc w:val="both"/>
        <w:rPr>
          <w:rFonts w:ascii="Verdana" w:hAnsi="Verdana"/>
          <w:sz w:val="20"/>
          <w:szCs w:val="20"/>
          <w:lang w:val="de-DE"/>
        </w:rPr>
      </w:pPr>
    </w:p>
    <w:p w14:paraId="19BEE84D" w14:textId="77777777" w:rsidR="0066659B" w:rsidRPr="00861598" w:rsidRDefault="0066659B" w:rsidP="0066659B">
      <w:pPr>
        <w:spacing w:after="0" w:line="312" w:lineRule="auto"/>
        <w:jc w:val="both"/>
        <w:rPr>
          <w:rFonts w:ascii="Verdana" w:hAnsi="Verdana"/>
          <w:sz w:val="20"/>
          <w:szCs w:val="20"/>
        </w:rPr>
      </w:pPr>
    </w:p>
    <w:p w14:paraId="4BE29DBA" w14:textId="77777777" w:rsidR="0066659B" w:rsidRPr="00861598" w:rsidRDefault="0066659B" w:rsidP="0066659B">
      <w:pPr>
        <w:spacing w:after="0" w:line="312" w:lineRule="auto"/>
        <w:jc w:val="both"/>
        <w:rPr>
          <w:rFonts w:ascii="Verdana" w:hAnsi="Verdana"/>
          <w:sz w:val="20"/>
          <w:szCs w:val="20"/>
        </w:rPr>
      </w:pPr>
    </w:p>
    <w:p w14:paraId="4FC9B48C" w14:textId="77777777" w:rsidR="0066659B" w:rsidRPr="002E6334" w:rsidRDefault="0066659B" w:rsidP="0066659B">
      <w:pPr>
        <w:spacing w:after="0" w:line="312" w:lineRule="auto"/>
        <w:jc w:val="both"/>
        <w:rPr>
          <w:rFonts w:ascii="Verdana" w:hAnsi="Verdana"/>
          <w:b/>
          <w:bCs/>
          <w:sz w:val="20"/>
          <w:szCs w:val="20"/>
          <w:lang w:val="de-DE"/>
        </w:rPr>
      </w:pPr>
      <w:r w:rsidRPr="002E6334">
        <w:rPr>
          <w:rFonts w:ascii="Verdana" w:hAnsi="Verdana"/>
          <w:b/>
          <w:bCs/>
          <w:sz w:val="20"/>
          <w:szCs w:val="20"/>
          <w:lang w:val="de-DE"/>
        </w:rPr>
        <w:t>ZUSÄTZLICHE INFORMATIONEN</w:t>
      </w:r>
    </w:p>
    <w:p w14:paraId="08203FBF" w14:textId="77777777" w:rsidR="0066659B" w:rsidRPr="002E6334" w:rsidRDefault="0066659B" w:rsidP="0066659B">
      <w:pPr>
        <w:spacing w:after="0" w:line="312" w:lineRule="auto"/>
        <w:jc w:val="both"/>
        <w:rPr>
          <w:rFonts w:ascii="Verdana" w:hAnsi="Verdana"/>
          <w:b/>
          <w:bCs/>
          <w:sz w:val="20"/>
          <w:szCs w:val="20"/>
          <w:lang w:val="de-DE"/>
        </w:rPr>
      </w:pPr>
    </w:p>
    <w:p w14:paraId="583A308B" w14:textId="77777777" w:rsidR="0066659B" w:rsidRPr="00C11AD8" w:rsidRDefault="0066659B" w:rsidP="0066659B">
      <w:pPr>
        <w:spacing w:after="0" w:line="312" w:lineRule="auto"/>
        <w:jc w:val="both"/>
        <w:rPr>
          <w:rFonts w:ascii="Verdana" w:hAnsi="Verdana"/>
          <w:sz w:val="20"/>
          <w:szCs w:val="20"/>
          <w:lang w:val="de-DE"/>
        </w:rPr>
      </w:pPr>
      <w:r w:rsidRPr="00C11AD8">
        <w:rPr>
          <w:rFonts w:ascii="Verdana" w:hAnsi="Verdana"/>
          <w:sz w:val="20"/>
          <w:szCs w:val="20"/>
          <w:lang w:val="de-DE"/>
        </w:rPr>
        <w:t xml:space="preserve">Weitere Informationen über die Datenschutz- und Datensicherheitspraktiken von </w:t>
      </w:r>
      <w:proofErr w:type="spellStart"/>
      <w:r w:rsidRPr="00C11AD8">
        <w:rPr>
          <w:rFonts w:ascii="Verdana" w:hAnsi="Verdana"/>
          <w:sz w:val="20"/>
          <w:szCs w:val="20"/>
          <w:lang w:val="de-DE"/>
        </w:rPr>
        <w:t>Hydrafacial</w:t>
      </w:r>
      <w:proofErr w:type="spellEnd"/>
      <w:r>
        <w:rPr>
          <w:rFonts w:ascii="Verdana" w:hAnsi="Verdana"/>
          <w:sz w:val="20"/>
          <w:szCs w:val="20"/>
          <w:lang w:val="de-DE"/>
        </w:rPr>
        <w:t xml:space="preserve"> finden Sie in unserer Datenschutzerklärung</w:t>
      </w:r>
      <w:commentRangeStart w:id="0"/>
      <w:commentRangeEnd w:id="0"/>
      <w:r w:rsidRPr="00792594">
        <w:rPr>
          <w:rStyle w:val="Refdecomentario"/>
          <w:rFonts w:ascii="Verdana" w:hAnsi="Verdana"/>
          <w:sz w:val="20"/>
          <w:szCs w:val="20"/>
        </w:rPr>
        <w:commentReference w:id="0"/>
      </w:r>
      <w:r w:rsidRPr="00C11AD8">
        <w:rPr>
          <w:rFonts w:ascii="Verdana" w:hAnsi="Verdana"/>
          <w:sz w:val="20"/>
          <w:szCs w:val="20"/>
          <w:lang w:val="de-DE"/>
        </w:rPr>
        <w:t>.</w:t>
      </w:r>
    </w:p>
    <w:p w14:paraId="4B651A24" w14:textId="77777777" w:rsidR="0066659B" w:rsidRPr="00C11AD8" w:rsidRDefault="0066659B" w:rsidP="0066659B">
      <w:pPr>
        <w:spacing w:after="0" w:line="312" w:lineRule="auto"/>
        <w:jc w:val="both"/>
        <w:rPr>
          <w:rFonts w:ascii="Verdana" w:hAnsi="Verdana"/>
          <w:sz w:val="20"/>
          <w:szCs w:val="20"/>
          <w:lang w:val="de-DE"/>
        </w:rPr>
      </w:pPr>
    </w:p>
    <w:p w14:paraId="00A8A229" w14:textId="77777777" w:rsidR="0066659B" w:rsidRPr="00AB2F15" w:rsidRDefault="0066659B" w:rsidP="0066659B">
      <w:pPr>
        <w:spacing w:after="0" w:line="312" w:lineRule="auto"/>
        <w:jc w:val="both"/>
        <w:rPr>
          <w:rFonts w:ascii="Verdana" w:hAnsi="Verdana"/>
          <w:b/>
          <w:bCs/>
          <w:sz w:val="20"/>
          <w:szCs w:val="20"/>
          <w:lang w:val="en-US"/>
        </w:rPr>
      </w:pPr>
      <w:proofErr w:type="spellStart"/>
      <w:r>
        <w:rPr>
          <w:rFonts w:ascii="Verdana" w:hAnsi="Verdana"/>
          <w:b/>
          <w:bCs/>
          <w:sz w:val="20"/>
          <w:szCs w:val="20"/>
          <w:lang w:val="en-US"/>
        </w:rPr>
        <w:t>Nähere</w:t>
      </w:r>
      <w:proofErr w:type="spellEnd"/>
      <w:r>
        <w:rPr>
          <w:rFonts w:ascii="Verdana" w:hAnsi="Verdana"/>
          <w:b/>
          <w:bCs/>
          <w:sz w:val="20"/>
          <w:szCs w:val="20"/>
          <w:lang w:val="en-US"/>
        </w:rPr>
        <w:t xml:space="preserve"> </w:t>
      </w:r>
      <w:proofErr w:type="spellStart"/>
      <w:r>
        <w:rPr>
          <w:rFonts w:ascii="Verdana" w:hAnsi="Verdana"/>
          <w:b/>
          <w:bCs/>
          <w:sz w:val="20"/>
          <w:szCs w:val="20"/>
          <w:lang w:val="en-US"/>
        </w:rPr>
        <w:t>Angaben</w:t>
      </w:r>
      <w:proofErr w:type="spellEnd"/>
    </w:p>
    <w:p w14:paraId="6061B285" w14:textId="77777777" w:rsidR="0066659B" w:rsidRPr="00AB2F15" w:rsidRDefault="0066659B" w:rsidP="0066659B">
      <w:pPr>
        <w:spacing w:after="0" w:line="312" w:lineRule="auto"/>
        <w:jc w:val="both"/>
        <w:rPr>
          <w:rFonts w:ascii="Verdana" w:hAnsi="Verdana"/>
          <w:b/>
          <w:bCs/>
          <w:sz w:val="20"/>
          <w:szCs w:val="20"/>
          <w:lang w:val="en-US"/>
        </w:rPr>
      </w:pPr>
    </w:p>
    <w:p w14:paraId="1F0A77EE" w14:textId="77777777" w:rsidR="0066659B" w:rsidRPr="00792594" w:rsidRDefault="0066659B" w:rsidP="0066659B">
      <w:pPr>
        <w:spacing w:after="0" w:line="312" w:lineRule="auto"/>
        <w:jc w:val="both"/>
        <w:rPr>
          <w:rFonts w:ascii="Verdana" w:hAnsi="Verdana"/>
          <w:sz w:val="18"/>
          <w:szCs w:val="18"/>
          <w:lang w:val="en-US"/>
        </w:rPr>
      </w:pPr>
      <w:proofErr w:type="spellStart"/>
      <w:r w:rsidRPr="4E5DA5CE">
        <w:rPr>
          <w:rFonts w:ascii="Verdana" w:hAnsi="Verdana"/>
          <w:sz w:val="18"/>
          <w:szCs w:val="18"/>
          <w:lang w:val="en-US"/>
        </w:rPr>
        <w:t>Hydrafacial</w:t>
      </w:r>
      <w:proofErr w:type="spellEnd"/>
      <w:r w:rsidRPr="4E5DA5CE">
        <w:rPr>
          <w:rFonts w:ascii="Verdana" w:hAnsi="Verdana"/>
          <w:sz w:val="18"/>
          <w:szCs w:val="18"/>
          <w:lang w:val="en-US"/>
        </w:rPr>
        <w:t xml:space="preserve"> LLC</w:t>
      </w:r>
    </w:p>
    <w:p w14:paraId="6FA79BB5" w14:textId="77777777" w:rsidR="0066659B" w:rsidRDefault="0066659B" w:rsidP="0066659B">
      <w:pPr>
        <w:spacing w:after="0" w:line="312" w:lineRule="auto"/>
        <w:jc w:val="both"/>
        <w:rPr>
          <w:sz w:val="18"/>
          <w:szCs w:val="18"/>
          <w:lang w:val="en-US"/>
        </w:rPr>
      </w:pPr>
      <w:r w:rsidRPr="4E5DA5CE">
        <w:rPr>
          <w:rFonts w:ascii="Verdana" w:hAnsi="Verdana"/>
          <w:sz w:val="18"/>
          <w:szCs w:val="18"/>
          <w:lang w:val="en-US"/>
        </w:rPr>
        <w:t>2165 E. Spring Street, Long Beach, CA 90806</w:t>
      </w:r>
    </w:p>
    <w:p w14:paraId="0C0D5C14" w14:textId="77777777" w:rsidR="0066659B" w:rsidRPr="00792594" w:rsidRDefault="0066659B" w:rsidP="0066659B">
      <w:pPr>
        <w:spacing w:after="0" w:line="312" w:lineRule="auto"/>
        <w:jc w:val="both"/>
        <w:rPr>
          <w:rFonts w:ascii="Verdana" w:hAnsi="Verdana"/>
          <w:sz w:val="18"/>
          <w:szCs w:val="18"/>
          <w:lang w:val="en-US"/>
        </w:rPr>
      </w:pPr>
    </w:p>
    <w:p w14:paraId="77921F56" w14:textId="77777777" w:rsidR="0066659B" w:rsidRPr="00792594" w:rsidRDefault="0066659B" w:rsidP="0066659B">
      <w:pPr>
        <w:spacing w:after="0" w:line="312" w:lineRule="auto"/>
        <w:jc w:val="both"/>
        <w:rPr>
          <w:rFonts w:ascii="Verdana" w:hAnsi="Verdana"/>
          <w:sz w:val="18"/>
          <w:szCs w:val="18"/>
          <w:lang w:val="en-US"/>
        </w:rPr>
      </w:pPr>
      <w:r w:rsidRPr="4E5DA5CE">
        <w:rPr>
          <w:rFonts w:ascii="Verdana" w:hAnsi="Verdana"/>
          <w:sz w:val="18"/>
          <w:szCs w:val="18"/>
          <w:lang w:val="en-US"/>
        </w:rPr>
        <w:t>HydraFacial UK Limited</w:t>
      </w:r>
    </w:p>
    <w:p w14:paraId="3BC92FA9" w14:textId="77777777" w:rsidR="0066659B" w:rsidRPr="00792594" w:rsidRDefault="0066659B" w:rsidP="0066659B">
      <w:pPr>
        <w:spacing w:after="0" w:line="312" w:lineRule="auto"/>
        <w:jc w:val="both"/>
        <w:rPr>
          <w:rFonts w:ascii="Verdana" w:hAnsi="Verdana"/>
          <w:sz w:val="18"/>
          <w:szCs w:val="18"/>
          <w:lang w:val="en-US"/>
        </w:rPr>
      </w:pPr>
      <w:r w:rsidRPr="4E5DA5CE">
        <w:rPr>
          <w:rFonts w:ascii="Verdana" w:hAnsi="Verdana"/>
          <w:sz w:val="18"/>
          <w:szCs w:val="18"/>
          <w:lang w:val="en-US"/>
        </w:rPr>
        <w:t xml:space="preserve">3rd Floor 1 Ashley Road, </w:t>
      </w:r>
      <w:proofErr w:type="spellStart"/>
      <w:r w:rsidRPr="4E5DA5CE">
        <w:rPr>
          <w:rFonts w:ascii="Verdana" w:hAnsi="Verdana"/>
          <w:sz w:val="18"/>
          <w:szCs w:val="18"/>
          <w:lang w:val="en-US"/>
        </w:rPr>
        <w:t>Altrincham</w:t>
      </w:r>
      <w:proofErr w:type="spellEnd"/>
      <w:r w:rsidRPr="4E5DA5CE">
        <w:rPr>
          <w:rFonts w:ascii="Verdana" w:hAnsi="Verdana"/>
          <w:sz w:val="18"/>
          <w:szCs w:val="18"/>
          <w:lang w:val="en-US"/>
        </w:rPr>
        <w:t xml:space="preserve">, Cheshire, </w:t>
      </w:r>
      <w:proofErr w:type="spellStart"/>
      <w:r>
        <w:rPr>
          <w:rFonts w:ascii="Verdana" w:hAnsi="Verdana"/>
          <w:sz w:val="18"/>
          <w:szCs w:val="18"/>
          <w:lang w:val="en-US"/>
        </w:rPr>
        <w:t>Vereinigtes</w:t>
      </w:r>
      <w:proofErr w:type="spellEnd"/>
      <w:r>
        <w:rPr>
          <w:rFonts w:ascii="Verdana" w:hAnsi="Verdana"/>
          <w:sz w:val="18"/>
          <w:szCs w:val="18"/>
          <w:lang w:val="en-US"/>
        </w:rPr>
        <w:t xml:space="preserve"> </w:t>
      </w:r>
      <w:proofErr w:type="spellStart"/>
      <w:r>
        <w:rPr>
          <w:rFonts w:ascii="Verdana" w:hAnsi="Verdana"/>
          <w:sz w:val="18"/>
          <w:szCs w:val="18"/>
          <w:lang w:val="en-US"/>
        </w:rPr>
        <w:t>Königreich</w:t>
      </w:r>
      <w:proofErr w:type="spellEnd"/>
      <w:r w:rsidRPr="4E5DA5CE">
        <w:rPr>
          <w:rFonts w:ascii="Verdana" w:hAnsi="Verdana"/>
          <w:sz w:val="18"/>
          <w:szCs w:val="18"/>
          <w:lang w:val="en-US"/>
        </w:rPr>
        <w:t>, WA14 2DT</w:t>
      </w:r>
    </w:p>
    <w:p w14:paraId="30364554" w14:textId="77777777" w:rsidR="0066659B" w:rsidRPr="00792594" w:rsidRDefault="0066659B" w:rsidP="0066659B">
      <w:pPr>
        <w:spacing w:after="0" w:line="312" w:lineRule="auto"/>
        <w:jc w:val="both"/>
        <w:rPr>
          <w:rFonts w:ascii="Verdana" w:hAnsi="Verdana"/>
          <w:sz w:val="18"/>
          <w:szCs w:val="18"/>
          <w:lang w:val="en-US"/>
        </w:rPr>
      </w:pPr>
    </w:p>
    <w:p w14:paraId="2D0E86AD" w14:textId="77777777" w:rsidR="0066659B" w:rsidRDefault="0066659B" w:rsidP="0066659B">
      <w:pPr>
        <w:spacing w:after="0" w:line="312" w:lineRule="auto"/>
        <w:jc w:val="both"/>
        <w:rPr>
          <w:rFonts w:ascii="Verdana" w:hAnsi="Verdana"/>
          <w:sz w:val="18"/>
          <w:szCs w:val="18"/>
          <w:lang w:val="en-US"/>
        </w:rPr>
      </w:pPr>
      <w:proofErr w:type="spellStart"/>
      <w:r w:rsidRPr="4E5DA5CE">
        <w:rPr>
          <w:rFonts w:ascii="Verdana" w:hAnsi="Verdana"/>
          <w:sz w:val="18"/>
          <w:szCs w:val="18"/>
          <w:lang w:val="en-US"/>
        </w:rPr>
        <w:t>Hydrafacial</w:t>
      </w:r>
      <w:proofErr w:type="spellEnd"/>
      <w:r w:rsidRPr="4E5DA5CE">
        <w:rPr>
          <w:rFonts w:ascii="Verdana" w:hAnsi="Verdana"/>
          <w:sz w:val="18"/>
          <w:szCs w:val="18"/>
          <w:lang w:val="en-US"/>
        </w:rPr>
        <w:t xml:space="preserve"> Germany GmbH</w:t>
      </w:r>
    </w:p>
    <w:p w14:paraId="2151688D" w14:textId="77777777" w:rsidR="0066659B" w:rsidRDefault="0066659B" w:rsidP="0066659B">
      <w:pPr>
        <w:spacing w:after="0" w:line="312" w:lineRule="auto"/>
        <w:jc w:val="both"/>
        <w:rPr>
          <w:rFonts w:ascii="Verdana" w:hAnsi="Verdana"/>
          <w:sz w:val="18"/>
          <w:szCs w:val="18"/>
          <w:lang w:val="en-US"/>
        </w:rPr>
      </w:pPr>
      <w:proofErr w:type="spellStart"/>
      <w:r w:rsidRPr="4E5DA5CE">
        <w:rPr>
          <w:rFonts w:ascii="Verdana" w:hAnsi="Verdana"/>
          <w:sz w:val="18"/>
          <w:szCs w:val="18"/>
          <w:lang w:val="en-US"/>
        </w:rPr>
        <w:t>Stichlingstrasse</w:t>
      </w:r>
      <w:proofErr w:type="spellEnd"/>
      <w:r w:rsidRPr="4E5DA5CE">
        <w:rPr>
          <w:rFonts w:ascii="Verdana" w:hAnsi="Verdana"/>
          <w:sz w:val="18"/>
          <w:szCs w:val="18"/>
          <w:lang w:val="en-US"/>
        </w:rPr>
        <w:t xml:space="preserve"> </w:t>
      </w:r>
      <w:proofErr w:type="gramStart"/>
      <w:r w:rsidRPr="4E5DA5CE">
        <w:rPr>
          <w:rFonts w:ascii="Verdana" w:hAnsi="Verdana"/>
          <w:sz w:val="18"/>
          <w:szCs w:val="18"/>
          <w:lang w:val="en-US"/>
        </w:rPr>
        <w:t>1 ,</w:t>
      </w:r>
      <w:proofErr w:type="gramEnd"/>
      <w:r w:rsidRPr="4E5DA5CE">
        <w:rPr>
          <w:rFonts w:ascii="Verdana" w:hAnsi="Verdana"/>
          <w:sz w:val="18"/>
          <w:szCs w:val="18"/>
          <w:lang w:val="en-US"/>
        </w:rPr>
        <w:t xml:space="preserve"> 60327 Frankfurt</w:t>
      </w:r>
    </w:p>
    <w:p w14:paraId="4B24AA8F" w14:textId="77777777" w:rsidR="0066659B" w:rsidRDefault="0066659B" w:rsidP="0066659B">
      <w:pPr>
        <w:spacing w:after="0" w:line="312" w:lineRule="auto"/>
        <w:jc w:val="both"/>
        <w:rPr>
          <w:rFonts w:ascii="Verdana" w:hAnsi="Verdana"/>
          <w:sz w:val="18"/>
          <w:szCs w:val="18"/>
          <w:lang w:val="en-US"/>
        </w:rPr>
      </w:pPr>
    </w:p>
    <w:p w14:paraId="58B018C6" w14:textId="77777777" w:rsidR="0066659B" w:rsidRDefault="0066659B" w:rsidP="0066659B">
      <w:pPr>
        <w:spacing w:after="0" w:line="312" w:lineRule="auto"/>
        <w:jc w:val="both"/>
        <w:rPr>
          <w:rFonts w:ascii="Verdana" w:hAnsi="Verdana"/>
          <w:sz w:val="18"/>
          <w:szCs w:val="18"/>
          <w:lang w:val="en-US"/>
        </w:rPr>
      </w:pPr>
      <w:proofErr w:type="spellStart"/>
      <w:r w:rsidRPr="4E5DA5CE">
        <w:rPr>
          <w:rFonts w:ascii="Verdana" w:hAnsi="Verdana"/>
          <w:sz w:val="18"/>
          <w:szCs w:val="18"/>
          <w:lang w:val="en-US"/>
        </w:rPr>
        <w:t>Hydrafacial</w:t>
      </w:r>
      <w:proofErr w:type="spellEnd"/>
      <w:r w:rsidRPr="4E5DA5CE">
        <w:rPr>
          <w:rFonts w:ascii="Verdana" w:hAnsi="Verdana"/>
          <w:sz w:val="18"/>
          <w:szCs w:val="18"/>
          <w:lang w:val="en-US"/>
        </w:rPr>
        <w:t xml:space="preserve"> France SAS</w:t>
      </w:r>
    </w:p>
    <w:p w14:paraId="76B34230" w14:textId="77777777" w:rsidR="0066659B" w:rsidRPr="00AB2F15" w:rsidRDefault="0066659B" w:rsidP="0066659B">
      <w:pPr>
        <w:spacing w:after="0" w:line="312" w:lineRule="auto"/>
        <w:jc w:val="both"/>
        <w:rPr>
          <w:rFonts w:ascii="Verdana" w:hAnsi="Verdana"/>
          <w:sz w:val="18"/>
          <w:szCs w:val="18"/>
          <w:lang w:val="en-US"/>
        </w:rPr>
      </w:pPr>
      <w:r w:rsidRPr="00AB2F15">
        <w:rPr>
          <w:rFonts w:ascii="Verdana" w:hAnsi="Verdana"/>
          <w:sz w:val="18"/>
          <w:szCs w:val="18"/>
          <w:lang w:val="en-US"/>
        </w:rPr>
        <w:t>5 rue Tilsit, 75008 Paris</w:t>
      </w:r>
    </w:p>
    <w:p w14:paraId="55FF189B" w14:textId="77777777" w:rsidR="0066659B" w:rsidRPr="00AB2F15" w:rsidRDefault="0066659B" w:rsidP="0066659B">
      <w:pPr>
        <w:spacing w:after="0" w:line="312" w:lineRule="auto"/>
        <w:jc w:val="both"/>
        <w:rPr>
          <w:rFonts w:ascii="Verdana" w:hAnsi="Verdana"/>
          <w:sz w:val="18"/>
          <w:szCs w:val="18"/>
          <w:lang w:val="en-US"/>
        </w:rPr>
      </w:pPr>
    </w:p>
    <w:p w14:paraId="365FE52D" w14:textId="77777777" w:rsidR="0066659B" w:rsidRDefault="0066659B" w:rsidP="0066659B">
      <w:pPr>
        <w:spacing w:after="0" w:line="312" w:lineRule="auto"/>
        <w:jc w:val="both"/>
        <w:rPr>
          <w:rFonts w:ascii="Verdana" w:hAnsi="Verdana"/>
          <w:sz w:val="18"/>
          <w:szCs w:val="18"/>
          <w:lang w:val="en-US"/>
        </w:rPr>
      </w:pPr>
      <w:r w:rsidRPr="4E5DA5CE">
        <w:rPr>
          <w:rFonts w:ascii="Verdana" w:hAnsi="Verdana"/>
          <w:sz w:val="18"/>
          <w:szCs w:val="18"/>
          <w:lang w:val="en-US"/>
        </w:rPr>
        <w:t xml:space="preserve">The </w:t>
      </w:r>
      <w:proofErr w:type="spellStart"/>
      <w:r w:rsidRPr="4E5DA5CE">
        <w:rPr>
          <w:rFonts w:ascii="Verdana" w:hAnsi="Verdana"/>
          <w:sz w:val="18"/>
          <w:szCs w:val="18"/>
          <w:lang w:val="en-US"/>
        </w:rPr>
        <w:t>Hydrafacial</w:t>
      </w:r>
      <w:proofErr w:type="spellEnd"/>
      <w:r w:rsidRPr="4E5DA5CE">
        <w:rPr>
          <w:rFonts w:ascii="Verdana" w:hAnsi="Verdana"/>
          <w:sz w:val="18"/>
          <w:szCs w:val="18"/>
          <w:lang w:val="en-US"/>
        </w:rPr>
        <w:t xml:space="preserve"> Company Iberia SL</w:t>
      </w:r>
    </w:p>
    <w:p w14:paraId="17E7B449" w14:textId="77777777" w:rsidR="0066659B" w:rsidRPr="0052100D" w:rsidRDefault="0066659B" w:rsidP="0066659B">
      <w:pPr>
        <w:spacing w:after="0" w:line="312" w:lineRule="auto"/>
        <w:jc w:val="both"/>
        <w:rPr>
          <w:rFonts w:ascii="Verdana" w:hAnsi="Verdana"/>
          <w:sz w:val="18"/>
          <w:szCs w:val="18"/>
          <w:lang w:val="it-IT"/>
        </w:rPr>
      </w:pPr>
      <w:r w:rsidRPr="0052100D">
        <w:rPr>
          <w:rFonts w:ascii="Verdana" w:hAnsi="Verdana"/>
          <w:sz w:val="18"/>
          <w:szCs w:val="18"/>
          <w:lang w:val="it-IT"/>
        </w:rPr>
        <w:t>Claudio Coello 75, 1º A, 28001 Madrid</w:t>
      </w:r>
    </w:p>
    <w:p w14:paraId="2EFC0C31" w14:textId="77777777" w:rsidR="0066659B" w:rsidRPr="0052100D" w:rsidRDefault="0066659B" w:rsidP="0066659B">
      <w:pPr>
        <w:spacing w:after="0" w:line="312" w:lineRule="auto"/>
        <w:jc w:val="both"/>
        <w:rPr>
          <w:rFonts w:ascii="Verdana" w:hAnsi="Verdana"/>
          <w:sz w:val="20"/>
          <w:szCs w:val="20"/>
          <w:lang w:val="it-IT"/>
        </w:rPr>
      </w:pPr>
    </w:p>
    <w:p w14:paraId="166C8C12" w14:textId="77777777" w:rsidR="0066659B" w:rsidRPr="00C20FED" w:rsidRDefault="0066659B" w:rsidP="0066659B">
      <w:pPr>
        <w:spacing w:after="0" w:line="312" w:lineRule="auto"/>
        <w:jc w:val="both"/>
        <w:rPr>
          <w:rFonts w:ascii="Verdana" w:hAnsi="Verdana"/>
          <w:b/>
          <w:bCs/>
          <w:sz w:val="20"/>
          <w:szCs w:val="20"/>
          <w:lang w:val="de-DE"/>
        </w:rPr>
      </w:pPr>
      <w:r w:rsidRPr="00C20FED">
        <w:rPr>
          <w:rFonts w:ascii="Verdana" w:hAnsi="Verdana"/>
          <w:b/>
          <w:bCs/>
          <w:sz w:val="20"/>
          <w:szCs w:val="20"/>
          <w:lang w:val="de-DE"/>
        </w:rPr>
        <w:t>Datenschutzbeauftragter</w:t>
      </w:r>
    </w:p>
    <w:p w14:paraId="5D4640F7" w14:textId="77777777" w:rsidR="0066659B" w:rsidRPr="00C20FED" w:rsidRDefault="0066659B" w:rsidP="0066659B">
      <w:pPr>
        <w:spacing w:after="0" w:line="312" w:lineRule="auto"/>
        <w:jc w:val="both"/>
        <w:rPr>
          <w:rFonts w:ascii="Verdana" w:hAnsi="Verdana"/>
          <w:b/>
          <w:bCs/>
          <w:sz w:val="20"/>
          <w:szCs w:val="20"/>
          <w:lang w:val="de-DE"/>
        </w:rPr>
      </w:pPr>
    </w:p>
    <w:p w14:paraId="6B3726EF" w14:textId="77777777" w:rsidR="0066659B" w:rsidRPr="00C20FED" w:rsidRDefault="0066659B" w:rsidP="0066659B">
      <w:pPr>
        <w:spacing w:after="0" w:line="312" w:lineRule="auto"/>
        <w:rPr>
          <w:rFonts w:ascii="Verdana" w:hAnsi="Verdana"/>
          <w:sz w:val="20"/>
          <w:szCs w:val="20"/>
          <w:lang w:val="de-DE"/>
        </w:rPr>
      </w:pPr>
      <w:r w:rsidRPr="00C20FED">
        <w:rPr>
          <w:rFonts w:ascii="Verdana" w:hAnsi="Verdana"/>
          <w:sz w:val="20"/>
          <w:szCs w:val="20"/>
          <w:lang w:val="de-DE"/>
        </w:rPr>
        <w:t>Ignacio de la Corte</w:t>
      </w:r>
      <w:r w:rsidRPr="00C20FED">
        <w:rPr>
          <w:rFonts w:ascii="Verdana" w:hAnsi="Verdana"/>
          <w:sz w:val="20"/>
          <w:szCs w:val="20"/>
          <w:lang w:val="de-DE"/>
        </w:rPr>
        <w:br/>
        <w:t>E-Mail-Adresse: dpo@hydrafacial.com</w:t>
      </w:r>
    </w:p>
    <w:p w14:paraId="3DDD8B8C" w14:textId="77777777" w:rsidR="0066659B" w:rsidRPr="00F9004E" w:rsidRDefault="0066659B" w:rsidP="0066659B">
      <w:pPr>
        <w:spacing w:after="0" w:line="312" w:lineRule="auto"/>
        <w:jc w:val="both"/>
        <w:rPr>
          <w:rFonts w:ascii="Verdana" w:hAnsi="Verdana"/>
          <w:sz w:val="20"/>
          <w:szCs w:val="20"/>
          <w:lang w:val="de-DE"/>
        </w:rPr>
      </w:pPr>
      <w:r w:rsidRPr="00C20FED">
        <w:rPr>
          <w:rFonts w:ascii="Verdana" w:hAnsi="Verdana"/>
          <w:sz w:val="20"/>
          <w:szCs w:val="20"/>
          <w:lang w:val="de-DE"/>
        </w:rPr>
        <w:br/>
      </w:r>
      <w:r w:rsidRPr="00F9004E">
        <w:rPr>
          <w:rFonts w:ascii="Verdana" w:hAnsi="Verdana"/>
          <w:sz w:val="20"/>
          <w:szCs w:val="20"/>
          <w:lang w:val="de-DE"/>
        </w:rPr>
        <w:t>Sollten Sie Fragen, Anliegen oder Bedenken bezüglich des Schutzes Ihrer Daten und Ihrer Rechte haben, lassen Sie uns bitte wissen, wie wir Ihnen helfen können.</w:t>
      </w:r>
    </w:p>
    <w:p w14:paraId="773F42E9" w14:textId="77777777" w:rsidR="0066659B" w:rsidRPr="00F9004E" w:rsidRDefault="0066659B" w:rsidP="0066659B">
      <w:pPr>
        <w:rPr>
          <w:lang w:val="de-DE"/>
        </w:rPr>
      </w:pPr>
    </w:p>
    <w:p w14:paraId="7F18931B" w14:textId="40CF33E5" w:rsidR="00D67CD4" w:rsidRPr="0066659B" w:rsidRDefault="00D67CD4" w:rsidP="0066659B">
      <w:pPr>
        <w:rPr>
          <w:lang w:val="de-DE"/>
        </w:rPr>
      </w:pPr>
    </w:p>
    <w:sectPr w:rsidR="00D67CD4" w:rsidRPr="0066659B" w:rsidSect="006275FD">
      <w:headerReference w:type="default" r:id="rId11"/>
      <w:footerReference w:type="default" r:id="rId12"/>
      <w:pgSz w:w="11906" w:h="16838"/>
      <w:pgMar w:top="832" w:right="1701" w:bottom="1417" w:left="1701" w:header="227"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gnacio De La Corte" w:date="2023-03-09T09:44:00Z" w:initials="IDLC">
    <w:p w14:paraId="50F6E8AB" w14:textId="77777777" w:rsidR="0066659B" w:rsidRDefault="0066659B" w:rsidP="0066659B">
      <w:pPr>
        <w:pStyle w:val="Textocomentario"/>
      </w:pPr>
      <w:r>
        <w:rPr>
          <w:rStyle w:val="Refdecomentario"/>
        </w:rPr>
        <w:annotationRef/>
      </w:r>
      <w:proofErr w:type="gramStart"/>
      <w:r>
        <w:t>Link</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F6E8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F6E8AB" w16cid:durableId="27B725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15FC7" w14:textId="77777777" w:rsidR="00B321B9" w:rsidRDefault="00B321B9" w:rsidP="00E60FF1">
      <w:pPr>
        <w:spacing w:after="0" w:line="240" w:lineRule="auto"/>
      </w:pPr>
      <w:r>
        <w:separator/>
      </w:r>
    </w:p>
  </w:endnote>
  <w:endnote w:type="continuationSeparator" w:id="0">
    <w:p w14:paraId="3E7680B4" w14:textId="77777777" w:rsidR="00B321B9" w:rsidRDefault="00B321B9"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645F5" w14:textId="77777777" w:rsidR="00B321B9" w:rsidRDefault="00B321B9" w:rsidP="00E60FF1">
      <w:pPr>
        <w:spacing w:after="0" w:line="240" w:lineRule="auto"/>
      </w:pPr>
      <w:r>
        <w:separator/>
      </w:r>
    </w:p>
  </w:footnote>
  <w:footnote w:type="continuationSeparator" w:id="0">
    <w:p w14:paraId="08334DEC" w14:textId="77777777" w:rsidR="00B321B9" w:rsidRDefault="00B321B9"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C37A" w14:textId="174EDABE" w:rsidR="00936070" w:rsidRDefault="00AB7DB8" w:rsidP="00936070">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C9E61966">
      <w:start w:val="1"/>
      <w:numFmt w:val="bullet"/>
      <w:lvlText w:val=""/>
      <w:lvlJc w:val="left"/>
      <w:pPr>
        <w:ind w:left="-131" w:hanging="360"/>
      </w:pPr>
      <w:rPr>
        <w:rFonts w:ascii="Symbol" w:hAnsi="Symbol" w:hint="default"/>
        <w:sz w:val="14"/>
        <w:szCs w:val="14"/>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43C03"/>
    <w:multiLevelType w:val="hybridMultilevel"/>
    <w:tmpl w:val="6B6A4252"/>
    <w:lvl w:ilvl="0" w:tplc="AF525D20">
      <w:start w:val="1"/>
      <w:numFmt w:val="decimal"/>
      <w:lvlText w:val="%1."/>
      <w:lvlJc w:val="left"/>
      <w:pPr>
        <w:ind w:left="-273" w:hanging="360"/>
      </w:pPr>
      <w:rPr>
        <w:b w:val="0"/>
        <w:bCs w:val="0"/>
        <w:i w:val="0"/>
        <w:iCs w:val="0"/>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3"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5" w15:restartNumberingAfterBreak="0">
    <w:nsid w:val="25642871"/>
    <w:multiLevelType w:val="hybridMultilevel"/>
    <w:tmpl w:val="5008C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A904A9"/>
    <w:multiLevelType w:val="hybridMultilevel"/>
    <w:tmpl w:val="072ECA38"/>
    <w:lvl w:ilvl="0" w:tplc="E0C6C216">
      <w:start w:val="1"/>
      <w:numFmt w:val="bullet"/>
      <w:lvlText w:val=""/>
      <w:lvlJc w:val="left"/>
      <w:pPr>
        <w:ind w:left="360" w:hanging="360"/>
      </w:pPr>
      <w:rPr>
        <w:rFonts w:ascii="Symbol" w:hAnsi="Symbol" w:hint="default"/>
      </w:rPr>
    </w:lvl>
    <w:lvl w:ilvl="1" w:tplc="4BAEEAC6" w:tentative="1">
      <w:start w:val="1"/>
      <w:numFmt w:val="bullet"/>
      <w:lvlText w:val="o"/>
      <w:lvlJc w:val="left"/>
      <w:pPr>
        <w:ind w:left="1080" w:hanging="360"/>
      </w:pPr>
      <w:rPr>
        <w:rFonts w:ascii="Courier New" w:hAnsi="Courier New" w:cs="Courier New" w:hint="default"/>
      </w:rPr>
    </w:lvl>
    <w:lvl w:ilvl="2" w:tplc="520289CE" w:tentative="1">
      <w:start w:val="1"/>
      <w:numFmt w:val="bullet"/>
      <w:lvlText w:val=""/>
      <w:lvlJc w:val="left"/>
      <w:pPr>
        <w:ind w:left="1800" w:hanging="360"/>
      </w:pPr>
      <w:rPr>
        <w:rFonts w:ascii="Wingdings" w:hAnsi="Wingdings" w:hint="default"/>
      </w:rPr>
    </w:lvl>
    <w:lvl w:ilvl="3" w:tplc="1F64A7D4" w:tentative="1">
      <w:start w:val="1"/>
      <w:numFmt w:val="bullet"/>
      <w:lvlText w:val=""/>
      <w:lvlJc w:val="left"/>
      <w:pPr>
        <w:ind w:left="2520" w:hanging="360"/>
      </w:pPr>
      <w:rPr>
        <w:rFonts w:ascii="Symbol" w:hAnsi="Symbol" w:hint="default"/>
      </w:rPr>
    </w:lvl>
    <w:lvl w:ilvl="4" w:tplc="F3440C48" w:tentative="1">
      <w:start w:val="1"/>
      <w:numFmt w:val="bullet"/>
      <w:lvlText w:val="o"/>
      <w:lvlJc w:val="left"/>
      <w:pPr>
        <w:ind w:left="3240" w:hanging="360"/>
      </w:pPr>
      <w:rPr>
        <w:rFonts w:ascii="Courier New" w:hAnsi="Courier New" w:cs="Courier New" w:hint="default"/>
      </w:rPr>
    </w:lvl>
    <w:lvl w:ilvl="5" w:tplc="8ECA85B4" w:tentative="1">
      <w:start w:val="1"/>
      <w:numFmt w:val="bullet"/>
      <w:lvlText w:val=""/>
      <w:lvlJc w:val="left"/>
      <w:pPr>
        <w:ind w:left="3960" w:hanging="360"/>
      </w:pPr>
      <w:rPr>
        <w:rFonts w:ascii="Wingdings" w:hAnsi="Wingdings" w:hint="default"/>
      </w:rPr>
    </w:lvl>
    <w:lvl w:ilvl="6" w:tplc="E13416AC" w:tentative="1">
      <w:start w:val="1"/>
      <w:numFmt w:val="bullet"/>
      <w:lvlText w:val=""/>
      <w:lvlJc w:val="left"/>
      <w:pPr>
        <w:ind w:left="4680" w:hanging="360"/>
      </w:pPr>
      <w:rPr>
        <w:rFonts w:ascii="Symbol" w:hAnsi="Symbol" w:hint="default"/>
      </w:rPr>
    </w:lvl>
    <w:lvl w:ilvl="7" w:tplc="0F72F7B8" w:tentative="1">
      <w:start w:val="1"/>
      <w:numFmt w:val="bullet"/>
      <w:lvlText w:val="o"/>
      <w:lvlJc w:val="left"/>
      <w:pPr>
        <w:ind w:left="5400" w:hanging="360"/>
      </w:pPr>
      <w:rPr>
        <w:rFonts w:ascii="Courier New" w:hAnsi="Courier New" w:cs="Courier New" w:hint="default"/>
      </w:rPr>
    </w:lvl>
    <w:lvl w:ilvl="8" w:tplc="F0C2EFA8" w:tentative="1">
      <w:start w:val="1"/>
      <w:numFmt w:val="bullet"/>
      <w:lvlText w:val=""/>
      <w:lvlJc w:val="left"/>
      <w:pPr>
        <w:ind w:left="6120" w:hanging="360"/>
      </w:pPr>
      <w:rPr>
        <w:rFonts w:ascii="Wingdings" w:hAnsi="Wingdings" w:hint="default"/>
      </w:rPr>
    </w:lvl>
  </w:abstractNum>
  <w:abstractNum w:abstractNumId="7" w15:restartNumberingAfterBreak="0">
    <w:nsid w:val="2B173F9D"/>
    <w:multiLevelType w:val="hybridMultilevel"/>
    <w:tmpl w:val="9D1605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9"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11" w15:restartNumberingAfterBreak="0">
    <w:nsid w:val="4F6D4C45"/>
    <w:multiLevelType w:val="hybridMultilevel"/>
    <w:tmpl w:val="9D1605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4A918ED"/>
    <w:multiLevelType w:val="multilevel"/>
    <w:tmpl w:val="E0F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71306"/>
    <w:multiLevelType w:val="multilevel"/>
    <w:tmpl w:val="0A4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5" w15:restartNumberingAfterBreak="0">
    <w:nsid w:val="610B22C2"/>
    <w:multiLevelType w:val="hybridMultilevel"/>
    <w:tmpl w:val="3B86ECD0"/>
    <w:lvl w:ilvl="0" w:tplc="9E90879E">
      <w:start w:val="1"/>
      <w:numFmt w:val="decimal"/>
      <w:lvlText w:val="12.%1."/>
      <w:lvlJc w:val="left"/>
      <w:pPr>
        <w:ind w:left="-131" w:hanging="360"/>
      </w:pPr>
      <w:rPr>
        <w:rFonts w:hint="default"/>
        <w:i w:val="0"/>
        <w:sz w:val="18"/>
        <w:szCs w:val="16"/>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6" w15:restartNumberingAfterBreak="0">
    <w:nsid w:val="66231D1E"/>
    <w:multiLevelType w:val="hybridMultilevel"/>
    <w:tmpl w:val="81228C36"/>
    <w:lvl w:ilvl="0" w:tplc="9288D3E6">
      <w:start w:val="1"/>
      <w:numFmt w:val="bullet"/>
      <w:lvlText w:val=""/>
      <w:lvlJc w:val="left"/>
      <w:pPr>
        <w:ind w:left="1080" w:hanging="360"/>
      </w:pPr>
      <w:rPr>
        <w:rFonts w:ascii="Symbol" w:hAnsi="Symbol" w:cs="Symbol" w:hint="default"/>
        <w:b/>
        <w:i w:val="0"/>
        <w:sz w:val="16"/>
      </w:rPr>
    </w:lvl>
    <w:lvl w:ilvl="1" w:tplc="CC66E7D2" w:tentative="1">
      <w:start w:val="1"/>
      <w:numFmt w:val="bullet"/>
      <w:lvlText w:val="o"/>
      <w:lvlJc w:val="left"/>
      <w:pPr>
        <w:ind w:left="1800" w:hanging="360"/>
      </w:pPr>
      <w:rPr>
        <w:rFonts w:ascii="Courier New" w:hAnsi="Courier New" w:cs="Courier New" w:hint="default"/>
      </w:rPr>
    </w:lvl>
    <w:lvl w:ilvl="2" w:tplc="E0F6D804" w:tentative="1">
      <w:start w:val="1"/>
      <w:numFmt w:val="bullet"/>
      <w:lvlText w:val=""/>
      <w:lvlJc w:val="left"/>
      <w:pPr>
        <w:ind w:left="2520" w:hanging="360"/>
      </w:pPr>
      <w:rPr>
        <w:rFonts w:ascii="Wingdings" w:hAnsi="Wingdings" w:hint="default"/>
      </w:rPr>
    </w:lvl>
    <w:lvl w:ilvl="3" w:tplc="C4DCC0BA" w:tentative="1">
      <w:start w:val="1"/>
      <w:numFmt w:val="bullet"/>
      <w:lvlText w:val=""/>
      <w:lvlJc w:val="left"/>
      <w:pPr>
        <w:ind w:left="3240" w:hanging="360"/>
      </w:pPr>
      <w:rPr>
        <w:rFonts w:ascii="Symbol" w:hAnsi="Symbol" w:hint="default"/>
      </w:rPr>
    </w:lvl>
    <w:lvl w:ilvl="4" w:tplc="5B72AE00" w:tentative="1">
      <w:start w:val="1"/>
      <w:numFmt w:val="bullet"/>
      <w:lvlText w:val="o"/>
      <w:lvlJc w:val="left"/>
      <w:pPr>
        <w:ind w:left="3960" w:hanging="360"/>
      </w:pPr>
      <w:rPr>
        <w:rFonts w:ascii="Courier New" w:hAnsi="Courier New" w:cs="Courier New" w:hint="default"/>
      </w:rPr>
    </w:lvl>
    <w:lvl w:ilvl="5" w:tplc="C3B4725E" w:tentative="1">
      <w:start w:val="1"/>
      <w:numFmt w:val="bullet"/>
      <w:lvlText w:val=""/>
      <w:lvlJc w:val="left"/>
      <w:pPr>
        <w:ind w:left="4680" w:hanging="360"/>
      </w:pPr>
      <w:rPr>
        <w:rFonts w:ascii="Wingdings" w:hAnsi="Wingdings" w:hint="default"/>
      </w:rPr>
    </w:lvl>
    <w:lvl w:ilvl="6" w:tplc="01186FC6" w:tentative="1">
      <w:start w:val="1"/>
      <w:numFmt w:val="bullet"/>
      <w:lvlText w:val=""/>
      <w:lvlJc w:val="left"/>
      <w:pPr>
        <w:ind w:left="5400" w:hanging="360"/>
      </w:pPr>
      <w:rPr>
        <w:rFonts w:ascii="Symbol" w:hAnsi="Symbol" w:hint="default"/>
      </w:rPr>
    </w:lvl>
    <w:lvl w:ilvl="7" w:tplc="8F18187A" w:tentative="1">
      <w:start w:val="1"/>
      <w:numFmt w:val="bullet"/>
      <w:lvlText w:val="o"/>
      <w:lvlJc w:val="left"/>
      <w:pPr>
        <w:ind w:left="6120" w:hanging="360"/>
      </w:pPr>
      <w:rPr>
        <w:rFonts w:ascii="Courier New" w:hAnsi="Courier New" w:cs="Courier New" w:hint="default"/>
      </w:rPr>
    </w:lvl>
    <w:lvl w:ilvl="8" w:tplc="4E244E54" w:tentative="1">
      <w:start w:val="1"/>
      <w:numFmt w:val="bullet"/>
      <w:lvlText w:val=""/>
      <w:lvlJc w:val="left"/>
      <w:pPr>
        <w:ind w:left="6840" w:hanging="360"/>
      </w:pPr>
      <w:rPr>
        <w:rFonts w:ascii="Wingdings" w:hAnsi="Wingdings" w:hint="default"/>
      </w:rPr>
    </w:lvl>
  </w:abstractNum>
  <w:abstractNum w:abstractNumId="17" w15:restartNumberingAfterBreak="0">
    <w:nsid w:val="68683D26"/>
    <w:multiLevelType w:val="multilevel"/>
    <w:tmpl w:val="4EC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1"/>
  </w:num>
  <w:num w:numId="2" w16cid:durableId="732049195">
    <w:abstractNumId w:val="9"/>
  </w:num>
  <w:num w:numId="3" w16cid:durableId="2115859497">
    <w:abstractNumId w:val="3"/>
  </w:num>
  <w:num w:numId="4" w16cid:durableId="731731613">
    <w:abstractNumId w:val="4"/>
  </w:num>
  <w:num w:numId="5" w16cid:durableId="699743016">
    <w:abstractNumId w:val="8"/>
  </w:num>
  <w:num w:numId="6" w16cid:durableId="1564245549">
    <w:abstractNumId w:val="14"/>
  </w:num>
  <w:num w:numId="7" w16cid:durableId="636570715">
    <w:abstractNumId w:val="18"/>
  </w:num>
  <w:num w:numId="8" w16cid:durableId="826357370">
    <w:abstractNumId w:val="10"/>
  </w:num>
  <w:num w:numId="9" w16cid:durableId="1563171777">
    <w:abstractNumId w:val="2"/>
  </w:num>
  <w:num w:numId="10" w16cid:durableId="1722052119">
    <w:abstractNumId w:val="15"/>
  </w:num>
  <w:num w:numId="11" w16cid:durableId="870728931">
    <w:abstractNumId w:val="0"/>
  </w:num>
  <w:num w:numId="12" w16cid:durableId="2138329036">
    <w:abstractNumId w:val="11"/>
  </w:num>
  <w:num w:numId="13" w16cid:durableId="2068410808">
    <w:abstractNumId w:val="7"/>
  </w:num>
  <w:num w:numId="14" w16cid:durableId="1676760950">
    <w:abstractNumId w:val="5"/>
  </w:num>
  <w:num w:numId="15" w16cid:durableId="118649714">
    <w:abstractNumId w:val="12"/>
  </w:num>
  <w:num w:numId="16" w16cid:durableId="1002515889">
    <w:abstractNumId w:val="13"/>
  </w:num>
  <w:num w:numId="17" w16cid:durableId="236519791">
    <w:abstractNumId w:val="17"/>
  </w:num>
  <w:num w:numId="18" w16cid:durableId="1163206427">
    <w:abstractNumId w:val="16"/>
  </w:num>
  <w:num w:numId="19" w16cid:durableId="194275798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gnacio De La Corte">
    <w15:presenceInfo w15:providerId="AD" w15:userId="S::idelacorte@hydrafacial.com::abcee14f-9f0c-4e9c-84c7-4bea74945e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93EF6"/>
    <w:rsid w:val="000D2C9E"/>
    <w:rsid w:val="000D2FFB"/>
    <w:rsid w:val="000F5EDA"/>
    <w:rsid w:val="00105A0B"/>
    <w:rsid w:val="00125ED1"/>
    <w:rsid w:val="00162455"/>
    <w:rsid w:val="001A2B93"/>
    <w:rsid w:val="001B7501"/>
    <w:rsid w:val="001C2154"/>
    <w:rsid w:val="001C3777"/>
    <w:rsid w:val="001D28AF"/>
    <w:rsid w:val="00206F74"/>
    <w:rsid w:val="002639A8"/>
    <w:rsid w:val="00292C13"/>
    <w:rsid w:val="002C51E0"/>
    <w:rsid w:val="00301E3B"/>
    <w:rsid w:val="00312F10"/>
    <w:rsid w:val="003B057D"/>
    <w:rsid w:val="003B6091"/>
    <w:rsid w:val="00403931"/>
    <w:rsid w:val="00404A1E"/>
    <w:rsid w:val="00410A22"/>
    <w:rsid w:val="00465327"/>
    <w:rsid w:val="00487776"/>
    <w:rsid w:val="004F7F09"/>
    <w:rsid w:val="00551F53"/>
    <w:rsid w:val="005560BE"/>
    <w:rsid w:val="0056425E"/>
    <w:rsid w:val="0058530F"/>
    <w:rsid w:val="005C3706"/>
    <w:rsid w:val="0062415F"/>
    <w:rsid w:val="006263DC"/>
    <w:rsid w:val="006275FD"/>
    <w:rsid w:val="0063338E"/>
    <w:rsid w:val="00645522"/>
    <w:rsid w:val="0066659B"/>
    <w:rsid w:val="00687E16"/>
    <w:rsid w:val="006D236F"/>
    <w:rsid w:val="006D607E"/>
    <w:rsid w:val="006E04BF"/>
    <w:rsid w:val="007445E2"/>
    <w:rsid w:val="007477E4"/>
    <w:rsid w:val="00753B82"/>
    <w:rsid w:val="00767EC8"/>
    <w:rsid w:val="00772103"/>
    <w:rsid w:val="007766F0"/>
    <w:rsid w:val="007D1C9B"/>
    <w:rsid w:val="007D61CB"/>
    <w:rsid w:val="00885C20"/>
    <w:rsid w:val="00893C70"/>
    <w:rsid w:val="008954B6"/>
    <w:rsid w:val="008B42B1"/>
    <w:rsid w:val="008C249D"/>
    <w:rsid w:val="00936070"/>
    <w:rsid w:val="009822DF"/>
    <w:rsid w:val="009E1E29"/>
    <w:rsid w:val="00A17123"/>
    <w:rsid w:val="00A52B1C"/>
    <w:rsid w:val="00A8525B"/>
    <w:rsid w:val="00AB7DB8"/>
    <w:rsid w:val="00AE1B75"/>
    <w:rsid w:val="00B15350"/>
    <w:rsid w:val="00B321B9"/>
    <w:rsid w:val="00B51F01"/>
    <w:rsid w:val="00B522DC"/>
    <w:rsid w:val="00B956B3"/>
    <w:rsid w:val="00BA7AC6"/>
    <w:rsid w:val="00BE5A89"/>
    <w:rsid w:val="00BF2A40"/>
    <w:rsid w:val="00C11583"/>
    <w:rsid w:val="00C433EB"/>
    <w:rsid w:val="00C91886"/>
    <w:rsid w:val="00D04C3A"/>
    <w:rsid w:val="00D14218"/>
    <w:rsid w:val="00D143CC"/>
    <w:rsid w:val="00D24AB5"/>
    <w:rsid w:val="00D378D3"/>
    <w:rsid w:val="00D44DD9"/>
    <w:rsid w:val="00D60793"/>
    <w:rsid w:val="00D63ECF"/>
    <w:rsid w:val="00D67CD4"/>
    <w:rsid w:val="00E16F8C"/>
    <w:rsid w:val="00E321E1"/>
    <w:rsid w:val="00E60FF1"/>
    <w:rsid w:val="00E70C71"/>
    <w:rsid w:val="00F52389"/>
    <w:rsid w:val="00F80558"/>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5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ind w:left="720"/>
      <w:contextualSpacing/>
    </w:pPr>
  </w:style>
  <w:style w:type="paragraph" w:styleId="Encabezado">
    <w:name w:val="header"/>
    <w:basedOn w:val="Normal"/>
    <w:link w:val="EncabezadoCar"/>
    <w:uiPriority w:val="99"/>
    <w:unhideWhenUsed/>
    <w:rsid w:val="00E60F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FF1"/>
  </w:style>
  <w:style w:type="character" w:styleId="Hipervnculo">
    <w:name w:val="Hyperlink"/>
    <w:basedOn w:val="Fuentedeprrafopredeter"/>
    <w:uiPriority w:val="99"/>
    <w:unhideWhenUsed/>
    <w:rsid w:val="00093EF6"/>
    <w:rPr>
      <w:color w:val="0563C1" w:themeColor="hyperlink"/>
      <w:u w:val="single"/>
    </w:rPr>
  </w:style>
  <w:style w:type="character" w:styleId="Refdecomentario">
    <w:name w:val="annotation reference"/>
    <w:basedOn w:val="Fuentedeprrafopredeter"/>
    <w:uiPriority w:val="99"/>
    <w:semiHidden/>
    <w:unhideWhenUsed/>
    <w:rsid w:val="00936070"/>
    <w:rPr>
      <w:sz w:val="16"/>
      <w:szCs w:val="16"/>
    </w:rPr>
  </w:style>
  <w:style w:type="paragraph" w:styleId="Textocomentario">
    <w:name w:val="annotation text"/>
    <w:basedOn w:val="Normal"/>
    <w:link w:val="TextocomentarioCar"/>
    <w:uiPriority w:val="99"/>
    <w:semiHidden/>
    <w:unhideWhenUsed/>
    <w:rsid w:val="00936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60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959</Words>
  <Characters>5277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2</cp:revision>
  <cp:lastPrinted>2023-03-15T08:40:00Z</cp:lastPrinted>
  <dcterms:created xsi:type="dcterms:W3CDTF">2023-03-15T08:42:00Z</dcterms:created>
  <dcterms:modified xsi:type="dcterms:W3CDTF">2023-03-15T08:42:00Z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