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35A6" w14:textId="77777777" w:rsidR="00D143CC" w:rsidRPr="00182B29" w:rsidRDefault="00D143CC" w:rsidP="00D143CC">
      <w:pPr>
        <w:spacing w:after="0" w:line="312" w:lineRule="auto"/>
        <w:jc w:val="center"/>
        <w:rPr>
          <w:rFonts w:ascii="Verdana" w:hAnsi="Verdana"/>
          <w:b/>
          <w:bCs/>
        </w:rPr>
      </w:pPr>
      <w:r>
        <w:rPr>
          <w:rFonts w:ascii="Verdana" w:hAnsi="Verdana"/>
          <w:b/>
        </w:rPr>
        <w:t>INFORME DE TRANSPARENCIA</w:t>
      </w:r>
    </w:p>
    <w:p w14:paraId="64022374" w14:textId="77777777" w:rsidR="00D143CC" w:rsidRPr="00D143CC" w:rsidRDefault="00D143CC" w:rsidP="00D143CC">
      <w:pPr>
        <w:spacing w:after="0" w:line="312" w:lineRule="auto"/>
        <w:jc w:val="both"/>
        <w:rPr>
          <w:rFonts w:ascii="Verdana" w:hAnsi="Verdana"/>
          <w:b/>
          <w:bCs/>
          <w:sz w:val="20"/>
          <w:szCs w:val="20"/>
        </w:rPr>
      </w:pPr>
    </w:p>
    <w:p w14:paraId="4117069C" w14:textId="77777777" w:rsidR="00D143CC" w:rsidRPr="00D143CC" w:rsidRDefault="00D143CC" w:rsidP="00D143CC">
      <w:pPr>
        <w:spacing w:after="0" w:line="312" w:lineRule="auto"/>
        <w:jc w:val="both"/>
        <w:rPr>
          <w:rFonts w:ascii="Verdana" w:hAnsi="Verdana"/>
          <w:b/>
          <w:bCs/>
          <w:sz w:val="20"/>
          <w:szCs w:val="20"/>
        </w:rPr>
      </w:pPr>
    </w:p>
    <w:p w14:paraId="2B6576F9" w14:textId="77777777" w:rsidR="00D143CC" w:rsidRDefault="00D143CC" w:rsidP="00D143CC">
      <w:pPr>
        <w:spacing w:after="0" w:line="312" w:lineRule="auto"/>
        <w:jc w:val="both"/>
        <w:rPr>
          <w:rFonts w:ascii="Verdana" w:hAnsi="Verdana"/>
          <w:b/>
          <w:bCs/>
          <w:sz w:val="20"/>
          <w:szCs w:val="20"/>
        </w:rPr>
      </w:pPr>
      <w:r>
        <w:rPr>
          <w:rFonts w:ascii="Verdana" w:hAnsi="Verdana"/>
          <w:b/>
          <w:sz w:val="20"/>
        </w:rPr>
        <w:t>INTRODUCCIÓN</w:t>
      </w:r>
    </w:p>
    <w:p w14:paraId="6E92024D" w14:textId="77777777" w:rsidR="00D143CC" w:rsidRPr="00D143CC" w:rsidRDefault="00D143CC" w:rsidP="00D143CC">
      <w:pPr>
        <w:spacing w:after="0" w:line="312" w:lineRule="auto"/>
        <w:jc w:val="both"/>
        <w:rPr>
          <w:rFonts w:ascii="Verdana" w:hAnsi="Verdana"/>
          <w:b/>
          <w:bCs/>
          <w:sz w:val="20"/>
          <w:szCs w:val="20"/>
        </w:rPr>
      </w:pPr>
    </w:p>
    <w:p w14:paraId="726F27A0" w14:textId="77777777" w:rsidR="00D143CC" w:rsidRDefault="00D143CC" w:rsidP="00D143CC">
      <w:pPr>
        <w:spacing w:after="0" w:line="312" w:lineRule="auto"/>
        <w:jc w:val="both"/>
        <w:rPr>
          <w:rFonts w:ascii="Verdana" w:hAnsi="Verdana"/>
          <w:sz w:val="20"/>
          <w:szCs w:val="20"/>
        </w:rPr>
      </w:pPr>
      <w:proofErr w:type="spellStart"/>
      <w:r>
        <w:rPr>
          <w:rFonts w:ascii="Verdana" w:hAnsi="Verdana"/>
          <w:sz w:val="20"/>
        </w:rPr>
        <w:t>The</w:t>
      </w:r>
      <w:proofErr w:type="spellEnd"/>
      <w:r>
        <w:rPr>
          <w:rFonts w:ascii="Verdana" w:hAnsi="Verdana"/>
          <w:sz w:val="20"/>
        </w:rPr>
        <w:t xml:space="preserve"> </w:t>
      </w:r>
      <w:proofErr w:type="spellStart"/>
      <w:r>
        <w:rPr>
          <w:rFonts w:ascii="Verdana" w:hAnsi="Verdana"/>
          <w:sz w:val="20"/>
        </w:rPr>
        <w:t>Beauty</w:t>
      </w:r>
      <w:proofErr w:type="spellEnd"/>
      <w:r>
        <w:rPr>
          <w:rFonts w:ascii="Verdana" w:hAnsi="Verdana"/>
          <w:sz w:val="20"/>
        </w:rPr>
        <w:t xml:space="preserve"> </w:t>
      </w:r>
      <w:proofErr w:type="spellStart"/>
      <w:r>
        <w:rPr>
          <w:rFonts w:ascii="Verdana" w:hAnsi="Verdana"/>
          <w:sz w:val="20"/>
        </w:rPr>
        <w:t>Health</w:t>
      </w:r>
      <w:proofErr w:type="spellEnd"/>
      <w:r>
        <w:rPr>
          <w:rFonts w:ascii="Verdana" w:hAnsi="Verdana"/>
          <w:sz w:val="20"/>
        </w:rPr>
        <w:t xml:space="preserve"> Company y sus filiales (conjuntamente, “</w:t>
      </w:r>
      <w:proofErr w:type="spellStart"/>
      <w:r>
        <w:rPr>
          <w:rFonts w:ascii="Verdana" w:hAnsi="Verdana"/>
          <w:sz w:val="20"/>
        </w:rPr>
        <w:t>Hydrafacial</w:t>
      </w:r>
      <w:proofErr w:type="spellEnd"/>
      <w:r>
        <w:rPr>
          <w:rFonts w:ascii="Verdana" w:hAnsi="Verdana"/>
          <w:sz w:val="20"/>
        </w:rPr>
        <w:t>”, “nosotros” o “nos”) tiene el compromiso de ser totalmente transparente en relación con sus prácticas de privacidad. A continuación, describimos nuestra política de gestión de las solicitudes por parte de las autoridades gubernamentales y de las fuerzas del orden para acceder a la información personal almacenada en nuestros sistemas y facilitamos nuestro Informe de Transparencia que documenta las solicitudes recibidas hasta la fecha.</w:t>
      </w:r>
    </w:p>
    <w:p w14:paraId="2D501572" w14:textId="77777777" w:rsidR="00D143CC" w:rsidRPr="00D143CC" w:rsidRDefault="00D143CC" w:rsidP="00D143CC">
      <w:pPr>
        <w:spacing w:after="0" w:line="312" w:lineRule="auto"/>
        <w:jc w:val="both"/>
        <w:rPr>
          <w:rFonts w:ascii="Verdana" w:hAnsi="Verdana"/>
          <w:sz w:val="20"/>
          <w:szCs w:val="20"/>
        </w:rPr>
      </w:pPr>
    </w:p>
    <w:p w14:paraId="745374AD" w14:textId="77777777" w:rsidR="00D143CC" w:rsidRDefault="00D143CC" w:rsidP="00D143CC">
      <w:pPr>
        <w:spacing w:after="0" w:line="312" w:lineRule="auto"/>
        <w:jc w:val="both"/>
        <w:rPr>
          <w:rFonts w:ascii="Verdana" w:hAnsi="Verdana"/>
          <w:b/>
          <w:bCs/>
          <w:sz w:val="20"/>
          <w:szCs w:val="20"/>
        </w:rPr>
      </w:pPr>
      <w:r>
        <w:rPr>
          <w:rFonts w:ascii="Verdana" w:hAnsi="Verdana"/>
          <w:b/>
          <w:sz w:val="20"/>
        </w:rPr>
        <w:t>POLÍTICA DE SOLICITUDES DEL GOBIERNO Y LAS FUERZAS DEL ORDEN</w:t>
      </w:r>
    </w:p>
    <w:p w14:paraId="40B00EE1" w14:textId="77777777" w:rsidR="00D143CC" w:rsidRPr="00D143CC" w:rsidRDefault="00D143CC" w:rsidP="00D143CC">
      <w:pPr>
        <w:spacing w:after="0" w:line="312" w:lineRule="auto"/>
        <w:jc w:val="both"/>
        <w:rPr>
          <w:rFonts w:ascii="Verdana" w:hAnsi="Verdana"/>
          <w:b/>
          <w:bCs/>
          <w:sz w:val="20"/>
          <w:szCs w:val="20"/>
        </w:rPr>
      </w:pPr>
    </w:p>
    <w:p w14:paraId="3D37954C" w14:textId="77777777" w:rsidR="00D143CC" w:rsidRDefault="00D143CC" w:rsidP="00D143CC">
      <w:pPr>
        <w:spacing w:after="0" w:line="312" w:lineRule="auto"/>
        <w:jc w:val="both"/>
        <w:rPr>
          <w:rFonts w:ascii="Verdana" w:hAnsi="Verdana"/>
          <w:sz w:val="20"/>
          <w:szCs w:val="20"/>
        </w:rPr>
      </w:pPr>
      <w:proofErr w:type="spellStart"/>
      <w:r>
        <w:rPr>
          <w:rFonts w:ascii="Verdana" w:hAnsi="Verdana"/>
          <w:sz w:val="20"/>
        </w:rPr>
        <w:t>Hydrafacial</w:t>
      </w:r>
      <w:proofErr w:type="spellEnd"/>
      <w:r>
        <w:rPr>
          <w:rFonts w:ascii="Verdana" w:hAnsi="Verdana"/>
          <w:sz w:val="20"/>
        </w:rPr>
        <w:t xml:space="preserve"> no comunica voluntariamente ningún dato personal de sus clientes a las autoridades gubernamentales ni les concede acceso a dichos datos de ningún otro modo. Por otra parte, </w:t>
      </w:r>
      <w:proofErr w:type="spellStart"/>
      <w:r>
        <w:rPr>
          <w:rFonts w:ascii="Verdana" w:hAnsi="Verdana"/>
          <w:sz w:val="20"/>
        </w:rPr>
        <w:t>Hydrafacial</w:t>
      </w:r>
      <w:proofErr w:type="spellEnd"/>
      <w:r>
        <w:rPr>
          <w:rFonts w:ascii="Verdana" w:hAnsi="Verdana"/>
          <w:sz w:val="20"/>
        </w:rPr>
        <w:t xml:space="preserve"> no ha desarrollado, ni desarrollará intencionadamente, ningún tipo de puerta trasera (</w:t>
      </w:r>
      <w:r w:rsidRPr="00CB6459">
        <w:rPr>
          <w:rFonts w:ascii="Verdana" w:hAnsi="Verdana"/>
          <w:i/>
          <w:iCs/>
          <w:sz w:val="20"/>
        </w:rPr>
        <w:t>backdoor</w:t>
      </w:r>
      <w:r>
        <w:rPr>
          <w:rFonts w:ascii="Verdana" w:hAnsi="Verdana"/>
          <w:sz w:val="20"/>
        </w:rPr>
        <w:t>) que permita a los agentes gubernamentales acceder a sus datos o sistemas de información y no ha modificado, ni modificará intencionadamente, sus procesos con vistas a facilitar el acceso del gobierno a los datos.</w:t>
      </w:r>
    </w:p>
    <w:p w14:paraId="186749FF" w14:textId="77777777" w:rsidR="00D143CC" w:rsidRPr="00D143CC" w:rsidRDefault="00D143CC" w:rsidP="00D143CC">
      <w:pPr>
        <w:spacing w:after="0" w:line="312" w:lineRule="auto"/>
        <w:jc w:val="both"/>
        <w:rPr>
          <w:rFonts w:ascii="Verdana" w:hAnsi="Verdana"/>
          <w:sz w:val="20"/>
          <w:szCs w:val="20"/>
        </w:rPr>
      </w:pPr>
    </w:p>
    <w:p w14:paraId="4D8E76C1" w14:textId="77777777" w:rsidR="00D143CC" w:rsidRDefault="00D143CC" w:rsidP="00D143CC">
      <w:pPr>
        <w:spacing w:after="0" w:line="312" w:lineRule="auto"/>
        <w:jc w:val="both"/>
        <w:rPr>
          <w:rFonts w:ascii="Verdana" w:hAnsi="Verdana"/>
          <w:sz w:val="20"/>
          <w:szCs w:val="20"/>
        </w:rPr>
      </w:pPr>
      <w:r>
        <w:rPr>
          <w:rFonts w:ascii="Verdana" w:hAnsi="Verdana"/>
          <w:sz w:val="20"/>
        </w:rPr>
        <w:t xml:space="preserve">Sin embargo, </w:t>
      </w:r>
      <w:proofErr w:type="spellStart"/>
      <w:r>
        <w:rPr>
          <w:rFonts w:ascii="Verdana" w:hAnsi="Verdana"/>
          <w:sz w:val="20"/>
        </w:rPr>
        <w:t>Hydrafacial</w:t>
      </w:r>
      <w:proofErr w:type="spellEnd"/>
      <w:r>
        <w:rPr>
          <w:rFonts w:ascii="Verdana" w:hAnsi="Verdana"/>
          <w:sz w:val="20"/>
        </w:rPr>
        <w:t xml:space="preserve"> puede recibir un requerimiento jurídicamente vinculante, una citación, auto u otra orden judicial de una autoridad gubernamental solicitando que comunique datos personales. </w:t>
      </w:r>
      <w:proofErr w:type="spellStart"/>
      <w:r>
        <w:rPr>
          <w:rFonts w:ascii="Verdana" w:hAnsi="Verdana"/>
          <w:sz w:val="20"/>
        </w:rPr>
        <w:t>Hydrafacial</w:t>
      </w:r>
      <w:proofErr w:type="spellEnd"/>
      <w:r>
        <w:rPr>
          <w:rFonts w:ascii="Verdana" w:hAnsi="Verdana"/>
          <w:sz w:val="20"/>
        </w:rPr>
        <w:t xml:space="preserve"> únicamente facilitará los datos personales solicitados en respuesta a un proceso legal formal y válido. Cuando </w:t>
      </w:r>
      <w:proofErr w:type="spellStart"/>
      <w:r>
        <w:rPr>
          <w:rFonts w:ascii="Verdana" w:hAnsi="Verdana"/>
          <w:sz w:val="20"/>
        </w:rPr>
        <w:t>Hydrafacial</w:t>
      </w:r>
      <w:proofErr w:type="spellEnd"/>
      <w:r>
        <w:rPr>
          <w:rFonts w:ascii="Verdana" w:hAnsi="Verdana"/>
          <w:sz w:val="20"/>
        </w:rPr>
        <w:t xml:space="preserve"> recibe una solicitud de este tipo, el equipo jurídico de </w:t>
      </w:r>
      <w:proofErr w:type="spellStart"/>
      <w:r>
        <w:rPr>
          <w:rFonts w:ascii="Verdana" w:hAnsi="Verdana"/>
          <w:sz w:val="20"/>
        </w:rPr>
        <w:t>Hydrafacial</w:t>
      </w:r>
      <w:proofErr w:type="spellEnd"/>
      <w:r>
        <w:rPr>
          <w:rFonts w:ascii="Verdana" w:hAnsi="Verdana"/>
          <w:sz w:val="20"/>
        </w:rPr>
        <w:t xml:space="preserve"> la analiza con el fin de asegurarse de que cumple con los requisitos legales correspondientes. Si el análisis jurídico indica que existen motivos legítimos y legales para oponerse a dicha solicitud, </w:t>
      </w:r>
      <w:proofErr w:type="spellStart"/>
      <w:r>
        <w:rPr>
          <w:rFonts w:ascii="Verdana" w:hAnsi="Verdana"/>
          <w:sz w:val="20"/>
        </w:rPr>
        <w:t>Hydrafacial</w:t>
      </w:r>
      <w:proofErr w:type="spellEnd"/>
      <w:r>
        <w:rPr>
          <w:rFonts w:ascii="Verdana" w:hAnsi="Verdana"/>
          <w:sz w:val="20"/>
        </w:rPr>
        <w:t xml:space="preserve"> lo hará siempre que proceda. La política de </w:t>
      </w:r>
      <w:proofErr w:type="spellStart"/>
      <w:r>
        <w:rPr>
          <w:rFonts w:ascii="Verdana" w:hAnsi="Verdana"/>
          <w:sz w:val="20"/>
        </w:rPr>
        <w:t>Hydrafacial</w:t>
      </w:r>
      <w:proofErr w:type="spellEnd"/>
      <w:r>
        <w:rPr>
          <w:rFonts w:ascii="Verdana" w:hAnsi="Verdana"/>
          <w:sz w:val="20"/>
        </w:rPr>
        <w:t xml:space="preserve"> es interpretar dichas solicitudes de forma restrictiva con el fin de limitar el alcance de los datos personales que proporciona.</w:t>
      </w:r>
    </w:p>
    <w:p w14:paraId="6D6EB003" w14:textId="77777777" w:rsidR="00D143CC" w:rsidRPr="00D143CC" w:rsidRDefault="00D143CC" w:rsidP="00D143CC">
      <w:pPr>
        <w:spacing w:after="0" w:line="312" w:lineRule="auto"/>
        <w:jc w:val="both"/>
        <w:rPr>
          <w:rFonts w:ascii="Verdana" w:hAnsi="Verdana"/>
          <w:sz w:val="20"/>
          <w:szCs w:val="20"/>
        </w:rPr>
      </w:pPr>
    </w:p>
    <w:p w14:paraId="4A63647E" w14:textId="77777777" w:rsidR="00D143CC" w:rsidRDefault="00D143CC" w:rsidP="00D143CC">
      <w:pPr>
        <w:spacing w:after="0" w:line="312" w:lineRule="auto"/>
        <w:jc w:val="both"/>
        <w:rPr>
          <w:rFonts w:ascii="Verdana" w:hAnsi="Verdana"/>
          <w:sz w:val="20"/>
          <w:szCs w:val="20"/>
        </w:rPr>
      </w:pPr>
      <w:r>
        <w:rPr>
          <w:rFonts w:ascii="Verdana" w:hAnsi="Verdana"/>
          <w:sz w:val="20"/>
        </w:rPr>
        <w:t xml:space="preserve">Para que </w:t>
      </w:r>
      <w:proofErr w:type="spellStart"/>
      <w:r>
        <w:rPr>
          <w:rFonts w:ascii="Verdana" w:hAnsi="Verdana"/>
          <w:sz w:val="20"/>
        </w:rPr>
        <w:t>Hydrafacial</w:t>
      </w:r>
      <w:proofErr w:type="spellEnd"/>
      <w:r>
        <w:rPr>
          <w:rFonts w:ascii="Verdana" w:hAnsi="Verdana"/>
          <w:sz w:val="20"/>
        </w:rPr>
        <w:t xml:space="preserve"> pueda comunicar datos de sus clientes, la solicitud debe cumplir asimismo con las siguientes condiciones:</w:t>
      </w:r>
    </w:p>
    <w:p w14:paraId="621303EC" w14:textId="77777777" w:rsidR="00D143CC" w:rsidRPr="00D143CC" w:rsidRDefault="00D143CC" w:rsidP="00D143CC">
      <w:pPr>
        <w:spacing w:after="0" w:line="312" w:lineRule="auto"/>
        <w:jc w:val="both"/>
        <w:rPr>
          <w:rFonts w:ascii="Verdana" w:hAnsi="Verdana"/>
          <w:sz w:val="20"/>
          <w:szCs w:val="20"/>
        </w:rPr>
      </w:pPr>
    </w:p>
    <w:p w14:paraId="0E8A5FE3" w14:textId="77777777" w:rsidR="00D143CC" w:rsidRPr="00861598" w:rsidRDefault="00D143CC" w:rsidP="00D143CC">
      <w:pPr>
        <w:numPr>
          <w:ilvl w:val="0"/>
          <w:numId w:val="15"/>
        </w:numPr>
        <w:spacing w:after="0" w:line="312" w:lineRule="auto"/>
        <w:jc w:val="both"/>
        <w:rPr>
          <w:rFonts w:ascii="Verdana" w:hAnsi="Verdana"/>
          <w:sz w:val="20"/>
          <w:szCs w:val="20"/>
        </w:rPr>
      </w:pPr>
      <w:r>
        <w:rPr>
          <w:rFonts w:ascii="Verdana" w:hAnsi="Verdana"/>
          <w:sz w:val="20"/>
        </w:rPr>
        <w:t>Estar hecha por escrito en papel con membrete oficial.</w:t>
      </w:r>
    </w:p>
    <w:p w14:paraId="6D8D3133" w14:textId="77777777" w:rsidR="00D143CC" w:rsidRPr="00861598" w:rsidRDefault="00D143CC" w:rsidP="00D143CC">
      <w:pPr>
        <w:numPr>
          <w:ilvl w:val="0"/>
          <w:numId w:val="15"/>
        </w:numPr>
        <w:spacing w:after="0" w:line="312" w:lineRule="auto"/>
        <w:jc w:val="both"/>
        <w:rPr>
          <w:rFonts w:ascii="Verdana" w:hAnsi="Verdana"/>
          <w:sz w:val="20"/>
          <w:szCs w:val="20"/>
        </w:rPr>
      </w:pPr>
      <w:r>
        <w:rPr>
          <w:rFonts w:ascii="Verdana" w:hAnsi="Verdana"/>
          <w:sz w:val="20"/>
        </w:rPr>
        <w:t>Estar identificada y firmada por un responsable autorizado de la parte solicitante y proporcionar información de contacto oficial, lo que incluye una dirección de correo electrónico válida.</w:t>
      </w:r>
    </w:p>
    <w:p w14:paraId="5CA55209" w14:textId="77777777" w:rsidR="00D143CC" w:rsidRPr="00861598" w:rsidRDefault="00D143CC" w:rsidP="00D143CC">
      <w:pPr>
        <w:numPr>
          <w:ilvl w:val="0"/>
          <w:numId w:val="15"/>
        </w:numPr>
        <w:spacing w:after="0" w:line="312" w:lineRule="auto"/>
        <w:jc w:val="both"/>
        <w:rPr>
          <w:rFonts w:ascii="Verdana" w:hAnsi="Verdana"/>
          <w:sz w:val="20"/>
          <w:szCs w:val="20"/>
        </w:rPr>
      </w:pPr>
      <w:r>
        <w:rPr>
          <w:rFonts w:ascii="Verdana" w:hAnsi="Verdana"/>
          <w:sz w:val="20"/>
        </w:rPr>
        <w:t>Indicar el motivo y la naturaleza de la solicitud.</w:t>
      </w:r>
    </w:p>
    <w:p w14:paraId="4D48FB4F" w14:textId="77777777" w:rsidR="00D143CC" w:rsidRPr="00861598" w:rsidRDefault="00D143CC" w:rsidP="00D143CC">
      <w:pPr>
        <w:numPr>
          <w:ilvl w:val="0"/>
          <w:numId w:val="15"/>
        </w:numPr>
        <w:spacing w:after="0" w:line="312" w:lineRule="auto"/>
        <w:jc w:val="both"/>
        <w:rPr>
          <w:rFonts w:ascii="Verdana" w:hAnsi="Verdana"/>
          <w:sz w:val="20"/>
          <w:szCs w:val="20"/>
        </w:rPr>
      </w:pPr>
      <w:r>
        <w:rPr>
          <w:rFonts w:ascii="Verdana" w:hAnsi="Verdana"/>
          <w:sz w:val="20"/>
        </w:rPr>
        <w:t>Identificar a la persona o cuenta de los interesados a los que afecta la solicitud.</w:t>
      </w:r>
    </w:p>
    <w:p w14:paraId="03DDEFF4" w14:textId="77777777" w:rsidR="00D143CC" w:rsidRPr="00861598" w:rsidRDefault="00D143CC" w:rsidP="00D143CC">
      <w:pPr>
        <w:numPr>
          <w:ilvl w:val="0"/>
          <w:numId w:val="15"/>
        </w:numPr>
        <w:spacing w:after="0" w:line="312" w:lineRule="auto"/>
        <w:jc w:val="both"/>
        <w:rPr>
          <w:rFonts w:ascii="Verdana" w:hAnsi="Verdana"/>
          <w:sz w:val="20"/>
          <w:szCs w:val="20"/>
        </w:rPr>
      </w:pPr>
      <w:r>
        <w:rPr>
          <w:rFonts w:ascii="Verdana" w:hAnsi="Verdana"/>
          <w:sz w:val="20"/>
        </w:rPr>
        <w:lastRenderedPageBreak/>
        <w:t>Describir de manera precisa los datos o la información que se solicita y su relación con la investigación.</w:t>
      </w:r>
    </w:p>
    <w:p w14:paraId="744B067B" w14:textId="77777777" w:rsidR="00D143CC" w:rsidRDefault="00D143CC" w:rsidP="00D143CC">
      <w:pPr>
        <w:numPr>
          <w:ilvl w:val="0"/>
          <w:numId w:val="15"/>
        </w:numPr>
        <w:spacing w:after="0" w:line="312" w:lineRule="auto"/>
        <w:jc w:val="both"/>
        <w:rPr>
          <w:rFonts w:ascii="Verdana" w:hAnsi="Verdana"/>
          <w:sz w:val="20"/>
          <w:szCs w:val="20"/>
        </w:rPr>
      </w:pPr>
      <w:r>
        <w:rPr>
          <w:rFonts w:ascii="Verdana" w:hAnsi="Verdana"/>
          <w:sz w:val="20"/>
        </w:rPr>
        <w:t>Expedirse y notificarse de conformidad con la legislación aplicable.</w:t>
      </w:r>
    </w:p>
    <w:p w14:paraId="7D448847" w14:textId="77777777" w:rsidR="00D143CC" w:rsidRPr="00D143CC" w:rsidRDefault="00D143CC" w:rsidP="00D143CC">
      <w:pPr>
        <w:spacing w:after="0" w:line="312" w:lineRule="auto"/>
        <w:ind w:left="720"/>
        <w:jc w:val="both"/>
        <w:rPr>
          <w:rFonts w:ascii="Verdana" w:hAnsi="Verdana"/>
          <w:sz w:val="20"/>
          <w:szCs w:val="20"/>
        </w:rPr>
      </w:pPr>
    </w:p>
    <w:p w14:paraId="492D05B3" w14:textId="77777777" w:rsidR="00D143CC" w:rsidRDefault="00D143CC" w:rsidP="00D143CC">
      <w:pPr>
        <w:spacing w:after="0" w:line="312" w:lineRule="auto"/>
        <w:jc w:val="both"/>
        <w:rPr>
          <w:rFonts w:ascii="Verdana" w:hAnsi="Verdana"/>
          <w:sz w:val="20"/>
          <w:szCs w:val="20"/>
        </w:rPr>
      </w:pPr>
      <w:r>
        <w:rPr>
          <w:rFonts w:ascii="Verdana" w:hAnsi="Verdana"/>
          <w:sz w:val="20"/>
        </w:rPr>
        <w:t xml:space="preserve">Cuando </w:t>
      </w:r>
      <w:proofErr w:type="spellStart"/>
      <w:r>
        <w:rPr>
          <w:rFonts w:ascii="Verdana" w:hAnsi="Verdana"/>
          <w:sz w:val="20"/>
        </w:rPr>
        <w:t>Hydrafacial</w:t>
      </w:r>
      <w:proofErr w:type="spellEnd"/>
      <w:r>
        <w:rPr>
          <w:rFonts w:ascii="Verdana" w:hAnsi="Verdana"/>
          <w:sz w:val="20"/>
        </w:rPr>
        <w:t xml:space="preserve"> recibe una solicitud jurídicamente vinculante relativa a los datos personales de un cliente, nuestra política consiste en informar al cliente por correo electrónico antes de comunicar información alguna. En la medida en que lo permita la solicitud o la legislación vigente, en nuestro aviso describiremos los datos personales solicitados, la autoridad que realiza la solicitud, el fundamento jurídico de la misma y cualquier respuesta que ya hayamos proporcionado. Este aviso ofrece al cliente la oportunidad de interponer un recurso legal, como oponerse ante un tribunal o ante la autoridad solicitante.</w:t>
      </w:r>
    </w:p>
    <w:p w14:paraId="5F40923F" w14:textId="77777777" w:rsidR="00D143CC" w:rsidRPr="00D143CC" w:rsidRDefault="00D143CC" w:rsidP="00D143CC">
      <w:pPr>
        <w:spacing w:after="0" w:line="312" w:lineRule="auto"/>
        <w:jc w:val="both"/>
        <w:rPr>
          <w:rFonts w:ascii="Verdana" w:hAnsi="Verdana"/>
          <w:sz w:val="20"/>
          <w:szCs w:val="20"/>
        </w:rPr>
      </w:pPr>
    </w:p>
    <w:p w14:paraId="4B375C25" w14:textId="77777777" w:rsidR="00D143CC" w:rsidRDefault="00D143CC" w:rsidP="00D143CC">
      <w:pPr>
        <w:spacing w:after="0" w:line="312" w:lineRule="auto"/>
        <w:jc w:val="both"/>
        <w:rPr>
          <w:rFonts w:ascii="Verdana" w:hAnsi="Verdana"/>
          <w:sz w:val="20"/>
          <w:szCs w:val="20"/>
        </w:rPr>
      </w:pPr>
      <w:r>
        <w:rPr>
          <w:rFonts w:ascii="Verdana" w:hAnsi="Verdana"/>
          <w:sz w:val="20"/>
        </w:rPr>
        <w:t xml:space="preserve">Existen algunas excepciones a la política de </w:t>
      </w:r>
      <w:proofErr w:type="spellStart"/>
      <w:r>
        <w:rPr>
          <w:rFonts w:ascii="Verdana" w:hAnsi="Verdana"/>
          <w:sz w:val="20"/>
        </w:rPr>
        <w:t>Hydrafacial</w:t>
      </w:r>
      <w:proofErr w:type="spellEnd"/>
      <w:r>
        <w:rPr>
          <w:rFonts w:ascii="Verdana" w:hAnsi="Verdana"/>
          <w:sz w:val="20"/>
        </w:rPr>
        <w:t xml:space="preserve"> en relación con las solicitudes de datos personales por parte de las autoridades gubernamentales:</w:t>
      </w:r>
    </w:p>
    <w:p w14:paraId="25D6C871" w14:textId="77777777" w:rsidR="00D143CC" w:rsidRPr="00D143CC" w:rsidRDefault="00D143CC" w:rsidP="00D143CC">
      <w:pPr>
        <w:spacing w:after="0" w:line="312" w:lineRule="auto"/>
        <w:jc w:val="both"/>
        <w:rPr>
          <w:rFonts w:ascii="Verdana" w:hAnsi="Verdana"/>
          <w:sz w:val="20"/>
          <w:szCs w:val="20"/>
        </w:rPr>
      </w:pPr>
    </w:p>
    <w:p w14:paraId="3BD45817" w14:textId="77777777" w:rsidR="00D143CC" w:rsidRPr="00861598" w:rsidRDefault="00D143CC" w:rsidP="00D143CC">
      <w:pPr>
        <w:numPr>
          <w:ilvl w:val="0"/>
          <w:numId w:val="16"/>
        </w:numPr>
        <w:spacing w:after="0" w:line="312" w:lineRule="auto"/>
        <w:jc w:val="both"/>
        <w:rPr>
          <w:rFonts w:ascii="Verdana" w:hAnsi="Verdana"/>
          <w:sz w:val="20"/>
          <w:szCs w:val="20"/>
        </w:rPr>
      </w:pPr>
      <w:r>
        <w:rPr>
          <w:rFonts w:ascii="Verdana" w:hAnsi="Verdana"/>
          <w:sz w:val="20"/>
        </w:rPr>
        <w:t xml:space="preserve">Cuando un estatuto, orden judicial u otra ley prohíba a </w:t>
      </w:r>
      <w:proofErr w:type="spellStart"/>
      <w:r>
        <w:rPr>
          <w:rFonts w:ascii="Verdana" w:hAnsi="Verdana"/>
          <w:sz w:val="20"/>
        </w:rPr>
        <w:t>Hydrafacial</w:t>
      </w:r>
      <w:proofErr w:type="spellEnd"/>
      <w:r>
        <w:rPr>
          <w:rFonts w:ascii="Verdana" w:hAnsi="Verdana"/>
          <w:sz w:val="20"/>
        </w:rPr>
        <w:t xml:space="preserve"> informar al interesado acerca de la solicitud, aunque </w:t>
      </w:r>
      <w:proofErr w:type="spellStart"/>
      <w:r>
        <w:rPr>
          <w:rFonts w:ascii="Verdana" w:hAnsi="Verdana"/>
          <w:sz w:val="20"/>
        </w:rPr>
        <w:t>Hydrafacial</w:t>
      </w:r>
      <w:proofErr w:type="spellEnd"/>
      <w:r>
        <w:rPr>
          <w:rFonts w:ascii="Verdana" w:hAnsi="Verdana"/>
          <w:sz w:val="20"/>
        </w:rPr>
        <w:t xml:space="preserve"> realizará esfuerzos razonables para obtener una excepción a esta prohibición o para informar una vez que finalice el requisito de prohibición.</w:t>
      </w:r>
    </w:p>
    <w:p w14:paraId="5C44374E" w14:textId="77777777" w:rsidR="00D143CC" w:rsidRPr="00861598" w:rsidRDefault="00D143CC" w:rsidP="00D143CC">
      <w:pPr>
        <w:numPr>
          <w:ilvl w:val="0"/>
          <w:numId w:val="16"/>
        </w:numPr>
        <w:spacing w:after="0" w:line="312" w:lineRule="auto"/>
        <w:jc w:val="both"/>
        <w:rPr>
          <w:rFonts w:ascii="Verdana" w:hAnsi="Verdana"/>
          <w:sz w:val="20"/>
          <w:szCs w:val="20"/>
        </w:rPr>
      </w:pPr>
      <w:proofErr w:type="spellStart"/>
      <w:r>
        <w:rPr>
          <w:rFonts w:ascii="Verdana" w:hAnsi="Verdana"/>
          <w:sz w:val="20"/>
        </w:rPr>
        <w:t>Hydrafacial</w:t>
      </w:r>
      <w:proofErr w:type="spellEnd"/>
      <w:r>
        <w:rPr>
          <w:rFonts w:ascii="Verdana" w:hAnsi="Verdana"/>
          <w:sz w:val="20"/>
        </w:rPr>
        <w:t xml:space="preserve"> podría no informar al cliente en circunstancias excepcionales que impliquen un peligro inminente de muerte o lesiones físicas graves para cualquier persona o para evitar perjudicar a los servicios de </w:t>
      </w:r>
      <w:proofErr w:type="spellStart"/>
      <w:r>
        <w:rPr>
          <w:rFonts w:ascii="Verdana" w:hAnsi="Verdana"/>
          <w:sz w:val="20"/>
        </w:rPr>
        <w:t>Hydrafacial</w:t>
      </w:r>
      <w:proofErr w:type="spellEnd"/>
      <w:r>
        <w:rPr>
          <w:rFonts w:ascii="Verdana" w:hAnsi="Verdana"/>
          <w:sz w:val="20"/>
        </w:rPr>
        <w:t>.</w:t>
      </w:r>
    </w:p>
    <w:p w14:paraId="400A9A15" w14:textId="77777777" w:rsidR="00D143CC" w:rsidRPr="00861598" w:rsidRDefault="00D143CC" w:rsidP="00D143CC">
      <w:pPr>
        <w:numPr>
          <w:ilvl w:val="0"/>
          <w:numId w:val="16"/>
        </w:numPr>
        <w:spacing w:after="0" w:line="312" w:lineRule="auto"/>
        <w:jc w:val="both"/>
        <w:rPr>
          <w:rFonts w:ascii="Verdana" w:hAnsi="Verdana"/>
          <w:sz w:val="20"/>
          <w:szCs w:val="20"/>
        </w:rPr>
      </w:pPr>
      <w:proofErr w:type="spellStart"/>
      <w:r>
        <w:rPr>
          <w:rFonts w:ascii="Verdana" w:hAnsi="Verdana"/>
          <w:sz w:val="20"/>
        </w:rPr>
        <w:t>Hydrafacial</w:t>
      </w:r>
      <w:proofErr w:type="spellEnd"/>
      <w:r>
        <w:rPr>
          <w:rFonts w:ascii="Verdana" w:hAnsi="Verdana"/>
          <w:sz w:val="20"/>
        </w:rPr>
        <w:t xml:space="preserve"> podría no informar al cliente cuando tenga razones para creer que no sería el titular real de la cuenta del cliente quien recibiría el aviso, por ejemplo, cuando se ha secuestrado una cuenta.</w:t>
      </w:r>
    </w:p>
    <w:p w14:paraId="71C5DCEF" w14:textId="77777777" w:rsidR="00D143CC" w:rsidRDefault="00D143CC" w:rsidP="00D143CC">
      <w:pPr>
        <w:numPr>
          <w:ilvl w:val="0"/>
          <w:numId w:val="16"/>
        </w:numPr>
        <w:spacing w:after="0" w:line="312" w:lineRule="auto"/>
        <w:jc w:val="both"/>
        <w:rPr>
          <w:rFonts w:ascii="Verdana" w:hAnsi="Verdana"/>
          <w:sz w:val="20"/>
          <w:szCs w:val="20"/>
        </w:rPr>
      </w:pPr>
      <w:r>
        <w:rPr>
          <w:rFonts w:ascii="Verdana" w:hAnsi="Verdana"/>
          <w:sz w:val="20"/>
        </w:rPr>
        <w:t xml:space="preserve">Cuando </w:t>
      </w:r>
      <w:proofErr w:type="spellStart"/>
      <w:r>
        <w:rPr>
          <w:rFonts w:ascii="Verdana" w:hAnsi="Verdana"/>
          <w:sz w:val="20"/>
        </w:rPr>
        <w:t>Hydrafacial</w:t>
      </w:r>
      <w:proofErr w:type="spellEnd"/>
      <w:r>
        <w:rPr>
          <w:rFonts w:ascii="Verdana" w:hAnsi="Verdana"/>
          <w:sz w:val="20"/>
        </w:rPr>
        <w:t xml:space="preserve"> identifique una actividad ilícita o perjudicial, o sospeche que existe una actividad de este tipo, relacionada con la cuenta de un cliente, podría informar a las autoridades competentes, como en los casos de piratería informática.</w:t>
      </w:r>
    </w:p>
    <w:p w14:paraId="4EB9BDB3" w14:textId="77777777" w:rsidR="00D143CC" w:rsidRPr="00D143CC" w:rsidRDefault="00D143CC" w:rsidP="00D143CC">
      <w:pPr>
        <w:spacing w:after="0" w:line="312" w:lineRule="auto"/>
        <w:ind w:left="720"/>
        <w:jc w:val="both"/>
        <w:rPr>
          <w:rFonts w:ascii="Verdana" w:hAnsi="Verdana"/>
          <w:sz w:val="20"/>
          <w:szCs w:val="20"/>
        </w:rPr>
      </w:pPr>
    </w:p>
    <w:p w14:paraId="46AF660D" w14:textId="77777777" w:rsidR="00D143CC" w:rsidRDefault="00D143CC" w:rsidP="00D143CC">
      <w:pPr>
        <w:spacing w:after="0" w:line="312" w:lineRule="auto"/>
        <w:jc w:val="both"/>
        <w:rPr>
          <w:rFonts w:ascii="Verdana" w:hAnsi="Verdana"/>
          <w:b/>
          <w:bCs/>
          <w:sz w:val="20"/>
          <w:szCs w:val="20"/>
        </w:rPr>
      </w:pPr>
      <w:r>
        <w:rPr>
          <w:rFonts w:ascii="Verdana" w:hAnsi="Verdana"/>
          <w:b/>
          <w:sz w:val="20"/>
        </w:rPr>
        <w:t>INFORME DE TRANSPARENCIA</w:t>
      </w:r>
    </w:p>
    <w:p w14:paraId="51EADB63" w14:textId="77777777" w:rsidR="00D143CC" w:rsidRPr="00861598" w:rsidRDefault="00D143CC" w:rsidP="00D143CC">
      <w:pPr>
        <w:spacing w:after="0" w:line="312" w:lineRule="auto"/>
        <w:jc w:val="both"/>
        <w:rPr>
          <w:rFonts w:ascii="Verdana" w:hAnsi="Verdana"/>
          <w:b/>
          <w:bCs/>
          <w:sz w:val="20"/>
          <w:szCs w:val="20"/>
          <w:lang w:val="en-US"/>
        </w:rPr>
      </w:pPr>
    </w:p>
    <w:p w14:paraId="39EF3690" w14:textId="77777777" w:rsidR="00D143CC" w:rsidRDefault="00D143CC" w:rsidP="00D143CC">
      <w:pPr>
        <w:spacing w:after="0" w:line="312" w:lineRule="auto"/>
        <w:jc w:val="both"/>
        <w:rPr>
          <w:rFonts w:ascii="Verdana" w:hAnsi="Verdana"/>
          <w:sz w:val="20"/>
          <w:szCs w:val="20"/>
        </w:rPr>
      </w:pPr>
      <w:r>
        <w:rPr>
          <w:rFonts w:ascii="Verdana" w:hAnsi="Verdana"/>
          <w:sz w:val="20"/>
        </w:rPr>
        <w:t xml:space="preserve">El Informe de Transparencia de </w:t>
      </w:r>
      <w:proofErr w:type="spellStart"/>
      <w:r>
        <w:rPr>
          <w:rFonts w:ascii="Verdana" w:hAnsi="Verdana"/>
          <w:sz w:val="20"/>
        </w:rPr>
        <w:t>Hydrafacial</w:t>
      </w:r>
      <w:proofErr w:type="spellEnd"/>
      <w:r>
        <w:rPr>
          <w:rFonts w:ascii="Verdana" w:hAnsi="Verdana"/>
          <w:sz w:val="20"/>
        </w:rPr>
        <w:t xml:space="preserve"> indica:</w:t>
      </w:r>
    </w:p>
    <w:p w14:paraId="290D04BC" w14:textId="77777777" w:rsidR="00D143CC" w:rsidRPr="00861598" w:rsidRDefault="00D143CC" w:rsidP="00D143CC">
      <w:pPr>
        <w:spacing w:after="0" w:line="312" w:lineRule="auto"/>
        <w:jc w:val="both"/>
        <w:rPr>
          <w:rFonts w:ascii="Verdana" w:hAnsi="Verdana"/>
          <w:sz w:val="20"/>
          <w:szCs w:val="20"/>
          <w:lang w:val="en-US"/>
        </w:rPr>
      </w:pPr>
    </w:p>
    <w:p w14:paraId="737B72A4" w14:textId="77777777" w:rsidR="00D143CC" w:rsidRPr="00861598" w:rsidRDefault="00D143CC" w:rsidP="00D143CC">
      <w:pPr>
        <w:numPr>
          <w:ilvl w:val="0"/>
          <w:numId w:val="17"/>
        </w:numPr>
        <w:spacing w:after="0" w:line="312" w:lineRule="auto"/>
        <w:jc w:val="both"/>
        <w:rPr>
          <w:rFonts w:ascii="Verdana" w:hAnsi="Verdana"/>
          <w:sz w:val="20"/>
          <w:szCs w:val="20"/>
        </w:rPr>
      </w:pPr>
      <w:r>
        <w:rPr>
          <w:rFonts w:ascii="Verdana" w:hAnsi="Verdana"/>
          <w:sz w:val="20"/>
        </w:rPr>
        <w:t>Los países en los que operamos.</w:t>
      </w:r>
    </w:p>
    <w:p w14:paraId="61E9EF51" w14:textId="77777777" w:rsidR="00D143CC" w:rsidRPr="00861598" w:rsidRDefault="00D143CC" w:rsidP="00D143CC">
      <w:pPr>
        <w:numPr>
          <w:ilvl w:val="0"/>
          <w:numId w:val="17"/>
        </w:numPr>
        <w:spacing w:after="0" w:line="312" w:lineRule="auto"/>
        <w:jc w:val="both"/>
        <w:rPr>
          <w:rFonts w:ascii="Verdana" w:hAnsi="Verdana"/>
          <w:sz w:val="20"/>
          <w:szCs w:val="20"/>
        </w:rPr>
      </w:pPr>
      <w:r>
        <w:rPr>
          <w:rFonts w:ascii="Verdana" w:hAnsi="Verdana"/>
          <w:sz w:val="20"/>
        </w:rPr>
        <w:t>El número de solicitudes recibidas por país.</w:t>
      </w:r>
    </w:p>
    <w:p w14:paraId="668EEC70" w14:textId="77777777" w:rsidR="00D143CC" w:rsidRPr="00861598" w:rsidRDefault="00D143CC" w:rsidP="00D143CC">
      <w:pPr>
        <w:numPr>
          <w:ilvl w:val="0"/>
          <w:numId w:val="17"/>
        </w:numPr>
        <w:spacing w:after="0" w:line="312" w:lineRule="auto"/>
        <w:jc w:val="both"/>
        <w:rPr>
          <w:rFonts w:ascii="Verdana" w:hAnsi="Verdana"/>
          <w:sz w:val="20"/>
          <w:szCs w:val="20"/>
        </w:rPr>
      </w:pPr>
      <w:r>
        <w:rPr>
          <w:rFonts w:ascii="Verdana" w:hAnsi="Verdana"/>
          <w:sz w:val="20"/>
        </w:rPr>
        <w:t>La identidad de las autoridades solicitantes.</w:t>
      </w:r>
    </w:p>
    <w:p w14:paraId="141161C0" w14:textId="77777777" w:rsidR="00D143CC" w:rsidRPr="00861598" w:rsidRDefault="00D143CC" w:rsidP="00D143CC">
      <w:pPr>
        <w:numPr>
          <w:ilvl w:val="0"/>
          <w:numId w:val="17"/>
        </w:numPr>
        <w:spacing w:after="0" w:line="312" w:lineRule="auto"/>
        <w:jc w:val="both"/>
        <w:rPr>
          <w:rFonts w:ascii="Verdana" w:hAnsi="Verdana"/>
          <w:sz w:val="20"/>
          <w:szCs w:val="20"/>
        </w:rPr>
      </w:pPr>
      <w:r>
        <w:rPr>
          <w:rFonts w:ascii="Verdana" w:hAnsi="Verdana"/>
          <w:sz w:val="20"/>
        </w:rPr>
        <w:t>El número de cuentas a las que afecta cada solicitud.</w:t>
      </w:r>
    </w:p>
    <w:p w14:paraId="79DFCD27" w14:textId="77777777" w:rsidR="00D143CC" w:rsidRPr="00861598" w:rsidRDefault="00D143CC" w:rsidP="00D143CC">
      <w:pPr>
        <w:numPr>
          <w:ilvl w:val="0"/>
          <w:numId w:val="17"/>
        </w:numPr>
        <w:spacing w:after="0" w:line="312" w:lineRule="auto"/>
        <w:jc w:val="both"/>
        <w:rPr>
          <w:rFonts w:ascii="Verdana" w:hAnsi="Verdana"/>
          <w:sz w:val="20"/>
          <w:szCs w:val="20"/>
        </w:rPr>
      </w:pPr>
      <w:r>
        <w:rPr>
          <w:rFonts w:ascii="Verdana" w:hAnsi="Verdana"/>
          <w:sz w:val="20"/>
        </w:rPr>
        <w:t>El tipo de datos personales solicitados.</w:t>
      </w:r>
    </w:p>
    <w:p w14:paraId="19CE392C" w14:textId="77777777" w:rsidR="00D143CC" w:rsidRPr="00861598" w:rsidRDefault="00D143CC" w:rsidP="00D143CC">
      <w:pPr>
        <w:numPr>
          <w:ilvl w:val="0"/>
          <w:numId w:val="17"/>
        </w:numPr>
        <w:spacing w:after="0" w:line="312" w:lineRule="auto"/>
        <w:jc w:val="both"/>
        <w:rPr>
          <w:rFonts w:ascii="Verdana" w:hAnsi="Verdana"/>
          <w:sz w:val="20"/>
          <w:szCs w:val="20"/>
        </w:rPr>
      </w:pPr>
      <w:r>
        <w:rPr>
          <w:rFonts w:ascii="Verdana" w:hAnsi="Verdana"/>
          <w:sz w:val="20"/>
        </w:rPr>
        <w:t>El número de solicitudes a las que nos hemos opuesto.</w:t>
      </w:r>
    </w:p>
    <w:p w14:paraId="177404F5" w14:textId="77777777" w:rsidR="00D143CC" w:rsidRPr="00792594" w:rsidRDefault="00D143CC" w:rsidP="00D143CC">
      <w:pPr>
        <w:numPr>
          <w:ilvl w:val="0"/>
          <w:numId w:val="17"/>
        </w:numPr>
        <w:spacing w:after="0" w:line="312" w:lineRule="auto"/>
        <w:jc w:val="both"/>
        <w:rPr>
          <w:rFonts w:ascii="Verdana" w:hAnsi="Verdana"/>
          <w:sz w:val="20"/>
          <w:szCs w:val="20"/>
        </w:rPr>
      </w:pPr>
      <w:r>
        <w:rPr>
          <w:rFonts w:ascii="Verdana" w:hAnsi="Verdana"/>
          <w:sz w:val="20"/>
        </w:rPr>
        <w:t>El número de veces que hemos comunicado datos personales para dar respuesta a las solicitudes.</w:t>
      </w:r>
    </w:p>
    <w:p w14:paraId="58EEF8C7" w14:textId="77777777" w:rsidR="00D143CC" w:rsidRPr="00D143CC" w:rsidRDefault="00D143CC" w:rsidP="00D143CC">
      <w:pPr>
        <w:spacing w:after="0" w:line="312" w:lineRule="auto"/>
        <w:ind w:left="720"/>
        <w:jc w:val="both"/>
        <w:rPr>
          <w:rFonts w:ascii="Verdana" w:hAnsi="Verdana"/>
          <w:sz w:val="20"/>
          <w:szCs w:val="20"/>
        </w:rPr>
      </w:pPr>
    </w:p>
    <w:p w14:paraId="62CAD8F6" w14:textId="77777777" w:rsidR="00D143CC" w:rsidRPr="00D143CC" w:rsidRDefault="00D143CC" w:rsidP="00D143CC">
      <w:pPr>
        <w:spacing w:after="0" w:line="312" w:lineRule="auto"/>
        <w:ind w:left="720"/>
        <w:jc w:val="both"/>
        <w:rPr>
          <w:rFonts w:ascii="Verdana" w:hAnsi="Verdana"/>
          <w:sz w:val="20"/>
          <w:szCs w:val="20"/>
        </w:rPr>
      </w:pPr>
    </w:p>
    <w:tbl>
      <w:tblPr>
        <w:tblpPr w:leftFromText="141" w:rightFromText="141" w:vertAnchor="page" w:horzAnchor="page" w:tblpX="215" w:tblpY="1191"/>
        <w:tblW w:w="11692" w:type="dxa"/>
        <w:tblBorders>
          <w:top w:val="single" w:sz="6" w:space="0" w:color="C3C3C3"/>
          <w:left w:val="single" w:sz="6" w:space="0" w:color="C3C3C3"/>
          <w:bottom w:val="single" w:sz="6" w:space="0" w:color="C3C3C3"/>
          <w:right w:val="single" w:sz="6" w:space="0" w:color="C3C3C3"/>
        </w:tblBorders>
        <w:tblLayout w:type="fixed"/>
        <w:tblCellMar>
          <w:left w:w="0" w:type="dxa"/>
          <w:right w:w="0" w:type="dxa"/>
        </w:tblCellMar>
        <w:tblLook w:val="04A0" w:firstRow="1" w:lastRow="0" w:firstColumn="1" w:lastColumn="0" w:noHBand="0" w:noVBand="1"/>
      </w:tblPr>
      <w:tblGrid>
        <w:gridCol w:w="1612"/>
        <w:gridCol w:w="1620"/>
        <w:gridCol w:w="1800"/>
        <w:gridCol w:w="1800"/>
        <w:gridCol w:w="1710"/>
        <w:gridCol w:w="1745"/>
        <w:gridCol w:w="1405"/>
      </w:tblGrid>
      <w:tr w:rsidR="00D143CC" w14:paraId="2631560A" w14:textId="77777777" w:rsidTr="00F37DE0">
        <w:trPr>
          <w:trHeight w:val="1887"/>
        </w:trPr>
        <w:tc>
          <w:tcPr>
            <w:tcW w:w="1612"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AF23A13" w14:textId="77777777" w:rsidR="00D143CC" w:rsidRPr="00861598" w:rsidRDefault="00D143CC" w:rsidP="00F37DE0">
            <w:pPr>
              <w:spacing w:after="0" w:line="312" w:lineRule="auto"/>
              <w:rPr>
                <w:rFonts w:ascii="Verdana" w:hAnsi="Verdana"/>
                <w:sz w:val="18"/>
                <w:szCs w:val="18"/>
              </w:rPr>
            </w:pPr>
            <w:r>
              <w:rPr>
                <w:rFonts w:ascii="Verdana" w:hAnsi="Verdana"/>
                <w:b/>
                <w:sz w:val="18"/>
              </w:rPr>
              <w:t>Entidad comercial</w:t>
            </w:r>
          </w:p>
        </w:tc>
        <w:tc>
          <w:tcPr>
            <w:tcW w:w="1620"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9AAA32C" w14:textId="77777777" w:rsidR="00D143CC" w:rsidRPr="00861598" w:rsidRDefault="00D143CC" w:rsidP="00F37DE0">
            <w:pPr>
              <w:spacing w:after="0" w:line="312" w:lineRule="auto"/>
              <w:rPr>
                <w:rFonts w:ascii="Verdana" w:hAnsi="Verdana"/>
                <w:sz w:val="18"/>
                <w:szCs w:val="18"/>
              </w:rPr>
            </w:pPr>
            <w:r>
              <w:rPr>
                <w:rFonts w:ascii="Verdana" w:hAnsi="Verdana"/>
                <w:b/>
                <w:sz w:val="18"/>
              </w:rPr>
              <w:t>Número de solicitudes recibidas</w:t>
            </w:r>
          </w:p>
        </w:tc>
        <w:tc>
          <w:tcPr>
            <w:tcW w:w="1800"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242B8A3" w14:textId="77777777" w:rsidR="00D143CC" w:rsidRPr="00861598" w:rsidRDefault="00D143CC" w:rsidP="00F37DE0">
            <w:pPr>
              <w:spacing w:after="0" w:line="312" w:lineRule="auto"/>
              <w:rPr>
                <w:rFonts w:ascii="Verdana" w:hAnsi="Verdana"/>
                <w:sz w:val="18"/>
                <w:szCs w:val="18"/>
              </w:rPr>
            </w:pPr>
            <w:r>
              <w:rPr>
                <w:rFonts w:ascii="Verdana" w:hAnsi="Verdana"/>
                <w:b/>
                <w:sz w:val="18"/>
              </w:rPr>
              <w:t>Nombre del país y de la autoridad gubernamental/fuerzas del orden</w:t>
            </w:r>
          </w:p>
        </w:tc>
        <w:tc>
          <w:tcPr>
            <w:tcW w:w="1800"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4B1FD09" w14:textId="77777777" w:rsidR="00D143CC" w:rsidRPr="00861598" w:rsidRDefault="00D143CC" w:rsidP="00F37DE0">
            <w:pPr>
              <w:spacing w:after="0" w:line="312" w:lineRule="auto"/>
              <w:rPr>
                <w:rFonts w:ascii="Verdana" w:hAnsi="Verdana"/>
                <w:sz w:val="18"/>
                <w:szCs w:val="18"/>
              </w:rPr>
            </w:pPr>
            <w:r>
              <w:rPr>
                <w:rFonts w:ascii="Verdana" w:hAnsi="Verdana"/>
                <w:b/>
                <w:sz w:val="18"/>
              </w:rPr>
              <w:t>Número de cuentas de clientes afectadas por la(s) solicitud(es</w:t>
            </w:r>
            <w:r>
              <w:rPr>
                <w:rFonts w:ascii="Verdana" w:hAnsi="Verdana"/>
                <w:sz w:val="18"/>
              </w:rPr>
              <w:t>)</w:t>
            </w:r>
          </w:p>
        </w:tc>
        <w:tc>
          <w:tcPr>
            <w:tcW w:w="1710"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B452879" w14:textId="77777777" w:rsidR="00D143CC" w:rsidRPr="00861598" w:rsidRDefault="00D143CC" w:rsidP="00F37DE0">
            <w:pPr>
              <w:spacing w:after="0" w:line="312" w:lineRule="auto"/>
              <w:rPr>
                <w:rFonts w:ascii="Verdana" w:hAnsi="Verdana"/>
                <w:sz w:val="18"/>
                <w:szCs w:val="18"/>
              </w:rPr>
            </w:pPr>
            <w:r>
              <w:rPr>
                <w:rFonts w:ascii="Verdana" w:hAnsi="Verdana"/>
                <w:b/>
                <w:sz w:val="18"/>
              </w:rPr>
              <w:t>Tipo(s) de información personal solicitada </w:t>
            </w:r>
          </w:p>
        </w:tc>
        <w:tc>
          <w:tcPr>
            <w:tcW w:w="1745"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72E9182" w14:textId="77777777" w:rsidR="00D143CC" w:rsidRPr="00861598" w:rsidRDefault="00D143CC" w:rsidP="00F37DE0">
            <w:pPr>
              <w:spacing w:after="0" w:line="312" w:lineRule="auto"/>
              <w:rPr>
                <w:rFonts w:ascii="Verdana" w:hAnsi="Verdana"/>
                <w:sz w:val="18"/>
                <w:szCs w:val="18"/>
              </w:rPr>
            </w:pPr>
            <w:r>
              <w:rPr>
                <w:rFonts w:ascii="Verdana" w:hAnsi="Verdana"/>
                <w:b/>
                <w:sz w:val="18"/>
              </w:rPr>
              <w:t>Número de solicitudes a las que nos hemos opuesto</w:t>
            </w:r>
          </w:p>
        </w:tc>
        <w:tc>
          <w:tcPr>
            <w:tcW w:w="1405"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091031E" w14:textId="77777777" w:rsidR="00D143CC" w:rsidRPr="00861598" w:rsidRDefault="00D143CC" w:rsidP="00F37DE0">
            <w:pPr>
              <w:spacing w:after="0" w:line="312" w:lineRule="auto"/>
              <w:rPr>
                <w:rFonts w:ascii="Verdana" w:hAnsi="Verdana"/>
                <w:sz w:val="18"/>
                <w:szCs w:val="18"/>
              </w:rPr>
            </w:pPr>
            <w:r>
              <w:rPr>
                <w:rFonts w:ascii="Verdana" w:hAnsi="Verdana"/>
                <w:b/>
                <w:sz w:val="18"/>
              </w:rPr>
              <w:t>Número de comunicaciones realizadas</w:t>
            </w:r>
          </w:p>
        </w:tc>
      </w:tr>
      <w:tr w:rsidR="00D143CC" w14:paraId="40AC5D60" w14:textId="77777777" w:rsidTr="00F37DE0">
        <w:trPr>
          <w:trHeight w:val="536"/>
        </w:trPr>
        <w:tc>
          <w:tcPr>
            <w:tcW w:w="1612"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DBE83B1" w14:textId="77777777" w:rsidR="00D143CC" w:rsidRPr="00861598" w:rsidRDefault="00D143CC" w:rsidP="00F37DE0">
            <w:pPr>
              <w:spacing w:after="0" w:line="312" w:lineRule="auto"/>
              <w:rPr>
                <w:rFonts w:ascii="Verdana" w:hAnsi="Verdana"/>
                <w:sz w:val="20"/>
                <w:szCs w:val="20"/>
              </w:rPr>
            </w:pPr>
            <w:proofErr w:type="spellStart"/>
            <w:r>
              <w:rPr>
                <w:rFonts w:ascii="Verdana" w:hAnsi="Verdana"/>
                <w:sz w:val="20"/>
              </w:rPr>
              <w:t>Hydrafacial</w:t>
            </w:r>
            <w:proofErr w:type="spellEnd"/>
            <w:r>
              <w:rPr>
                <w:rFonts w:ascii="Verdana" w:hAnsi="Verdana"/>
                <w:sz w:val="20"/>
              </w:rPr>
              <w:t xml:space="preserve"> LCC</w:t>
            </w:r>
          </w:p>
        </w:tc>
        <w:tc>
          <w:tcPr>
            <w:tcW w:w="1620"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0CEF0C6" w14:textId="77777777" w:rsidR="00D143CC" w:rsidRPr="00861598" w:rsidRDefault="00D143CC" w:rsidP="00F37DE0">
            <w:pPr>
              <w:spacing w:after="0" w:line="312" w:lineRule="auto"/>
              <w:rPr>
                <w:rFonts w:ascii="Verdana" w:hAnsi="Verdana"/>
                <w:sz w:val="20"/>
                <w:szCs w:val="20"/>
              </w:rPr>
            </w:pPr>
            <w:r>
              <w:rPr>
                <w:rFonts w:ascii="Verdana" w:hAnsi="Verdana"/>
                <w:sz w:val="20"/>
              </w:rPr>
              <w:t>0</w:t>
            </w:r>
          </w:p>
        </w:tc>
        <w:tc>
          <w:tcPr>
            <w:tcW w:w="1800"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DF79CBE" w14:textId="77777777" w:rsidR="00D143CC" w:rsidRPr="00861598" w:rsidRDefault="00D143CC" w:rsidP="00F37DE0">
            <w:pPr>
              <w:spacing w:after="0" w:line="312" w:lineRule="auto"/>
              <w:rPr>
                <w:rFonts w:ascii="Verdana" w:hAnsi="Verdana"/>
                <w:sz w:val="20"/>
                <w:szCs w:val="20"/>
              </w:rPr>
            </w:pPr>
            <w:r>
              <w:rPr>
                <w:rFonts w:ascii="Verdana" w:hAnsi="Verdana"/>
                <w:sz w:val="20"/>
              </w:rPr>
              <w:t> </w:t>
            </w:r>
          </w:p>
        </w:tc>
        <w:tc>
          <w:tcPr>
            <w:tcW w:w="1800"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F45036E" w14:textId="77777777" w:rsidR="00D143CC" w:rsidRPr="00861598" w:rsidRDefault="00D143CC" w:rsidP="00F37DE0">
            <w:pPr>
              <w:spacing w:after="0" w:line="312" w:lineRule="auto"/>
              <w:rPr>
                <w:rFonts w:ascii="Verdana" w:hAnsi="Verdana"/>
                <w:sz w:val="20"/>
                <w:szCs w:val="20"/>
              </w:rPr>
            </w:pPr>
            <w:r>
              <w:rPr>
                <w:rFonts w:ascii="Verdana" w:hAnsi="Verdana"/>
                <w:sz w:val="20"/>
              </w:rPr>
              <w:t> </w:t>
            </w:r>
          </w:p>
        </w:tc>
        <w:tc>
          <w:tcPr>
            <w:tcW w:w="1710"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5A18E11" w14:textId="77777777" w:rsidR="00D143CC" w:rsidRPr="00861598" w:rsidRDefault="00D143CC" w:rsidP="00F37DE0">
            <w:pPr>
              <w:spacing w:after="0" w:line="312" w:lineRule="auto"/>
              <w:rPr>
                <w:rFonts w:ascii="Verdana" w:hAnsi="Verdana"/>
                <w:sz w:val="20"/>
                <w:szCs w:val="20"/>
              </w:rPr>
            </w:pPr>
            <w:r>
              <w:rPr>
                <w:rFonts w:ascii="Verdana" w:hAnsi="Verdana"/>
                <w:sz w:val="20"/>
              </w:rPr>
              <w:t> </w:t>
            </w:r>
          </w:p>
        </w:tc>
        <w:tc>
          <w:tcPr>
            <w:tcW w:w="1745"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1D40CB9" w14:textId="77777777" w:rsidR="00D143CC" w:rsidRPr="00861598" w:rsidRDefault="00D143CC" w:rsidP="00F37DE0">
            <w:pPr>
              <w:spacing w:after="0" w:line="312" w:lineRule="auto"/>
              <w:rPr>
                <w:rFonts w:ascii="Verdana" w:hAnsi="Verdana"/>
                <w:sz w:val="20"/>
                <w:szCs w:val="20"/>
              </w:rPr>
            </w:pPr>
            <w:r>
              <w:rPr>
                <w:rFonts w:ascii="Verdana" w:hAnsi="Verdana"/>
                <w:sz w:val="20"/>
              </w:rPr>
              <w:t> </w:t>
            </w:r>
          </w:p>
        </w:tc>
        <w:tc>
          <w:tcPr>
            <w:tcW w:w="1405" w:type="dxa"/>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EF8FA6F" w14:textId="77777777" w:rsidR="00D143CC" w:rsidRPr="00861598" w:rsidRDefault="00D143CC" w:rsidP="00F37DE0">
            <w:pPr>
              <w:spacing w:after="0" w:line="312" w:lineRule="auto"/>
              <w:rPr>
                <w:rFonts w:ascii="Verdana" w:hAnsi="Verdana"/>
                <w:sz w:val="20"/>
                <w:szCs w:val="20"/>
              </w:rPr>
            </w:pPr>
            <w:r>
              <w:rPr>
                <w:rFonts w:ascii="Verdana" w:hAnsi="Verdana"/>
                <w:sz w:val="20"/>
              </w:rPr>
              <w:t> </w:t>
            </w:r>
          </w:p>
        </w:tc>
      </w:tr>
    </w:tbl>
    <w:p w14:paraId="2F86F8AE" w14:textId="77777777" w:rsidR="00D143CC" w:rsidRPr="00861598" w:rsidRDefault="00D143CC" w:rsidP="00D143CC">
      <w:pPr>
        <w:spacing w:after="0" w:line="312" w:lineRule="auto"/>
        <w:jc w:val="both"/>
        <w:rPr>
          <w:rFonts w:ascii="Verdana" w:hAnsi="Verdana"/>
          <w:sz w:val="20"/>
          <w:szCs w:val="20"/>
        </w:rPr>
      </w:pPr>
    </w:p>
    <w:p w14:paraId="67FEE5A7" w14:textId="77777777" w:rsidR="00D143CC" w:rsidRPr="00861598" w:rsidRDefault="00D143CC" w:rsidP="00D143CC">
      <w:pPr>
        <w:spacing w:after="0" w:line="312" w:lineRule="auto"/>
        <w:jc w:val="both"/>
        <w:rPr>
          <w:rFonts w:ascii="Verdana" w:hAnsi="Verdana"/>
          <w:sz w:val="20"/>
          <w:szCs w:val="20"/>
        </w:rPr>
      </w:pPr>
    </w:p>
    <w:p w14:paraId="38BD2B95" w14:textId="77777777" w:rsidR="00D143CC" w:rsidRDefault="00D143CC" w:rsidP="00D143CC">
      <w:pPr>
        <w:spacing w:after="0" w:line="312" w:lineRule="auto"/>
        <w:jc w:val="both"/>
        <w:rPr>
          <w:rFonts w:ascii="Verdana" w:hAnsi="Verdana"/>
          <w:b/>
          <w:bCs/>
          <w:sz w:val="20"/>
          <w:szCs w:val="20"/>
        </w:rPr>
      </w:pPr>
      <w:r>
        <w:rPr>
          <w:rFonts w:ascii="Verdana" w:hAnsi="Verdana"/>
          <w:b/>
          <w:sz w:val="20"/>
        </w:rPr>
        <w:t>INFORMACIÓN ADIDIONAL</w:t>
      </w:r>
    </w:p>
    <w:p w14:paraId="4C3DCCE5" w14:textId="77777777" w:rsidR="00D143CC" w:rsidRPr="00861598" w:rsidRDefault="00D143CC" w:rsidP="00D143CC">
      <w:pPr>
        <w:spacing w:after="0" w:line="312" w:lineRule="auto"/>
        <w:jc w:val="both"/>
        <w:rPr>
          <w:rFonts w:ascii="Verdana" w:hAnsi="Verdana"/>
          <w:b/>
          <w:bCs/>
          <w:sz w:val="20"/>
          <w:szCs w:val="20"/>
        </w:rPr>
      </w:pPr>
    </w:p>
    <w:p w14:paraId="79EA37E4" w14:textId="77777777" w:rsidR="00D143CC" w:rsidRDefault="00D143CC" w:rsidP="00D143CC">
      <w:pPr>
        <w:spacing w:after="0" w:line="312" w:lineRule="auto"/>
        <w:jc w:val="both"/>
        <w:rPr>
          <w:rFonts w:ascii="Verdana" w:hAnsi="Verdana"/>
          <w:sz w:val="20"/>
          <w:szCs w:val="20"/>
        </w:rPr>
      </w:pPr>
      <w:r>
        <w:rPr>
          <w:rFonts w:ascii="Verdana" w:hAnsi="Verdana"/>
          <w:sz w:val="20"/>
        </w:rPr>
        <w:t xml:space="preserve">Para más información sobre las prácticas de privacidad y seguridad de </w:t>
      </w:r>
      <w:proofErr w:type="spellStart"/>
      <w:r>
        <w:rPr>
          <w:rFonts w:ascii="Verdana" w:hAnsi="Verdana"/>
          <w:sz w:val="20"/>
        </w:rPr>
        <w:t>Hydrafacial</w:t>
      </w:r>
      <w:proofErr w:type="spellEnd"/>
      <w:r>
        <w:rPr>
          <w:rFonts w:ascii="Verdana" w:hAnsi="Verdana"/>
          <w:sz w:val="20"/>
        </w:rPr>
        <w:t xml:space="preserve">, consulte nuestro </w:t>
      </w:r>
      <w:commentRangeStart w:id="0"/>
      <w:r w:rsidRPr="00D143CC">
        <w:rPr>
          <w:rFonts w:ascii="Verdana" w:hAnsi="Verdana"/>
          <w:sz w:val="20"/>
          <w:szCs w:val="20"/>
        </w:rPr>
        <w:t>Aviso de Privacidad</w:t>
      </w:r>
      <w:commentRangeEnd w:id="0"/>
      <w:r w:rsidRPr="00792594">
        <w:rPr>
          <w:rStyle w:val="Refdecomentario"/>
          <w:rFonts w:ascii="Verdana" w:hAnsi="Verdana"/>
          <w:sz w:val="20"/>
          <w:szCs w:val="20"/>
        </w:rPr>
        <w:commentReference w:id="0"/>
      </w:r>
      <w:r>
        <w:rPr>
          <w:rFonts w:ascii="Verdana" w:hAnsi="Verdana"/>
          <w:sz w:val="20"/>
        </w:rPr>
        <w:t>.</w:t>
      </w:r>
    </w:p>
    <w:p w14:paraId="296F29B4" w14:textId="77777777" w:rsidR="00D143CC" w:rsidRPr="00D143CC" w:rsidRDefault="00D143CC" w:rsidP="00D143CC">
      <w:pPr>
        <w:spacing w:after="0" w:line="312" w:lineRule="auto"/>
        <w:jc w:val="both"/>
        <w:rPr>
          <w:rFonts w:ascii="Verdana" w:hAnsi="Verdana"/>
          <w:sz w:val="20"/>
          <w:szCs w:val="20"/>
        </w:rPr>
      </w:pPr>
    </w:p>
    <w:p w14:paraId="289FAC3E" w14:textId="77777777" w:rsidR="00D143CC" w:rsidRPr="00D143CC" w:rsidRDefault="00D143CC" w:rsidP="00D143CC">
      <w:pPr>
        <w:spacing w:after="0" w:line="312" w:lineRule="auto"/>
        <w:jc w:val="both"/>
        <w:rPr>
          <w:rFonts w:ascii="Verdana" w:hAnsi="Verdana"/>
          <w:b/>
          <w:bCs/>
          <w:sz w:val="20"/>
          <w:szCs w:val="20"/>
          <w:lang w:val="en-US"/>
        </w:rPr>
      </w:pPr>
      <w:r w:rsidRPr="00D143CC">
        <w:rPr>
          <w:rFonts w:ascii="Verdana" w:hAnsi="Verdana"/>
          <w:b/>
          <w:sz w:val="20"/>
          <w:lang w:val="en-US"/>
        </w:rPr>
        <w:t>Datos</w:t>
      </w:r>
    </w:p>
    <w:p w14:paraId="109F95CD" w14:textId="77777777" w:rsidR="00D143CC" w:rsidRPr="00AB2F15" w:rsidRDefault="00D143CC" w:rsidP="00D143CC">
      <w:pPr>
        <w:spacing w:after="0" w:line="312" w:lineRule="auto"/>
        <w:jc w:val="both"/>
        <w:rPr>
          <w:rFonts w:ascii="Verdana" w:hAnsi="Verdana"/>
          <w:b/>
          <w:bCs/>
          <w:sz w:val="20"/>
          <w:szCs w:val="20"/>
          <w:lang w:val="en-US"/>
        </w:rPr>
      </w:pPr>
    </w:p>
    <w:p w14:paraId="554293B1"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Hydrafacial LLC</w:t>
      </w:r>
    </w:p>
    <w:p w14:paraId="7628CC4F" w14:textId="77777777" w:rsidR="00D143CC" w:rsidRPr="00D143CC" w:rsidRDefault="00D143CC" w:rsidP="00D143CC">
      <w:pPr>
        <w:spacing w:after="0" w:line="312" w:lineRule="auto"/>
        <w:jc w:val="both"/>
        <w:rPr>
          <w:sz w:val="18"/>
          <w:szCs w:val="18"/>
          <w:lang w:val="en-US"/>
        </w:rPr>
      </w:pPr>
      <w:r w:rsidRPr="00D143CC">
        <w:rPr>
          <w:rFonts w:ascii="Verdana" w:hAnsi="Verdana"/>
          <w:sz w:val="18"/>
          <w:lang w:val="en-US"/>
        </w:rPr>
        <w:t>2165 E. Spring Street, Long Beach, CA 90806</w:t>
      </w:r>
    </w:p>
    <w:p w14:paraId="1632D8D4" w14:textId="77777777" w:rsidR="00D143CC" w:rsidRPr="00792594" w:rsidRDefault="00D143CC" w:rsidP="00D143CC">
      <w:pPr>
        <w:spacing w:after="0" w:line="312" w:lineRule="auto"/>
        <w:jc w:val="both"/>
        <w:rPr>
          <w:rFonts w:ascii="Verdana" w:hAnsi="Verdana"/>
          <w:sz w:val="18"/>
          <w:szCs w:val="18"/>
          <w:lang w:val="en-US"/>
        </w:rPr>
      </w:pPr>
    </w:p>
    <w:p w14:paraId="37B506AC"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HydraFacial UK Limited</w:t>
      </w:r>
    </w:p>
    <w:p w14:paraId="36CDBD2A"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3rd Floor 1 Ashley Road, Altrincham, Cheshire, Reino Unido, WA14 2DT</w:t>
      </w:r>
    </w:p>
    <w:p w14:paraId="0DDED571" w14:textId="77777777" w:rsidR="00D143CC" w:rsidRPr="00792594" w:rsidRDefault="00D143CC" w:rsidP="00D143CC">
      <w:pPr>
        <w:spacing w:after="0" w:line="312" w:lineRule="auto"/>
        <w:jc w:val="both"/>
        <w:rPr>
          <w:rFonts w:ascii="Verdana" w:hAnsi="Verdana"/>
          <w:sz w:val="18"/>
          <w:szCs w:val="18"/>
          <w:lang w:val="en-US"/>
        </w:rPr>
      </w:pPr>
    </w:p>
    <w:p w14:paraId="38AF1A15"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Hydrafacial Alemania GmbH</w:t>
      </w:r>
    </w:p>
    <w:p w14:paraId="30885CCA"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Stichlingstrasse 1, 60327 Fráncfort</w:t>
      </w:r>
    </w:p>
    <w:p w14:paraId="7A5C7DF5" w14:textId="77777777" w:rsidR="00D143CC" w:rsidRDefault="00D143CC" w:rsidP="00D143CC">
      <w:pPr>
        <w:spacing w:after="0" w:line="312" w:lineRule="auto"/>
        <w:jc w:val="both"/>
        <w:rPr>
          <w:rFonts w:ascii="Verdana" w:hAnsi="Verdana"/>
          <w:sz w:val="18"/>
          <w:szCs w:val="18"/>
          <w:lang w:val="en-US"/>
        </w:rPr>
      </w:pPr>
    </w:p>
    <w:p w14:paraId="49591245"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Hydrafacial Francia SAS</w:t>
      </w:r>
    </w:p>
    <w:p w14:paraId="791EBB0D"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5 rue Tilsit, 75008 París</w:t>
      </w:r>
    </w:p>
    <w:p w14:paraId="2AFAE7B2" w14:textId="77777777" w:rsidR="00D143CC" w:rsidRPr="00AB2F15" w:rsidRDefault="00D143CC" w:rsidP="00D143CC">
      <w:pPr>
        <w:spacing w:after="0" w:line="312" w:lineRule="auto"/>
        <w:jc w:val="both"/>
        <w:rPr>
          <w:rFonts w:ascii="Verdana" w:hAnsi="Verdana"/>
          <w:sz w:val="18"/>
          <w:szCs w:val="18"/>
          <w:lang w:val="en-US"/>
        </w:rPr>
      </w:pPr>
    </w:p>
    <w:p w14:paraId="769768CF"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The Hydrafacial Company Iberia SL</w:t>
      </w:r>
    </w:p>
    <w:p w14:paraId="299CC28A" w14:textId="77777777" w:rsidR="00D143CC" w:rsidRPr="00D143CC" w:rsidRDefault="00D143CC" w:rsidP="00D143CC">
      <w:pPr>
        <w:spacing w:after="0" w:line="312" w:lineRule="auto"/>
        <w:jc w:val="both"/>
        <w:rPr>
          <w:rFonts w:ascii="Verdana" w:hAnsi="Verdana"/>
          <w:sz w:val="18"/>
          <w:szCs w:val="18"/>
          <w:lang w:val="en-US"/>
        </w:rPr>
      </w:pPr>
      <w:r w:rsidRPr="00D143CC">
        <w:rPr>
          <w:rFonts w:ascii="Verdana" w:hAnsi="Verdana"/>
          <w:sz w:val="18"/>
          <w:lang w:val="en-US"/>
        </w:rPr>
        <w:t>Claudio Coello 75, 1º A, 28001 Madrid</w:t>
      </w:r>
    </w:p>
    <w:p w14:paraId="7DDFECFD" w14:textId="77777777" w:rsidR="00D143CC" w:rsidRDefault="00D143CC" w:rsidP="00D143CC">
      <w:pPr>
        <w:spacing w:after="0" w:line="312" w:lineRule="auto"/>
        <w:jc w:val="both"/>
        <w:rPr>
          <w:rFonts w:ascii="Verdana" w:hAnsi="Verdana"/>
          <w:sz w:val="20"/>
          <w:szCs w:val="20"/>
          <w:lang w:val="en-US"/>
        </w:rPr>
      </w:pPr>
    </w:p>
    <w:p w14:paraId="1293A358" w14:textId="77777777" w:rsidR="00D143CC" w:rsidRDefault="00D143CC" w:rsidP="00D143CC">
      <w:pPr>
        <w:spacing w:after="0" w:line="312" w:lineRule="auto"/>
        <w:jc w:val="both"/>
        <w:rPr>
          <w:rFonts w:ascii="Verdana" w:hAnsi="Verdana"/>
          <w:b/>
          <w:bCs/>
          <w:sz w:val="20"/>
          <w:szCs w:val="20"/>
        </w:rPr>
      </w:pPr>
      <w:r>
        <w:rPr>
          <w:rFonts w:ascii="Verdana" w:hAnsi="Verdana"/>
          <w:b/>
          <w:sz w:val="20"/>
        </w:rPr>
        <w:t>Delegado de protección de datos</w:t>
      </w:r>
    </w:p>
    <w:p w14:paraId="44EE1D24" w14:textId="77777777" w:rsidR="00D143CC" w:rsidRPr="00D143CC" w:rsidRDefault="00D143CC" w:rsidP="00D143CC">
      <w:pPr>
        <w:spacing w:after="0" w:line="312" w:lineRule="auto"/>
        <w:jc w:val="both"/>
        <w:rPr>
          <w:rFonts w:ascii="Verdana" w:hAnsi="Verdana"/>
          <w:b/>
          <w:bCs/>
          <w:sz w:val="20"/>
          <w:szCs w:val="20"/>
        </w:rPr>
      </w:pPr>
    </w:p>
    <w:p w14:paraId="7DE0D46D" w14:textId="77777777" w:rsidR="00D143CC" w:rsidRDefault="00D143CC" w:rsidP="00D143CC">
      <w:pPr>
        <w:spacing w:after="0" w:line="312" w:lineRule="auto"/>
        <w:jc w:val="both"/>
        <w:rPr>
          <w:rFonts w:ascii="Verdana" w:hAnsi="Verdana"/>
          <w:sz w:val="20"/>
          <w:szCs w:val="20"/>
        </w:rPr>
      </w:pPr>
      <w:r>
        <w:rPr>
          <w:rFonts w:ascii="Verdana" w:hAnsi="Verdana"/>
          <w:sz w:val="20"/>
        </w:rPr>
        <w:t>Ignacio de la Corte</w:t>
      </w:r>
    </w:p>
    <w:p w14:paraId="35425E72" w14:textId="77777777" w:rsidR="00D143CC" w:rsidRDefault="00D143CC" w:rsidP="00D143CC">
      <w:pPr>
        <w:spacing w:after="0" w:line="312" w:lineRule="auto"/>
        <w:jc w:val="both"/>
        <w:rPr>
          <w:rFonts w:ascii="Verdana" w:hAnsi="Verdana"/>
          <w:sz w:val="20"/>
          <w:szCs w:val="20"/>
        </w:rPr>
      </w:pPr>
      <w:r>
        <w:rPr>
          <w:rFonts w:ascii="Verdana" w:hAnsi="Verdana"/>
          <w:sz w:val="20"/>
        </w:rPr>
        <w:t>Dirección de correo electrónico: dpo@hydrafacial.com</w:t>
      </w:r>
    </w:p>
    <w:p w14:paraId="4E2E1733" w14:textId="77777777" w:rsidR="00D143CC" w:rsidRPr="00D143CC" w:rsidRDefault="00D143CC" w:rsidP="00D143CC">
      <w:pPr>
        <w:spacing w:after="0" w:line="312" w:lineRule="auto"/>
        <w:jc w:val="both"/>
        <w:rPr>
          <w:rFonts w:ascii="Verdana" w:hAnsi="Verdana"/>
          <w:sz w:val="20"/>
          <w:szCs w:val="20"/>
        </w:rPr>
      </w:pPr>
    </w:p>
    <w:p w14:paraId="593CECEC" w14:textId="77777777" w:rsidR="00D143CC" w:rsidRPr="00D143CC" w:rsidRDefault="00D143CC" w:rsidP="00D143CC">
      <w:pPr>
        <w:spacing w:after="0" w:line="312" w:lineRule="auto"/>
        <w:jc w:val="both"/>
      </w:pPr>
      <w:r>
        <w:rPr>
          <w:rFonts w:ascii="Verdana" w:hAnsi="Verdana"/>
          <w:sz w:val="20"/>
        </w:rPr>
        <w:t>Si tiene alguna pregunta, solicitud o preocupación en relación con su privacidad y sus derechos, le rogamos que nos indique cómo podemos ayudarle.</w:t>
      </w:r>
    </w:p>
    <w:p w14:paraId="7F18931B" w14:textId="27C06011" w:rsidR="00D67CD4" w:rsidRPr="00D143CC" w:rsidRDefault="00D67CD4" w:rsidP="00D143CC"/>
    <w:sectPr w:rsidR="00D67CD4" w:rsidRPr="00D143CC" w:rsidSect="006275FD">
      <w:headerReference w:type="default" r:id="rId12"/>
      <w:footerReference w:type="default" r:id="rId13"/>
      <w:pgSz w:w="11906" w:h="16838"/>
      <w:pgMar w:top="832" w:right="1701" w:bottom="1417" w:left="1701" w:header="22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gnacio De La Corte" w:date="2023-02-13T17:27:00Z" w:initials="IDLC">
    <w:p w14:paraId="1159FB12" w14:textId="77777777" w:rsidR="00D143CC" w:rsidRDefault="00D143CC" w:rsidP="00D143CC">
      <w:pPr>
        <w:pStyle w:val="Textocomentario"/>
      </w:pPr>
      <w:r>
        <w:rPr>
          <w:rStyle w:val="Refdecomentario"/>
        </w:rPr>
        <w:annotationRef/>
      </w:r>
      <w:r>
        <w:t>Enlace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9F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F190" w16cex:dateUtc="2023-02-13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9FB12" w16cid:durableId="2794F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381FD" w14:textId="77777777" w:rsidR="002C51E0" w:rsidRDefault="002C51E0" w:rsidP="00E60FF1">
      <w:pPr>
        <w:spacing w:after="0" w:line="240" w:lineRule="auto"/>
      </w:pPr>
      <w:r>
        <w:separator/>
      </w:r>
    </w:p>
  </w:endnote>
  <w:endnote w:type="continuationSeparator" w:id="0">
    <w:p w14:paraId="58DDAB01" w14:textId="77777777" w:rsidR="002C51E0" w:rsidRDefault="002C51E0"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8D39" w14:textId="77777777" w:rsidR="002C51E0" w:rsidRDefault="002C51E0" w:rsidP="00E60FF1">
      <w:pPr>
        <w:spacing w:after="0" w:line="240" w:lineRule="auto"/>
      </w:pPr>
      <w:r>
        <w:separator/>
      </w:r>
    </w:p>
  </w:footnote>
  <w:footnote w:type="continuationSeparator" w:id="0">
    <w:p w14:paraId="39F649A2" w14:textId="77777777" w:rsidR="002C51E0" w:rsidRDefault="002C51E0"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5"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6"/>
  </w:num>
  <w:num w:numId="8" w16cid:durableId="826357370">
    <w:abstractNumId w:val="9"/>
  </w:num>
  <w:num w:numId="9" w16cid:durableId="1563171777">
    <w:abstractNumId w:val="2"/>
  </w:num>
  <w:num w:numId="10" w16cid:durableId="1722052119">
    <w:abstractNumId w:val="14"/>
  </w:num>
  <w:num w:numId="11" w16cid:durableId="870728931">
    <w:abstractNumId w:val="0"/>
  </w:num>
  <w:num w:numId="12" w16cid:durableId="2138329036">
    <w:abstractNumId w:val="10"/>
  </w:num>
  <w:num w:numId="13" w16cid:durableId="2068410808">
    <w:abstractNumId w:val="6"/>
  </w:num>
  <w:num w:numId="14" w16cid:durableId="1676760950">
    <w:abstractNumId w:val="5"/>
  </w:num>
  <w:num w:numId="15" w16cid:durableId="118649714">
    <w:abstractNumId w:val="11"/>
  </w:num>
  <w:num w:numId="16" w16cid:durableId="1002515889">
    <w:abstractNumId w:val="12"/>
  </w:num>
  <w:num w:numId="17" w16cid:durableId="23651979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nacio De La Corte">
    <w15:presenceInfo w15:providerId="AD" w15:userId="S::idelacorte@hydrafacial.com::abcee14f-9f0c-4e9c-84c7-4bea7494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A2B93"/>
    <w:rsid w:val="001B7501"/>
    <w:rsid w:val="001C2154"/>
    <w:rsid w:val="001C3777"/>
    <w:rsid w:val="001D28AF"/>
    <w:rsid w:val="00206F74"/>
    <w:rsid w:val="002639A8"/>
    <w:rsid w:val="002C51E0"/>
    <w:rsid w:val="00301E3B"/>
    <w:rsid w:val="00312F10"/>
    <w:rsid w:val="003B057D"/>
    <w:rsid w:val="00403931"/>
    <w:rsid w:val="00404A1E"/>
    <w:rsid w:val="00410A22"/>
    <w:rsid w:val="00465327"/>
    <w:rsid w:val="00487776"/>
    <w:rsid w:val="004F7F09"/>
    <w:rsid w:val="00551F53"/>
    <w:rsid w:val="005560B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B7DB8"/>
    <w:rsid w:val="00AE1B75"/>
    <w:rsid w:val="00B15350"/>
    <w:rsid w:val="00B51F01"/>
    <w:rsid w:val="00B522DC"/>
    <w:rsid w:val="00B956B3"/>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2023-03-15T08:26:00Z</cp:lastPrinted>
  <dcterms:created xsi:type="dcterms:W3CDTF">2023-03-15T08:28:00Z</dcterms:created>
  <dcterms:modified xsi:type="dcterms:W3CDTF">2023-03-15T08:28:00Z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