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2ACE" w14:textId="3D10F928" w:rsidR="00EB3A5E" w:rsidRPr="00A848D8" w:rsidRDefault="00EB3A5E" w:rsidP="00EB3A5E">
      <w:pPr>
        <w:spacing w:after="0"/>
        <w:jc w:val="center"/>
        <w:rPr>
          <w:rFonts w:ascii="Segoe UI" w:hAnsi="Segoe UI" w:cs="Segoe UI"/>
          <w:b/>
          <w:bCs/>
          <w:sz w:val="16"/>
          <w:szCs w:val="16"/>
        </w:rPr>
      </w:pPr>
      <w:r>
        <w:rPr>
          <w:rFonts w:ascii="Segoe UI" w:hAnsi="Segoe UI"/>
          <w:b/>
          <w:sz w:val="18"/>
        </w:rPr>
        <w:t>ACORDO SOBRE TRATAMENTO DE DADOS</w:t>
      </w:r>
    </w:p>
    <w:p w14:paraId="4D6D064A" w14:textId="77777777" w:rsidR="00EB3A5E" w:rsidRPr="0055014C" w:rsidRDefault="00EB3A5E" w:rsidP="00EB3A5E">
      <w:pPr>
        <w:spacing w:after="0"/>
        <w:jc w:val="center"/>
        <w:rPr>
          <w:rFonts w:ascii="Segoe UI" w:hAnsi="Segoe UI" w:cs="Segoe UI"/>
          <w:b/>
          <w:bCs/>
          <w:sz w:val="8"/>
          <w:szCs w:val="8"/>
        </w:rPr>
      </w:pPr>
    </w:p>
    <w:p w14:paraId="6A971C9F" w14:textId="77777777" w:rsidR="00EB3A5E" w:rsidRPr="00EB3A5E" w:rsidRDefault="00EB3A5E" w:rsidP="00EB3A5E">
      <w:pPr>
        <w:pStyle w:val="Prrafodelista"/>
        <w:numPr>
          <w:ilvl w:val="0"/>
          <w:numId w:val="9"/>
        </w:numPr>
        <w:spacing w:after="0"/>
        <w:ind w:left="-851" w:right="-994"/>
        <w:jc w:val="both"/>
        <w:rPr>
          <w:rFonts w:ascii="Segoe UI" w:hAnsi="Segoe UI" w:cs="Segoe UI"/>
          <w:i/>
          <w:iCs/>
          <w:sz w:val="18"/>
          <w:szCs w:val="18"/>
          <w:u w:val="single"/>
          <w:lang w:val="pt-PT"/>
        </w:rPr>
      </w:pPr>
      <w:r w:rsidRPr="00EB3A5E">
        <w:rPr>
          <w:rFonts w:ascii="Segoe UI" w:hAnsi="Segoe UI"/>
          <w:i/>
          <w:sz w:val="18"/>
          <w:u w:val="single"/>
          <w:lang w:val="pt-PT"/>
        </w:rPr>
        <w:t>Definições:</w:t>
      </w:r>
      <w:r w:rsidRPr="00EB3A5E">
        <w:rPr>
          <w:rFonts w:ascii="Segoe UI" w:hAnsi="Segoe UI"/>
          <w:sz w:val="18"/>
          <w:lang w:val="pt-PT"/>
        </w:rPr>
        <w:t xml:space="preserve"> No presente Acordo sobre Tratamento de Dados ("ATD"), os seguintes termos terão os seguintes significados:</w:t>
      </w:r>
    </w:p>
    <w:p w14:paraId="4231F480"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i/>
          <w:iCs/>
          <w:sz w:val="18"/>
          <w:szCs w:val="18"/>
          <w:u w:val="single"/>
          <w:lang w:val="pt-PT"/>
        </w:rPr>
      </w:pPr>
      <w:r w:rsidRPr="00EB3A5E">
        <w:rPr>
          <w:rFonts w:ascii="Segoe UI" w:hAnsi="Segoe UI"/>
          <w:sz w:val="18"/>
          <w:lang w:val="pt-PT"/>
        </w:rPr>
        <w:t xml:space="preserve">"País </w:t>
      </w:r>
      <w:proofErr w:type="gramStart"/>
      <w:r w:rsidRPr="00EB3A5E">
        <w:rPr>
          <w:rFonts w:ascii="Segoe UI" w:hAnsi="Segoe UI"/>
          <w:sz w:val="18"/>
          <w:lang w:val="pt-PT"/>
        </w:rPr>
        <w:t>Adequado</w:t>
      </w:r>
      <w:proofErr w:type="gramEnd"/>
      <w:r w:rsidRPr="00EB3A5E">
        <w:rPr>
          <w:rFonts w:ascii="Segoe UI" w:hAnsi="Segoe UI"/>
          <w:sz w:val="18"/>
          <w:lang w:val="pt-PT"/>
        </w:rPr>
        <w:t>" um país que a Comissão Europeia, o Gabinete do Comissário da Informação ou o Comissário Federal da Proteção de Dados e Informação (conforme aplicável) determinaram como assegurando um nível adequado de proteção para a respetiva área de competência.</w:t>
      </w:r>
    </w:p>
    <w:p w14:paraId="117DAC31"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bookmarkStart w:id="0" w:name="_Hlk128762685"/>
      <w:r w:rsidRPr="00EB3A5E">
        <w:rPr>
          <w:rFonts w:ascii="Segoe UI" w:hAnsi="Segoe UI"/>
          <w:sz w:val="18"/>
          <w:lang w:val="pt-PT"/>
        </w:rPr>
        <w:t>"</w:t>
      </w:r>
      <w:bookmarkEnd w:id="0"/>
      <w:r w:rsidRPr="00EB3A5E">
        <w:rPr>
          <w:rFonts w:ascii="Segoe UI" w:hAnsi="Segoe UI"/>
          <w:sz w:val="18"/>
          <w:lang w:val="pt-PT"/>
        </w:rPr>
        <w:t>Lei Aplicável à Proteção de Dados" leis aplicáveis à proteção de dados e à privacidade, incluindo, quando aplicável, a Lei de Proteção de Dados dos EUA, a Lei de Proteção de Dados da UE, a Lei de Proteção de Dados do Reino Unido e a Lei de Proteção de Dados da Suíça.</w:t>
      </w:r>
    </w:p>
    <w:p w14:paraId="1D43978A"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 Responsável pelo Tratamento", "Subcontratante", "Titular dos Dados", "dados pessoais", "tratamento" e "categorias especiais de dados pessoais" terão os significados dados na Lei Aplicável à Proteção de Dados.</w:t>
      </w:r>
    </w:p>
    <w:p w14:paraId="45194467"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“EEE” significa Espaço Económico Europeu.</w:t>
      </w:r>
    </w:p>
    <w:p w14:paraId="7561F0E4"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“EUA” significa Estados Unidos da América.</w:t>
      </w:r>
    </w:p>
    <w:p w14:paraId="496353FD" w14:textId="77777777" w:rsidR="00EB3A5E" w:rsidRPr="00626C70" w:rsidRDefault="00EB3A5E" w:rsidP="00EB3A5E">
      <w:pPr>
        <w:pStyle w:val="Prrafodelista"/>
        <w:numPr>
          <w:ilvl w:val="0"/>
          <w:numId w:val="11"/>
        </w:numPr>
        <w:spacing w:after="0"/>
        <w:ind w:left="-709" w:right="-994" w:hanging="141"/>
        <w:jc w:val="both"/>
        <w:rPr>
          <w:rFonts w:ascii="Segoe UI" w:hAnsi="Segoe UI" w:cs="Segoe UI"/>
          <w:sz w:val="18"/>
          <w:szCs w:val="18"/>
        </w:rPr>
      </w:pPr>
      <w:r>
        <w:rPr>
          <w:rFonts w:ascii="Segoe UI" w:hAnsi="Segoe UI"/>
          <w:sz w:val="18"/>
        </w:rPr>
        <w:t xml:space="preserve">“CE” significa </w:t>
      </w:r>
      <w:proofErr w:type="spellStart"/>
      <w:r>
        <w:rPr>
          <w:rFonts w:ascii="Segoe UI" w:hAnsi="Segoe UI"/>
          <w:sz w:val="18"/>
        </w:rPr>
        <w:t>Comissão</w:t>
      </w:r>
      <w:proofErr w:type="spellEnd"/>
      <w:r>
        <w:rPr>
          <w:rFonts w:ascii="Segoe UI" w:hAnsi="Segoe UI"/>
          <w:sz w:val="18"/>
        </w:rPr>
        <w:t xml:space="preserve"> </w:t>
      </w:r>
      <w:proofErr w:type="spellStart"/>
      <w:r>
        <w:rPr>
          <w:rFonts w:ascii="Segoe UI" w:hAnsi="Segoe UI"/>
          <w:sz w:val="18"/>
        </w:rPr>
        <w:t>Europeia</w:t>
      </w:r>
      <w:proofErr w:type="spellEnd"/>
      <w:r>
        <w:rPr>
          <w:rFonts w:ascii="Segoe UI" w:hAnsi="Segoe UI"/>
          <w:sz w:val="18"/>
        </w:rPr>
        <w:t>.</w:t>
      </w:r>
    </w:p>
    <w:p w14:paraId="0299DFD0"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“Lei de Proteção de Dados da UE” (a) o Regulamento Geral sobre a Proteção de Dados da UE (GDPR) (Regulamento 2016/679) (GDPR); (</w:t>
      </w:r>
      <w:proofErr w:type="spellStart"/>
      <w:r w:rsidRPr="00EB3A5E">
        <w:rPr>
          <w:rFonts w:ascii="Segoe UI" w:hAnsi="Segoe UI"/>
          <w:sz w:val="18"/>
          <w:lang w:val="pt-PT"/>
        </w:rPr>
        <w:t>ii</w:t>
      </w:r>
      <w:proofErr w:type="spellEnd"/>
      <w:r w:rsidRPr="00EB3A5E">
        <w:rPr>
          <w:rFonts w:ascii="Segoe UI" w:hAnsi="Segoe UI"/>
          <w:sz w:val="18"/>
          <w:lang w:val="pt-PT"/>
        </w:rPr>
        <w:t>) a Diretiva de Privacidade Eletrónica da UE (Diretiva 002/58/CE); e (</w:t>
      </w:r>
      <w:proofErr w:type="spellStart"/>
      <w:r w:rsidRPr="00EB3A5E">
        <w:rPr>
          <w:rFonts w:ascii="Segoe UI" w:hAnsi="Segoe UI"/>
          <w:sz w:val="18"/>
          <w:lang w:val="pt-PT"/>
        </w:rPr>
        <w:t>iii</w:t>
      </w:r>
      <w:proofErr w:type="spellEnd"/>
      <w:r w:rsidRPr="00EB3A5E">
        <w:rPr>
          <w:rFonts w:ascii="Segoe UI" w:hAnsi="Segoe UI"/>
          <w:sz w:val="18"/>
          <w:lang w:val="pt-PT"/>
        </w:rPr>
        <w:t>) toda e qualquer legislação dos Estados-Membros da UE feita ao abrigo, ou nos termos, de qualquer das anteriores; em cada caso, conforme emendada ou substituída de tempos a tempos.</w:t>
      </w:r>
    </w:p>
    <w:p w14:paraId="642BEC4D"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 xml:space="preserve">"Lei Suíça sobre a Proteção de Dados" a Lei Federal Suíça sobre a Proteção de Dados (FADP) de 1992 até </w:t>
      </w:r>
      <w:proofErr w:type="gramStart"/>
      <w:r w:rsidRPr="00EB3A5E">
        <w:rPr>
          <w:rFonts w:ascii="Segoe UI" w:hAnsi="Segoe UI"/>
          <w:sz w:val="18"/>
          <w:lang w:val="pt-PT"/>
        </w:rPr>
        <w:t>Dezembro</w:t>
      </w:r>
      <w:proofErr w:type="gramEnd"/>
      <w:r w:rsidRPr="00EB3A5E">
        <w:rPr>
          <w:rFonts w:ascii="Segoe UI" w:hAnsi="Segoe UI"/>
          <w:sz w:val="18"/>
          <w:lang w:val="pt-PT"/>
        </w:rPr>
        <w:t xml:space="preserve"> de 2022, e a partir de 1 de Janeiro de 2023, a Lei Federal Suíça (revista) sobre a Proteção de Dados (FADP revista) de 2020, tal como alterada ou substituída de tempos a tempos.</w:t>
      </w:r>
    </w:p>
    <w:p w14:paraId="04153998"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 xml:space="preserve">"Lei de Proteção de Dados do Reino Unido" a legislação sobre privacidade de dados adotada pelos Regulamentos 2019/419 sobre Proteção de Dados, Privacidade e Comunicações Eletrónicas (Alterações, etc.) (EU Exit), complementada pelos termos do Data </w:t>
      </w:r>
      <w:proofErr w:type="spellStart"/>
      <w:r w:rsidRPr="00EB3A5E">
        <w:rPr>
          <w:rFonts w:ascii="Segoe UI" w:hAnsi="Segoe UI"/>
          <w:sz w:val="18"/>
          <w:lang w:val="pt-PT"/>
        </w:rPr>
        <w:t>Protection</w:t>
      </w:r>
      <w:proofErr w:type="spellEnd"/>
      <w:r w:rsidRPr="00EB3A5E">
        <w:rPr>
          <w:rFonts w:ascii="Segoe UI" w:hAnsi="Segoe UI"/>
          <w:sz w:val="18"/>
          <w:lang w:val="pt-PT"/>
        </w:rPr>
        <w:t xml:space="preserve"> </w:t>
      </w:r>
      <w:proofErr w:type="spellStart"/>
      <w:r w:rsidRPr="00EB3A5E">
        <w:rPr>
          <w:rFonts w:ascii="Segoe UI" w:hAnsi="Segoe UI"/>
          <w:sz w:val="18"/>
          <w:lang w:val="pt-PT"/>
        </w:rPr>
        <w:t>Act</w:t>
      </w:r>
      <w:proofErr w:type="spellEnd"/>
      <w:r w:rsidRPr="00EB3A5E">
        <w:rPr>
          <w:rFonts w:ascii="Segoe UI" w:hAnsi="Segoe UI"/>
          <w:sz w:val="18"/>
          <w:lang w:val="pt-PT"/>
        </w:rPr>
        <w:t xml:space="preserve"> 2018 (UK DPA) e do UK GDPR (</w:t>
      </w:r>
      <w:proofErr w:type="spellStart"/>
      <w:r w:rsidRPr="00EB3A5E">
        <w:rPr>
          <w:rFonts w:ascii="Segoe UI" w:hAnsi="Segoe UI"/>
          <w:sz w:val="18"/>
          <w:lang w:val="pt-PT"/>
        </w:rPr>
        <w:t>Retained</w:t>
      </w:r>
      <w:proofErr w:type="spellEnd"/>
      <w:r w:rsidRPr="00EB3A5E">
        <w:rPr>
          <w:rFonts w:ascii="Segoe UI" w:hAnsi="Segoe UI"/>
          <w:sz w:val="18"/>
          <w:lang w:val="pt-PT"/>
        </w:rPr>
        <w:t xml:space="preserve"> </w:t>
      </w:r>
      <w:proofErr w:type="spellStart"/>
      <w:r w:rsidRPr="00EB3A5E">
        <w:rPr>
          <w:rFonts w:ascii="Segoe UI" w:hAnsi="Segoe UI"/>
          <w:sz w:val="18"/>
          <w:lang w:val="pt-PT"/>
        </w:rPr>
        <w:t>Regulation</w:t>
      </w:r>
      <w:proofErr w:type="spellEnd"/>
      <w:r w:rsidRPr="00EB3A5E">
        <w:rPr>
          <w:rFonts w:ascii="Segoe UI" w:hAnsi="Segoe UI"/>
          <w:sz w:val="18"/>
          <w:lang w:val="pt-PT"/>
        </w:rPr>
        <w:t xml:space="preserve"> (EU) 2016/679 (UK GDPR) nos termos do artigo da União Europeia (</w:t>
      </w:r>
      <w:proofErr w:type="spellStart"/>
      <w:r w:rsidRPr="00EB3A5E">
        <w:rPr>
          <w:rFonts w:ascii="Segoe UI" w:hAnsi="Segoe UI"/>
          <w:sz w:val="18"/>
          <w:lang w:val="pt-PT"/>
        </w:rPr>
        <w:t>Withdrawal</w:t>
      </w:r>
      <w:proofErr w:type="spellEnd"/>
      <w:r w:rsidRPr="00EB3A5E">
        <w:rPr>
          <w:rFonts w:ascii="Segoe UI" w:hAnsi="Segoe UI"/>
          <w:sz w:val="18"/>
          <w:lang w:val="pt-PT"/>
        </w:rPr>
        <w:t xml:space="preserve"> </w:t>
      </w:r>
      <w:proofErr w:type="spellStart"/>
      <w:r w:rsidRPr="00EB3A5E">
        <w:rPr>
          <w:rFonts w:ascii="Segoe UI" w:hAnsi="Segoe UI"/>
          <w:sz w:val="18"/>
          <w:lang w:val="pt-PT"/>
        </w:rPr>
        <w:t>Act</w:t>
      </w:r>
      <w:proofErr w:type="spellEnd"/>
      <w:r w:rsidRPr="00EB3A5E">
        <w:rPr>
          <w:rFonts w:ascii="Segoe UI" w:hAnsi="Segoe UI"/>
          <w:sz w:val="18"/>
          <w:lang w:val="pt-PT"/>
        </w:rPr>
        <w:t xml:space="preserve"> 2018), conforme alterado ou substituído de tempos a tempos.</w:t>
      </w:r>
    </w:p>
    <w:p w14:paraId="3D4F2AC0"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 xml:space="preserve">" Lei de </w:t>
      </w:r>
      <w:proofErr w:type="spellStart"/>
      <w:r w:rsidRPr="00EB3A5E">
        <w:rPr>
          <w:rFonts w:ascii="Segoe UI" w:hAnsi="Segoe UI"/>
          <w:sz w:val="18"/>
          <w:lang w:val="pt-PT"/>
        </w:rPr>
        <w:t>Protecção</w:t>
      </w:r>
      <w:proofErr w:type="spellEnd"/>
      <w:r w:rsidRPr="00EB3A5E">
        <w:rPr>
          <w:rFonts w:ascii="Segoe UI" w:hAnsi="Segoe UI"/>
          <w:sz w:val="18"/>
          <w:lang w:val="pt-PT"/>
        </w:rPr>
        <w:t xml:space="preserve"> de Dados dos EUA" (a) a Lei da Privacidade do Consumidor da Califórnia de 2018 (CCPA), emendada e integrada pela Lei dos Direitos de Privacidade da Califórnia de 2020 (CPRA) e seguintes regulamentos de implementação; (b) a Lei da Proteção de Dados do Consumidor da Virgínia de 2021 (VCDPA); (c) a Lei da Privacidade do Colorado de 2021 (CPA); (d) a Lei da Privacidade de Dados de Connecticut de 2022 (CTDPA); e (e) a Lei da Privacidade do Consumidor de Utah de 2022 (UCPA); em cada caso, emendada ou substituída de tempos a tempos.</w:t>
      </w:r>
    </w:p>
    <w:p w14:paraId="2127D9E0" w14:textId="77777777" w:rsidR="00EB3A5E" w:rsidRPr="00626C70" w:rsidRDefault="00EB3A5E" w:rsidP="00EB3A5E">
      <w:pPr>
        <w:pStyle w:val="Prrafodelista"/>
        <w:numPr>
          <w:ilvl w:val="0"/>
          <w:numId w:val="11"/>
        </w:numPr>
        <w:spacing w:after="0"/>
        <w:ind w:left="-709" w:right="-994" w:hanging="141"/>
        <w:jc w:val="both"/>
        <w:rPr>
          <w:rFonts w:ascii="Segoe UI" w:hAnsi="Segoe UI" w:cs="Segoe UI"/>
          <w:sz w:val="18"/>
          <w:szCs w:val="18"/>
        </w:rPr>
      </w:pPr>
      <w:r>
        <w:rPr>
          <w:rFonts w:ascii="Segoe UI" w:hAnsi="Segoe UI"/>
          <w:sz w:val="18"/>
        </w:rPr>
        <w:t>“</w:t>
      </w:r>
      <w:proofErr w:type="spellStart"/>
      <w:r>
        <w:rPr>
          <w:rFonts w:ascii="Segoe UI" w:hAnsi="Segoe UI"/>
          <w:sz w:val="18"/>
        </w:rPr>
        <w:t>Hydrafacial</w:t>
      </w:r>
      <w:proofErr w:type="spellEnd"/>
      <w:r>
        <w:rPr>
          <w:rFonts w:ascii="Segoe UI" w:hAnsi="Segoe UI"/>
          <w:sz w:val="18"/>
        </w:rPr>
        <w:t xml:space="preserve">” significa </w:t>
      </w:r>
      <w:proofErr w:type="spellStart"/>
      <w:r>
        <w:rPr>
          <w:rFonts w:ascii="Segoe UI" w:hAnsi="Segoe UI"/>
          <w:sz w:val="18"/>
        </w:rPr>
        <w:t>Hydrafacial</w:t>
      </w:r>
      <w:proofErr w:type="spellEnd"/>
      <w:r>
        <w:rPr>
          <w:rFonts w:ascii="Segoe UI" w:hAnsi="Segoe UI"/>
          <w:sz w:val="18"/>
        </w:rPr>
        <w:t xml:space="preserve"> LLC </w:t>
      </w:r>
    </w:p>
    <w:p w14:paraId="10DE1CDA" w14:textId="77777777" w:rsidR="00EB3A5E" w:rsidRPr="00626C70" w:rsidRDefault="00EB3A5E" w:rsidP="00EB3A5E">
      <w:pPr>
        <w:pStyle w:val="Prrafodelista"/>
        <w:numPr>
          <w:ilvl w:val="0"/>
          <w:numId w:val="11"/>
        </w:numPr>
        <w:spacing w:after="0"/>
        <w:ind w:left="-709" w:right="-994" w:hanging="141"/>
        <w:jc w:val="both"/>
        <w:rPr>
          <w:rFonts w:ascii="Segoe UI" w:hAnsi="Segoe UI" w:cs="Segoe UI"/>
          <w:sz w:val="18"/>
          <w:szCs w:val="18"/>
        </w:rPr>
      </w:pPr>
      <w:r>
        <w:rPr>
          <w:rFonts w:ascii="Segoe UI" w:hAnsi="Segoe UI"/>
          <w:sz w:val="18"/>
        </w:rPr>
        <w:t xml:space="preserve">“Dispositivo”, significa o dispositivo, sistema </w:t>
      </w:r>
      <w:proofErr w:type="gramStart"/>
      <w:r>
        <w:rPr>
          <w:rFonts w:ascii="Segoe UI" w:hAnsi="Segoe UI"/>
          <w:sz w:val="18"/>
        </w:rPr>
        <w:t>e</w:t>
      </w:r>
      <w:proofErr w:type="gramEnd"/>
      <w:r>
        <w:rPr>
          <w:rFonts w:ascii="Segoe UI" w:hAnsi="Segoe UI"/>
          <w:sz w:val="18"/>
        </w:rPr>
        <w:t xml:space="preserve"> software </w:t>
      </w:r>
      <w:proofErr w:type="spellStart"/>
      <w:r>
        <w:rPr>
          <w:rFonts w:ascii="Segoe UI" w:hAnsi="Segoe UI"/>
          <w:sz w:val="18"/>
        </w:rPr>
        <w:t>Hydrafacial</w:t>
      </w:r>
      <w:proofErr w:type="spellEnd"/>
      <w:r>
        <w:rPr>
          <w:rFonts w:ascii="Segoe UI" w:hAnsi="Segoe UI"/>
          <w:sz w:val="18"/>
        </w:rPr>
        <w:t xml:space="preserve"> </w:t>
      </w:r>
      <w:proofErr w:type="spellStart"/>
      <w:r>
        <w:rPr>
          <w:rFonts w:ascii="Segoe UI" w:hAnsi="Segoe UI"/>
          <w:sz w:val="18"/>
        </w:rPr>
        <w:t>Syndeo</w:t>
      </w:r>
      <w:proofErr w:type="spellEnd"/>
      <w:r>
        <w:rPr>
          <w:rFonts w:ascii="Segoe UI" w:hAnsi="Segoe UI"/>
          <w:sz w:val="18"/>
        </w:rPr>
        <w:t>.</w:t>
      </w:r>
    </w:p>
    <w:p w14:paraId="34058CB2"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sz w:val="18"/>
          <w:szCs w:val="18"/>
          <w:lang w:val="pt-PT"/>
        </w:rPr>
      </w:pPr>
      <w:r w:rsidRPr="00EB3A5E">
        <w:rPr>
          <w:rFonts w:ascii="Segoe UI" w:hAnsi="Segoe UI"/>
          <w:sz w:val="18"/>
          <w:lang w:val="pt-PT"/>
        </w:rPr>
        <w:t>“Consumidor”, quem recebe um tratamento de Dispositivo.</w:t>
      </w:r>
    </w:p>
    <w:p w14:paraId="53F356AA"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bCs/>
          <w:sz w:val="18"/>
          <w:szCs w:val="18"/>
          <w:lang w:val="pt-PT"/>
        </w:rPr>
      </w:pPr>
      <w:r w:rsidRPr="00EB3A5E">
        <w:rPr>
          <w:rFonts w:ascii="Segoe UI" w:hAnsi="Segoe UI"/>
          <w:sz w:val="18"/>
          <w:lang w:val="pt-PT"/>
        </w:rPr>
        <w:t>“Cliente”, clínica ou centro que fornece tratamentos de Dispositivos. </w:t>
      </w:r>
    </w:p>
    <w:p w14:paraId="395094F8" w14:textId="77777777" w:rsidR="00EB3A5E" w:rsidRPr="00EB3A5E" w:rsidRDefault="00EB3A5E" w:rsidP="00EB3A5E">
      <w:pPr>
        <w:pStyle w:val="Prrafodelista"/>
        <w:numPr>
          <w:ilvl w:val="0"/>
          <w:numId w:val="11"/>
        </w:numPr>
        <w:spacing w:after="0"/>
        <w:ind w:left="-709" w:right="-994" w:hanging="141"/>
        <w:jc w:val="both"/>
        <w:rPr>
          <w:rFonts w:ascii="Segoe UI" w:hAnsi="Segoe UI" w:cs="Segoe UI"/>
          <w:bCs/>
          <w:sz w:val="18"/>
          <w:szCs w:val="18"/>
          <w:lang w:val="pt-PT"/>
        </w:rPr>
      </w:pPr>
      <w:r w:rsidRPr="00EB3A5E">
        <w:rPr>
          <w:rFonts w:ascii="Segoe UI" w:hAnsi="Segoe UI"/>
          <w:sz w:val="18"/>
          <w:lang w:val="pt-PT"/>
        </w:rPr>
        <w:t>“Utilizadores Autorizados" significa Cliente, as suas afiliadas, e os seus respetivos empregados, contratantes ou consultores que realizam tratamentos de Dispositivos.</w:t>
      </w:r>
    </w:p>
    <w:p w14:paraId="636FC66F"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u w:val="single"/>
          <w:lang w:val="pt-PT"/>
        </w:rPr>
      </w:pPr>
      <w:r w:rsidRPr="00EB3A5E">
        <w:rPr>
          <w:rFonts w:ascii="Segoe UI" w:hAnsi="Segoe UI"/>
          <w:i/>
          <w:sz w:val="18"/>
          <w:u w:val="single"/>
          <w:lang w:val="pt-PT"/>
        </w:rPr>
        <w:t>Relação entre as Partes:</w:t>
      </w:r>
      <w:r w:rsidRPr="00EB3A5E">
        <w:rPr>
          <w:rFonts w:ascii="Segoe UI" w:hAnsi="Segoe UI"/>
          <w:i/>
          <w:sz w:val="18"/>
          <w:lang w:val="pt-PT"/>
        </w:rPr>
        <w:t xml:space="preserve"> </w:t>
      </w:r>
      <w:r w:rsidRPr="00EB3A5E">
        <w:rPr>
          <w:rFonts w:ascii="Segoe UI" w:hAnsi="Segoe UI"/>
          <w:sz w:val="18"/>
          <w:lang w:val="pt-PT"/>
        </w:rPr>
        <w:t xml:space="preserve">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(o responsável pelo tratamento) nomeia o Cliente (o subcontratante) para tratar os dados pessoais descritos no parágrafo número 14 do presente ATD (os "Dados") para os fins descritos no parágrafo número 16 do presente ATD, ou conforme acordado por escrito entre as partes (a "Finalidade Autorizada"). O Cliente não deverá reter, utilizar, ou divulgar os Dados para qualquer outro fim que não seja para a Finalidade Autorizada. O Cliente não comprará nem venderá os Dados. Cada Parte deverá cumprir as respetivas obrigações, ao abrigo da Lei de Proteção de Dados Aplicável.</w:t>
      </w:r>
    </w:p>
    <w:p w14:paraId="521C7015" w14:textId="77777777" w:rsidR="00EB3A5E" w:rsidRPr="00EB3A5E" w:rsidRDefault="00EB3A5E" w:rsidP="00EB3A5E">
      <w:pPr>
        <w:pStyle w:val="Prrafodelista"/>
        <w:numPr>
          <w:ilvl w:val="0"/>
          <w:numId w:val="9"/>
        </w:numPr>
        <w:ind w:left="-851" w:right="-994"/>
        <w:jc w:val="both"/>
        <w:rPr>
          <w:rFonts w:ascii="Segoe UI" w:hAnsi="Segoe UI" w:cs="Segoe UI"/>
          <w:sz w:val="18"/>
          <w:szCs w:val="18"/>
          <w:lang w:val="pt-PT"/>
        </w:rPr>
      </w:pPr>
      <w:r w:rsidRPr="00EB3A5E">
        <w:rPr>
          <w:rFonts w:ascii="Segoe UI" w:hAnsi="Segoe UI"/>
          <w:i/>
          <w:sz w:val="18"/>
          <w:u w:val="single"/>
          <w:lang w:val="pt-PT"/>
        </w:rPr>
        <w:t>Leis de Transferências Internacionais e Localização de Dados:</w:t>
      </w:r>
      <w:r w:rsidRPr="00EB3A5E">
        <w:rPr>
          <w:rFonts w:ascii="Segoe UI" w:hAnsi="Segoe UI"/>
          <w:i/>
          <w:sz w:val="18"/>
          <w:lang w:val="pt-PT"/>
        </w:rPr>
        <w:t xml:space="preserve"> </w:t>
      </w:r>
      <w:r w:rsidRPr="00EB3A5E">
        <w:rPr>
          <w:rFonts w:ascii="Segoe UI" w:hAnsi="Segoe UI"/>
          <w:sz w:val="18"/>
          <w:lang w:val="pt-PT"/>
        </w:rPr>
        <w:t xml:space="preserve">Os Dados introduzidos e acedidos pelo Cliente e os seus Utilizadores Autorizados, através do Dispositivo, são alojados nos EUA e as cláusulas contratuais-tipo (“CCT”) aplicáveis, aprovadas em </w:t>
      </w:r>
      <w:r w:rsidRPr="00EB3A5E">
        <w:rPr>
          <w:rFonts w:ascii="Segoe UI" w:hAnsi="Segoe UI"/>
          <w:color w:val="FF0000"/>
          <w:sz w:val="18"/>
          <w:highlight w:val="yellow"/>
          <w:lang w:val="pt-PT"/>
        </w:rPr>
        <w:t>[*link para as CCT*]</w:t>
      </w:r>
      <w:r w:rsidRPr="00EB3A5E">
        <w:rPr>
          <w:rFonts w:ascii="Segoe UI" w:hAnsi="Segoe UI"/>
          <w:color w:val="FF0000"/>
          <w:sz w:val="18"/>
          <w:lang w:val="pt-PT"/>
        </w:rPr>
        <w:t xml:space="preserve"> </w:t>
      </w:r>
      <w:r w:rsidRPr="00EB3A5E">
        <w:rPr>
          <w:rFonts w:ascii="Segoe UI" w:hAnsi="Segoe UI"/>
          <w:sz w:val="18"/>
          <w:lang w:val="pt-PT"/>
        </w:rPr>
        <w:t xml:space="preserve">("Página Web das CCT") serão consideradas incorporadas no presente ATD, a fim de cumprir a Lei de Proteção de Dados Aplicável. Se o Cliente necessitar de uma versão integralmente assinada, pode assinar a versão pré-assinada aplicável na página web das CCT e enviar uma cópia por correio eletrónico para dpo@hydrafacial.com. Nos países fora do EEE ("País Terceiro") onde se aplica uma restrição legal ao armazenamento e transferência de Dados em virtude de uma lei de localização de dados, os Dados não serão transferidos ou alojados fora do território local e serão armazenados em servidores locais. Antes da transferência de Dados para os EUA, 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tomou as medidas razoáveis para assegurar que os Dados transferidos estão sujeitos a um nível de proteção substancialmente equivalente ao fornecido no condado ou origem. Para dados originários do Reino Unido ("Reino Unido") ou da Suíça, as referências nesta Secção 3 são (a) o "EEE" será substituído por "Reino Unido" ou "Suíça", conforme o caso; b) a "Lei sobre a Proteção de Dados da UE" será substituída por "Lei de Proteção de Dados do Reino Unido" ou "Lei de Proteção de Dados da Suíça", conforme o caso; e c) a "CE" será substituída pelo "Gabinete do Comissário de Informação" ou pelo "Comissário Federal de Proteção de Dados e Informação", conforme o caso.</w:t>
      </w:r>
    </w:p>
    <w:p w14:paraId="2804B4B7"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lastRenderedPageBreak/>
        <w:t>Segurança e Confidencialidade</w:t>
      </w:r>
      <w:r w:rsidRPr="00EB3A5E">
        <w:rPr>
          <w:rFonts w:ascii="Segoe UI" w:hAnsi="Segoe UI"/>
          <w:sz w:val="18"/>
          <w:lang w:val="pt-PT"/>
        </w:rPr>
        <w:t xml:space="preserve">: Tendo em conta a natureza do tratamento, 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e o Cliente implementarão medidas técnicas e organizacionais adequadas para garantir um nível de segurança adequado aos riscos (tal como especificado no Artigo 32 do Regulamento Geral de Proteção de Dados da UE) para proteger os Dados (i) contra a destruição acidental ou ilegal, e (</w:t>
      </w:r>
      <w:proofErr w:type="spellStart"/>
      <w:r w:rsidRPr="00EB3A5E">
        <w:rPr>
          <w:rFonts w:ascii="Segoe UI" w:hAnsi="Segoe UI"/>
          <w:sz w:val="18"/>
          <w:lang w:val="pt-PT"/>
        </w:rPr>
        <w:t>ii</w:t>
      </w:r>
      <w:proofErr w:type="spellEnd"/>
      <w:r w:rsidRPr="00EB3A5E">
        <w:rPr>
          <w:rFonts w:ascii="Segoe UI" w:hAnsi="Segoe UI"/>
          <w:sz w:val="18"/>
          <w:lang w:val="pt-PT"/>
        </w:rPr>
        <w:t xml:space="preserve">) contra a perda, alteração, divulgação não autorizada ou acesso aos Dados (uma "Violação de Privacidade"). O cliente deverá assegurar que quaisquer Utilizadores Autorizados que tratem os Dados tenham concordado expressamente em manter a confidencialidade. </w:t>
      </w:r>
    </w:p>
    <w:p w14:paraId="57959736"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t>Tratamento por Subcontratantes</w:t>
      </w:r>
      <w:r w:rsidRPr="00EB3A5E">
        <w:rPr>
          <w:rFonts w:ascii="Segoe UI" w:hAnsi="Segoe UI"/>
          <w:i/>
          <w:sz w:val="18"/>
          <w:lang w:val="pt-PT"/>
        </w:rPr>
        <w:t xml:space="preserve">: </w:t>
      </w:r>
      <w:r w:rsidRPr="00EB3A5E">
        <w:rPr>
          <w:rFonts w:ascii="Segoe UI" w:hAnsi="Segoe UI"/>
          <w:sz w:val="18"/>
          <w:lang w:val="pt-PT"/>
        </w:rPr>
        <w:t>Tendo em conta a natureza do tratamento, onde os Utilizadores Autorizados poderiam ser considerados como subcontratantes, ao abrigo da Lei de Proteção de Dados Aplicável, o Cliente deverá pelo menos assegurar o cumprimento dos requisitos e condições estabelecidos neste ATD, apenas para as Finalidades Autorizadas.</w:t>
      </w:r>
    </w:p>
    <w:p w14:paraId="20D6DE71"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t>Cooperação e Direitos dos Titulares dos Dados</w:t>
      </w:r>
      <w:r w:rsidRPr="00EB3A5E">
        <w:rPr>
          <w:rFonts w:ascii="Segoe UI" w:hAnsi="Segoe UI"/>
          <w:sz w:val="18"/>
          <w:lang w:val="pt-PT"/>
        </w:rPr>
        <w:t xml:space="preserve">: Tendo em conta a natureza do tratamento, o subcontratante prestará assistência ao responsável pelo tratamento, através de medidas técnicas e organizacionais adequadas, na medida do possível, e, se necessário, o Cliente prestará assistência razoável e atempada à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para que esta possa responder: (i) a qualquer pedido de um titular dos dados para exercer os seus direitos, ao abrigo da legislação aplicável de proteção de dados (incluindo os seus direitos de acesso, retificação, objeção, apagamento e portabilidade dos dados, conforme aplicável); e (</w:t>
      </w:r>
      <w:proofErr w:type="spellStart"/>
      <w:r w:rsidRPr="00EB3A5E">
        <w:rPr>
          <w:rFonts w:ascii="Segoe UI" w:hAnsi="Segoe UI"/>
          <w:sz w:val="18"/>
          <w:lang w:val="pt-PT"/>
        </w:rPr>
        <w:t>ii</w:t>
      </w:r>
      <w:proofErr w:type="spellEnd"/>
      <w:r w:rsidRPr="00EB3A5E">
        <w:rPr>
          <w:rFonts w:ascii="Segoe UI" w:hAnsi="Segoe UI"/>
          <w:sz w:val="18"/>
          <w:lang w:val="pt-PT"/>
        </w:rPr>
        <w:t xml:space="preserve">) qualquer outra correspondência, pedido ou reclamação recebida de um titular dos dados, autoridade reguladora ou outro terceiro relacionado com o tratamento dos dados. No caso de qualquer pedido, correspondência, inquérito ou reclamação ser feito diretamente ao Cliente, o Cliente deverá notificar imediatamente 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com todos os seus detalhes.</w:t>
      </w:r>
    </w:p>
    <w:p w14:paraId="6E205723" w14:textId="77777777" w:rsidR="00EB3A5E" w:rsidRPr="00EB3A5E" w:rsidRDefault="00EB3A5E" w:rsidP="00EB3A5E">
      <w:pPr>
        <w:pStyle w:val="Prrafodelista"/>
        <w:numPr>
          <w:ilvl w:val="0"/>
          <w:numId w:val="9"/>
        </w:numPr>
        <w:ind w:left="-851" w:right="-994"/>
        <w:jc w:val="both"/>
        <w:rPr>
          <w:rFonts w:ascii="Segoe UI" w:hAnsi="Segoe UI" w:cs="Segoe UI"/>
          <w:sz w:val="18"/>
          <w:szCs w:val="18"/>
          <w:lang w:val="pt-PT"/>
        </w:rPr>
      </w:pPr>
      <w:r w:rsidRPr="00EB3A5E">
        <w:rPr>
          <w:rFonts w:ascii="Segoe UI" w:hAnsi="Segoe UI"/>
          <w:i/>
          <w:sz w:val="18"/>
          <w:u w:val="single"/>
          <w:lang w:val="pt-PT"/>
        </w:rPr>
        <w:t>Avaliação, Consulta e Assistência</w:t>
      </w:r>
      <w:r w:rsidRPr="00EB3A5E">
        <w:rPr>
          <w:rFonts w:ascii="Segoe UI" w:hAnsi="Segoe UI"/>
          <w:sz w:val="18"/>
          <w:lang w:val="pt-PT"/>
        </w:rPr>
        <w:t xml:space="preserve"> Tendo em conta a natureza do tratamento, em caso de necessidade, o Cliente deverá prestar cooperação para permitir à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(a) realizar quaisquer avaliações de proteção de dados ou de impacto da transferência; e (b) consultar as autoridades de supervisão competentes antes do tratamento, quando exigido pela Lei de Proteção de Dados Aplicável.</w:t>
      </w:r>
    </w:p>
    <w:p w14:paraId="69BBBB7E" w14:textId="77777777" w:rsidR="00EB3A5E" w:rsidRPr="00626C70" w:rsidRDefault="00EB3A5E" w:rsidP="00EB3A5E">
      <w:pPr>
        <w:pStyle w:val="Prrafodelista"/>
        <w:numPr>
          <w:ilvl w:val="0"/>
          <w:numId w:val="9"/>
        </w:numPr>
        <w:spacing w:after="0"/>
        <w:ind w:left="-851" w:right="-994"/>
        <w:jc w:val="both"/>
        <w:rPr>
          <w:rFonts w:ascii="Segoe UI" w:hAnsi="Segoe UI" w:cs="Segoe UI"/>
          <w:sz w:val="18"/>
          <w:szCs w:val="18"/>
        </w:rPr>
      </w:pPr>
      <w:r w:rsidRPr="00EB3A5E">
        <w:rPr>
          <w:rFonts w:ascii="Segoe UI" w:hAnsi="Segoe UI"/>
          <w:i/>
          <w:sz w:val="18"/>
          <w:u w:val="single"/>
          <w:lang w:val="pt-PT"/>
        </w:rPr>
        <w:t>Violação de Privacidade</w:t>
      </w:r>
      <w:r w:rsidRPr="00EB3A5E">
        <w:rPr>
          <w:rFonts w:ascii="Segoe UI" w:hAnsi="Segoe UI"/>
          <w:sz w:val="18"/>
          <w:lang w:val="pt-PT"/>
        </w:rPr>
        <w:t xml:space="preserve">: Se o Cliente tomar conhecimento de uma Violação de Privacidade, o Cliente deverá notificar imediatamente 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e fornecer à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informações e cooperação razoáveis, para permitir à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cumprir qualquer obrigação de notificação de violação que possa ter, ao abrigo da lei de proteção de dados aplicável. O Cliente deverá também tomar as medidas e ações razoavelmente necessárias para mitigar os efeitos da Violação de Dados e manter o Cliente informado de todos os desenvolvimentos materiais relacionados com a Violação de Dados. </w:t>
      </w:r>
      <w:r>
        <w:rPr>
          <w:rFonts w:ascii="Segoe UI" w:hAnsi="Segoe UI"/>
          <w:sz w:val="18"/>
        </w:rPr>
        <w:t xml:space="preserve">Os mesmos requisitos </w:t>
      </w:r>
      <w:proofErr w:type="spellStart"/>
      <w:r>
        <w:rPr>
          <w:rFonts w:ascii="Segoe UI" w:hAnsi="Segoe UI"/>
          <w:sz w:val="18"/>
        </w:rPr>
        <w:t>são</w:t>
      </w:r>
      <w:proofErr w:type="spellEnd"/>
      <w:r>
        <w:rPr>
          <w:rFonts w:ascii="Segoe UI" w:hAnsi="Segoe UI"/>
          <w:sz w:val="18"/>
        </w:rPr>
        <w:t xml:space="preserve"> </w:t>
      </w:r>
      <w:proofErr w:type="spellStart"/>
      <w:r>
        <w:rPr>
          <w:rFonts w:ascii="Segoe UI" w:hAnsi="Segoe UI"/>
          <w:sz w:val="18"/>
        </w:rPr>
        <w:t>aplicáveis</w:t>
      </w:r>
      <w:proofErr w:type="spellEnd"/>
      <w:r>
        <w:rPr>
          <w:rFonts w:ascii="Segoe UI" w:hAnsi="Segoe UI"/>
          <w:sz w:val="18"/>
        </w:rPr>
        <w:t xml:space="preserve"> </w:t>
      </w:r>
      <w:proofErr w:type="spellStart"/>
      <w:r>
        <w:rPr>
          <w:rFonts w:ascii="Segoe UI" w:hAnsi="Segoe UI"/>
          <w:sz w:val="18"/>
        </w:rPr>
        <w:t>aos</w:t>
      </w:r>
      <w:proofErr w:type="spellEnd"/>
      <w:r>
        <w:rPr>
          <w:rFonts w:ascii="Segoe UI" w:hAnsi="Segoe UI"/>
          <w:sz w:val="18"/>
        </w:rPr>
        <w:t xml:space="preserve"> subcontratantes.</w:t>
      </w:r>
    </w:p>
    <w:p w14:paraId="6214D29F"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t>Apagamento ou Devolução de Dados</w:t>
      </w:r>
      <w:r w:rsidRPr="00EB3A5E">
        <w:rPr>
          <w:rFonts w:ascii="Segoe UI" w:hAnsi="Segoe UI"/>
          <w:sz w:val="18"/>
          <w:lang w:val="pt-PT"/>
        </w:rPr>
        <w:t xml:space="preserve">: O Cliente pode ser instado a fornecer à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um certificado de não retenção de dados no final do contrato.</w:t>
      </w:r>
    </w:p>
    <w:p w14:paraId="53E115A5"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t>Verificação de Conformidade:</w:t>
      </w:r>
      <w:r w:rsidRPr="00EB3A5E">
        <w:rPr>
          <w:rFonts w:ascii="Segoe UI" w:hAnsi="Segoe UI"/>
          <w:sz w:val="18"/>
          <w:lang w:val="pt-PT"/>
        </w:rPr>
        <w:t xml:space="preserve"> O Cliente deverá permitir que os seus procedimentos e documentação sejam inspecionados ou auditados pela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(ou pelo seu nomeado) para assegurar o cumprimento das obrigações estabelecidas no presente Acordo de Tratamento de Dados.</w:t>
      </w:r>
    </w:p>
    <w:p w14:paraId="7D084CC1" w14:textId="77777777" w:rsidR="00EB3A5E" w:rsidRPr="00EB3A5E" w:rsidRDefault="00EB3A5E" w:rsidP="00EB3A5E">
      <w:pPr>
        <w:pStyle w:val="Prrafodelista"/>
        <w:numPr>
          <w:ilvl w:val="0"/>
          <w:numId w:val="9"/>
        </w:numPr>
        <w:ind w:left="-851" w:right="-994"/>
        <w:jc w:val="both"/>
        <w:rPr>
          <w:rFonts w:ascii="Segoe UI" w:hAnsi="Segoe UI" w:cs="Segoe UI"/>
          <w:sz w:val="18"/>
          <w:szCs w:val="18"/>
          <w:lang w:val="pt-PT"/>
        </w:rPr>
      </w:pPr>
      <w:r w:rsidRPr="00EB3A5E">
        <w:rPr>
          <w:rFonts w:ascii="Segoe UI" w:hAnsi="Segoe UI"/>
          <w:i/>
          <w:sz w:val="18"/>
          <w:u w:val="single"/>
          <w:lang w:val="pt-PT"/>
        </w:rPr>
        <w:t xml:space="preserve">Relatórios de </w:t>
      </w:r>
      <w:proofErr w:type="gramStart"/>
      <w:r w:rsidRPr="00EB3A5E">
        <w:rPr>
          <w:rFonts w:ascii="Segoe UI" w:hAnsi="Segoe UI"/>
          <w:i/>
          <w:sz w:val="18"/>
          <w:u w:val="single"/>
          <w:lang w:val="pt-PT"/>
        </w:rPr>
        <w:t>Transparência</w:t>
      </w:r>
      <w:r w:rsidRPr="00EB3A5E">
        <w:rPr>
          <w:lang w:val="pt-PT"/>
        </w:rPr>
        <w:t xml:space="preserve"> </w:t>
      </w:r>
      <w:r w:rsidRPr="00EB3A5E">
        <w:rPr>
          <w:rFonts w:ascii="Segoe UI" w:hAnsi="Segoe UI"/>
          <w:sz w:val="18"/>
          <w:lang w:val="pt-PT"/>
        </w:rPr>
        <w:t>A</w:t>
      </w:r>
      <w:proofErr w:type="gramEnd"/>
      <w:r w:rsidRPr="00EB3A5E">
        <w:rPr>
          <w:rFonts w:ascii="Segoe UI" w:hAnsi="Segoe UI"/>
          <w:sz w:val="18"/>
          <w:lang w:val="pt-PT"/>
        </w:rPr>
        <w:t xml:space="preserve">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não divulgará, nem dará acesso, a quaisquer Dados a qualquer autoridade governamental, a menos que tal seja exigido por lei. A política da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para tratar os pedidos das autoridades públicas em relação a Dados ("Pedidos Legais"), juntamente com o Relatório de Transparência sobre Pedidos Legais da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está disponível em </w:t>
      </w:r>
      <w:r w:rsidRPr="00EB3A5E">
        <w:rPr>
          <w:rFonts w:ascii="Segoe UI" w:hAnsi="Segoe UI"/>
          <w:color w:val="FF0000"/>
          <w:sz w:val="18"/>
          <w:highlight w:val="yellow"/>
          <w:lang w:val="pt-PT"/>
        </w:rPr>
        <w:t>[*link*]</w:t>
      </w:r>
      <w:r w:rsidRPr="00EB3A5E">
        <w:rPr>
          <w:rFonts w:ascii="Segoe UI" w:hAnsi="Segoe UI"/>
          <w:sz w:val="18"/>
          <w:lang w:val="pt-PT"/>
        </w:rPr>
        <w:t xml:space="preserve">. 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(a) irá rever a legalidade dos Pedidos Legais e contestá-los quando for lícito e apropriado fazê-lo; e (b) quando o Pedido Legal não estiver em conformidade com o </w:t>
      </w:r>
      <w:proofErr w:type="spellStart"/>
      <w:r w:rsidRPr="00EB3A5E">
        <w:rPr>
          <w:rFonts w:ascii="Segoe UI" w:hAnsi="Segoe UI"/>
          <w:sz w:val="18"/>
          <w:lang w:val="pt-PT"/>
        </w:rPr>
        <w:t>Art</w:t>
      </w:r>
      <w:proofErr w:type="spellEnd"/>
      <w:r w:rsidRPr="00EB3A5E">
        <w:rPr>
          <w:rFonts w:ascii="Segoe UI" w:hAnsi="Segoe UI"/>
          <w:sz w:val="18"/>
          <w:lang w:val="pt-PT"/>
        </w:rPr>
        <w:t>. 46 do RGPD, ou qualquer outra disposição relevante para a transferência legal de dados pessoais, irá informar a autoridade pública do facto (em cada caso, na medida exigida pela Lei de Proteção de Dados Aplicável ao Pedido Legal).</w:t>
      </w:r>
    </w:p>
    <w:p w14:paraId="427584F2" w14:textId="77777777" w:rsidR="00EB3A5E" w:rsidRPr="00EB3A5E" w:rsidRDefault="00EB3A5E" w:rsidP="00EB3A5E">
      <w:pPr>
        <w:pStyle w:val="Prrafodelista"/>
        <w:spacing w:after="0"/>
        <w:ind w:left="-993" w:right="-994"/>
        <w:jc w:val="both"/>
        <w:rPr>
          <w:rFonts w:ascii="Segoe UI" w:hAnsi="Segoe UI" w:cs="Segoe UI"/>
          <w:sz w:val="10"/>
          <w:szCs w:val="10"/>
          <w:lang w:val="pt-PT"/>
        </w:rPr>
      </w:pPr>
    </w:p>
    <w:p w14:paraId="317A0311" w14:textId="77777777" w:rsidR="00EB3A5E" w:rsidRPr="00EB3A5E" w:rsidRDefault="00EB3A5E" w:rsidP="00EB3A5E">
      <w:pPr>
        <w:pStyle w:val="Prrafodelista"/>
        <w:spacing w:after="0"/>
        <w:ind w:left="284"/>
        <w:jc w:val="center"/>
        <w:rPr>
          <w:rFonts w:ascii="Segoe UI" w:hAnsi="Segoe UI" w:cs="Segoe UI"/>
          <w:b/>
          <w:bCs/>
          <w:sz w:val="18"/>
          <w:szCs w:val="18"/>
          <w:lang w:val="pt-PT"/>
        </w:rPr>
      </w:pPr>
      <w:r w:rsidRPr="00EB3A5E">
        <w:rPr>
          <w:rFonts w:ascii="Segoe UI" w:hAnsi="Segoe UI"/>
          <w:b/>
          <w:sz w:val="18"/>
          <w:lang w:val="pt-PT"/>
        </w:rPr>
        <w:t>Anexo I - Controlos de Segurança da Informação</w:t>
      </w:r>
    </w:p>
    <w:p w14:paraId="30D48422" w14:textId="77777777" w:rsidR="00EB3A5E" w:rsidRPr="00EB3A5E" w:rsidRDefault="00EB3A5E" w:rsidP="00EB3A5E">
      <w:pPr>
        <w:pStyle w:val="Prrafodelista"/>
        <w:spacing w:after="0"/>
        <w:ind w:left="-993" w:right="-994"/>
        <w:jc w:val="center"/>
        <w:rPr>
          <w:rFonts w:ascii="Segoe UI" w:hAnsi="Segoe UI" w:cs="Segoe UI"/>
          <w:b/>
          <w:bCs/>
          <w:sz w:val="10"/>
          <w:szCs w:val="10"/>
          <w:lang w:val="pt-PT"/>
        </w:rPr>
      </w:pPr>
    </w:p>
    <w:p w14:paraId="63DDE7D6" w14:textId="77777777" w:rsidR="00EB3A5E" w:rsidRPr="00626C70" w:rsidRDefault="00EB3A5E" w:rsidP="00EB3A5E">
      <w:pPr>
        <w:pStyle w:val="Prrafodelista"/>
        <w:numPr>
          <w:ilvl w:val="0"/>
          <w:numId w:val="9"/>
        </w:numPr>
        <w:spacing w:after="0"/>
        <w:ind w:left="-851" w:right="-994"/>
        <w:jc w:val="both"/>
        <w:rPr>
          <w:rFonts w:ascii="Segoe UI" w:hAnsi="Segoe UI" w:cs="Segoe UI"/>
          <w:sz w:val="18"/>
          <w:szCs w:val="18"/>
        </w:rPr>
      </w:pPr>
      <w:proofErr w:type="spellStart"/>
      <w:r>
        <w:rPr>
          <w:rFonts w:ascii="Segoe UI" w:hAnsi="Segoe UI"/>
          <w:i/>
          <w:sz w:val="18"/>
          <w:u w:val="single"/>
        </w:rPr>
        <w:t>Controlos</w:t>
      </w:r>
      <w:proofErr w:type="spellEnd"/>
      <w:r>
        <w:rPr>
          <w:rFonts w:ascii="Segoe UI" w:hAnsi="Segoe UI"/>
          <w:i/>
          <w:sz w:val="18"/>
          <w:u w:val="single"/>
        </w:rPr>
        <w:t xml:space="preserve"> de </w:t>
      </w:r>
      <w:proofErr w:type="spellStart"/>
      <w:r>
        <w:rPr>
          <w:rFonts w:ascii="Segoe UI" w:hAnsi="Segoe UI"/>
          <w:i/>
          <w:sz w:val="18"/>
          <w:u w:val="single"/>
        </w:rPr>
        <w:t>segurança</w:t>
      </w:r>
      <w:proofErr w:type="spellEnd"/>
      <w:r>
        <w:rPr>
          <w:rFonts w:ascii="Segoe UI" w:hAnsi="Segoe UI"/>
          <w:sz w:val="18"/>
        </w:rPr>
        <w:t xml:space="preserve">: </w:t>
      </w:r>
    </w:p>
    <w:p w14:paraId="5313F4A0" w14:textId="77777777" w:rsidR="00EB3A5E" w:rsidRPr="00EB3A5E" w:rsidRDefault="00EB3A5E" w:rsidP="00EB3A5E">
      <w:pPr>
        <w:pStyle w:val="Prrafodelista"/>
        <w:numPr>
          <w:ilvl w:val="0"/>
          <w:numId w:val="10"/>
        </w:numPr>
        <w:spacing w:after="0"/>
        <w:ind w:left="-709" w:right="-994" w:hanging="502"/>
        <w:jc w:val="both"/>
        <w:rPr>
          <w:rFonts w:ascii="Segoe UI" w:hAnsi="Segoe UI" w:cs="Segoe UI"/>
          <w:sz w:val="18"/>
          <w:szCs w:val="18"/>
          <w:lang w:val="pt-PT"/>
        </w:rPr>
      </w:pPr>
      <w:r w:rsidRPr="00EB3A5E">
        <w:rPr>
          <w:rFonts w:ascii="Segoe UI" w:hAnsi="Segoe UI"/>
          <w:sz w:val="18"/>
          <w:lang w:val="pt-PT"/>
        </w:rPr>
        <w:t xml:space="preserve">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sustenta as seguintes políticas e procedimentos de apoio ao seu programa de privacidade e segurança:</w:t>
      </w:r>
    </w:p>
    <w:p w14:paraId="3F9C8FF1"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Políticas de segurança da informação: Fornecer orientação de gestão e apoio à segurança da informação, de acordo com os requisitos empresariais, e leis e regulamentos relevantes.</w:t>
      </w:r>
    </w:p>
    <w:p w14:paraId="744AE704"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Organização da segurança da informação: Estabelecer um quadro para iniciar e controlar a implementação e operações de segurança da informação na </w:t>
      </w:r>
      <w:proofErr w:type="spellStart"/>
      <w:r w:rsidRPr="00EB3A5E">
        <w:rPr>
          <w:rFonts w:ascii="Segoe UI" w:hAnsi="Segoe UI"/>
          <w:sz w:val="18"/>
          <w:lang w:val="pt-PT"/>
        </w:rPr>
        <w:t>Hydrafacial</w:t>
      </w:r>
      <w:proofErr w:type="spellEnd"/>
      <w:r w:rsidRPr="00EB3A5E">
        <w:rPr>
          <w:rFonts w:ascii="Segoe UI" w:hAnsi="Segoe UI"/>
          <w:sz w:val="18"/>
          <w:lang w:val="pt-PT"/>
        </w:rPr>
        <w:t>.</w:t>
      </w:r>
    </w:p>
    <w:p w14:paraId="788D75D1"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Segurança dos recursos humanos: Garantir que todos os trabalhadores estejam devidamente preparados e compreendam as suas funções e responsabilidades. Garantir que todos os trabalhadores estejam conscientes e cumpram as suas responsabilidades e obrigações em matéria de segurança da informação. Garantir que os interesses da organização são protegidos durante todo o processo de emprego, desde a pré-contratação até à rescisão. Garantir que todos os trabalhadores estejam sob o dever de confidencialidade.</w:t>
      </w:r>
    </w:p>
    <w:p w14:paraId="65EDCC62"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Classificação dos Dados: Identificar a informação e classificação de dados de </w:t>
      </w:r>
      <w:proofErr w:type="spellStart"/>
      <w:r w:rsidRPr="00EB3A5E">
        <w:rPr>
          <w:rFonts w:ascii="Segoe UI" w:hAnsi="Segoe UI"/>
          <w:sz w:val="18"/>
          <w:lang w:val="pt-PT"/>
        </w:rPr>
        <w:t>Hydrafacial</w:t>
      </w:r>
      <w:proofErr w:type="spellEnd"/>
      <w:r w:rsidRPr="00EB3A5E">
        <w:rPr>
          <w:rFonts w:ascii="Segoe UI" w:hAnsi="Segoe UI"/>
          <w:sz w:val="18"/>
          <w:lang w:val="pt-PT"/>
        </w:rPr>
        <w:t>, e definir e atribuir responsabilidades apropriadas para assegurar a sua proteção. Garantir um nível adequado de proteção da informação e dos dados, de acordo com o seu nível de sensibilidade e importância para a organização. Evitar a divulgação, modificação, remoção ou destruição não autorizadas de informações armazenadas em meios de comunicação.</w:t>
      </w:r>
    </w:p>
    <w:p w14:paraId="6EC6B65F" w14:textId="77777777" w:rsidR="00EB3A5E" w:rsidRPr="004563BB" w:rsidRDefault="00EB3A5E" w:rsidP="00EB3A5E">
      <w:pPr>
        <w:pStyle w:val="Prrafodelista"/>
        <w:numPr>
          <w:ilvl w:val="0"/>
          <w:numId w:val="11"/>
        </w:numPr>
        <w:spacing w:after="0"/>
        <w:ind w:left="-426" w:right="-994" w:hanging="141"/>
        <w:jc w:val="both"/>
        <w:rPr>
          <w:rFonts w:ascii="Segoe UI" w:hAnsi="Segoe UI" w:cs="Segoe UI"/>
          <w:sz w:val="18"/>
          <w:szCs w:val="18"/>
        </w:rPr>
      </w:pPr>
      <w:r w:rsidRPr="00EB3A5E">
        <w:rPr>
          <w:rFonts w:ascii="Segoe UI" w:hAnsi="Segoe UI"/>
          <w:sz w:val="18"/>
          <w:lang w:val="pt-PT"/>
        </w:rPr>
        <w:lastRenderedPageBreak/>
        <w:t xml:space="preserve">Gestão do acesso: Fornece o quadro para o controlo e gestão do acesso do utilizador, sistema e aplicações, e responsabilidades do utilizador. Limitar o acesso à informação e às instalações de processamento de informação. Garantir o acesso autorizado dos utilizadores e impedir o acesso não autorizado aos sistemas e serviços. Responsabilizar os utilizadores pela salvaguarda dos seus dados de autenticação. </w:t>
      </w:r>
      <w:r>
        <w:rPr>
          <w:rFonts w:ascii="Segoe UI" w:hAnsi="Segoe UI"/>
          <w:sz w:val="18"/>
        </w:rPr>
        <w:t xml:space="preserve">Impedir o </w:t>
      </w:r>
      <w:proofErr w:type="spellStart"/>
      <w:r>
        <w:rPr>
          <w:rFonts w:ascii="Segoe UI" w:hAnsi="Segoe UI"/>
          <w:sz w:val="18"/>
        </w:rPr>
        <w:t>acesso</w:t>
      </w:r>
      <w:proofErr w:type="spellEnd"/>
      <w:r>
        <w:rPr>
          <w:rFonts w:ascii="Segoe UI" w:hAnsi="Segoe UI"/>
          <w:sz w:val="18"/>
        </w:rPr>
        <w:t xml:space="preserve"> </w:t>
      </w:r>
      <w:proofErr w:type="spellStart"/>
      <w:r>
        <w:rPr>
          <w:rFonts w:ascii="Segoe UI" w:hAnsi="Segoe UI"/>
          <w:sz w:val="18"/>
        </w:rPr>
        <w:t>não</w:t>
      </w:r>
      <w:proofErr w:type="spellEnd"/>
      <w:r>
        <w:rPr>
          <w:rFonts w:ascii="Segoe UI" w:hAnsi="Segoe UI"/>
          <w:sz w:val="18"/>
        </w:rPr>
        <w:t xml:space="preserve"> autorizado a sistemas e </w:t>
      </w:r>
      <w:proofErr w:type="spellStart"/>
      <w:r>
        <w:rPr>
          <w:rFonts w:ascii="Segoe UI" w:hAnsi="Segoe UI"/>
          <w:sz w:val="18"/>
        </w:rPr>
        <w:t>aplicações</w:t>
      </w:r>
      <w:proofErr w:type="spellEnd"/>
      <w:r>
        <w:rPr>
          <w:rFonts w:ascii="Segoe UI" w:hAnsi="Segoe UI"/>
          <w:sz w:val="18"/>
        </w:rPr>
        <w:t>.</w:t>
      </w:r>
    </w:p>
    <w:p w14:paraId="584F547E"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Segurança física e ambiental: Impedir o acesso físico não autorizado, danos e interferências com a informação e instalações de processamento de informação da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Prevenir a perda, dano, roubo ou comprometimento dos bens da </w:t>
      </w:r>
      <w:proofErr w:type="spellStart"/>
      <w:r w:rsidRPr="00EB3A5E">
        <w:rPr>
          <w:rFonts w:ascii="Segoe UI" w:hAnsi="Segoe UI"/>
          <w:sz w:val="18"/>
          <w:lang w:val="pt-PT"/>
        </w:rPr>
        <w:t>Hydrafacial</w:t>
      </w:r>
      <w:proofErr w:type="spellEnd"/>
      <w:r w:rsidRPr="00EB3A5E">
        <w:rPr>
          <w:rFonts w:ascii="Segoe UI" w:hAnsi="Segoe UI"/>
          <w:sz w:val="18"/>
          <w:lang w:val="pt-PT"/>
        </w:rPr>
        <w:t>, e a interrupção operacional.</w:t>
      </w:r>
    </w:p>
    <w:p w14:paraId="76695AE2"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Segurança operacional: Garantir que as instalações de informação e processamento de informação são operadas de forma segura, protegidas contra </w:t>
      </w:r>
      <w:proofErr w:type="spellStart"/>
      <w:r w:rsidRPr="00EB3A5E">
        <w:rPr>
          <w:rFonts w:ascii="Segoe UI" w:hAnsi="Segoe UI"/>
          <w:sz w:val="18"/>
          <w:lang w:val="pt-PT"/>
        </w:rPr>
        <w:t>malware</w:t>
      </w:r>
      <w:proofErr w:type="spellEnd"/>
      <w:r w:rsidRPr="00EB3A5E">
        <w:rPr>
          <w:rFonts w:ascii="Segoe UI" w:hAnsi="Segoe UI"/>
          <w:sz w:val="18"/>
          <w:lang w:val="pt-PT"/>
        </w:rPr>
        <w:t xml:space="preserve"> e perda de dados. Garantir que os eventos de segurança sejam devidamente registados. Garantir a manutenção da integridade operacional do sistema, e evitar a exploração de vulnerabilidades técnicas.</w:t>
      </w:r>
    </w:p>
    <w:p w14:paraId="42D08CA2"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Segurança das comunicações: Estabelecer controlos para a proteção da informação em redes e instalações associadas. Garantir a segurança da informação a transferir no interior da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e com entidades externas.</w:t>
      </w:r>
    </w:p>
    <w:p w14:paraId="55AFF87E"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Relações com fornecedores: Garantir a proteção dos bens de </w:t>
      </w:r>
      <w:proofErr w:type="spellStart"/>
      <w:r w:rsidRPr="00EB3A5E">
        <w:rPr>
          <w:rFonts w:ascii="Segoe UI" w:hAnsi="Segoe UI"/>
          <w:sz w:val="18"/>
          <w:lang w:val="pt-PT"/>
        </w:rPr>
        <w:t>Hydrafacial</w:t>
      </w:r>
      <w:proofErr w:type="spellEnd"/>
      <w:r w:rsidRPr="00EB3A5E">
        <w:rPr>
          <w:rFonts w:ascii="Segoe UI" w:hAnsi="Segoe UI"/>
          <w:sz w:val="18"/>
          <w:lang w:val="pt-PT"/>
        </w:rPr>
        <w:t xml:space="preserve"> aos quais os fornecedores têm acesso. Manter um nível acordado de segurança da informação e de prestação de serviços, em conformidade com os acordos com os fornecedores.</w:t>
      </w:r>
    </w:p>
    <w:p w14:paraId="5ADCEB37"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Gestão de incidentes de segurança da informação: Garantir uma abordagem consistente e eficaz à gestão de eventos de segurança da informação, incluindo incidentes e fragilidades.</w:t>
      </w:r>
    </w:p>
    <w:p w14:paraId="683876F8"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VPN (rede virtual privada) para acesso remoto: Aumenta a segurança e o anonimato dos utilizadores quando estes se ligam a serviços e sites baseados na web. Uma VPN esconde o endereço IP público real do utilizador e o tráfego dos "túneis" entre o dispositivo do utilizador e o servidor remoto.</w:t>
      </w:r>
    </w:p>
    <w:p w14:paraId="5938E7B3"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Criptografia de dados em repouso e em trânsito: Também conhecidos como dados em trânsito. Os dados em repouso referem-se a dados inativos que não transitam entre dispositivos ou redes e tendem a ser armazenados em arquivos de dados. Por outro lado, os dados em trânsito transitam entre dispositivos ou dois pontos de rede.</w:t>
      </w:r>
    </w:p>
    <w:p w14:paraId="771DB589"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Capacidade de backup e recuperação: É o processo de duplicar dados e armazená-los num local seguro em caso de perda ou dano, e depois restaurar esses dados para um local - o original ou uma alternativa segura - para que possam ser novamente utilizados em operações.</w:t>
      </w:r>
    </w:p>
    <w:p w14:paraId="49CA3E1B"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proofErr w:type="spellStart"/>
      <w:r w:rsidRPr="00EB3A5E">
        <w:rPr>
          <w:rFonts w:ascii="Segoe UI" w:hAnsi="Segoe UI"/>
          <w:sz w:val="18"/>
          <w:lang w:val="pt-PT"/>
        </w:rPr>
        <w:t>Firewalls</w:t>
      </w:r>
      <w:proofErr w:type="spellEnd"/>
      <w:r w:rsidRPr="00EB3A5E">
        <w:rPr>
          <w:rFonts w:ascii="Segoe UI" w:hAnsi="Segoe UI"/>
          <w:sz w:val="18"/>
          <w:lang w:val="pt-PT"/>
        </w:rPr>
        <w:t>: É um dispositivo de segurança de rede que monitoriza e filtra o tráfego de entrada e saída da rede, com base nas políticas de segurança previamente estabelecidas por uma organização. No seu conceito mais básico, uma firewall é essencialmente a barreira que se situa entre uma rede interna privada e a Internet pública.</w:t>
      </w:r>
    </w:p>
    <w:p w14:paraId="6EBD7D07"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Software antivírus: é um tipo de software utilizado para prevenir, verificar, detetar e eliminar vírus de um computador.</w:t>
      </w:r>
    </w:p>
    <w:p w14:paraId="767272F8"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Autenticação </w:t>
      </w:r>
      <w:proofErr w:type="spellStart"/>
      <w:r w:rsidRPr="00EB3A5E">
        <w:rPr>
          <w:rFonts w:ascii="Segoe UI" w:hAnsi="Segoe UI"/>
          <w:sz w:val="18"/>
          <w:lang w:val="pt-PT"/>
        </w:rPr>
        <w:t>multi-factor</w:t>
      </w:r>
      <w:proofErr w:type="spellEnd"/>
      <w:r w:rsidRPr="00EB3A5E">
        <w:rPr>
          <w:rFonts w:ascii="Segoe UI" w:hAnsi="Segoe UI"/>
          <w:sz w:val="18"/>
          <w:lang w:val="pt-PT"/>
        </w:rPr>
        <w:t xml:space="preserve"> (AMF): É uma tecnologia de segurança que requer múltiplos métodos de autenticação, de categorias independentes de credenciais, para verificar a identidade de um utilizador para efetuar um login ou outra transação.</w:t>
      </w:r>
    </w:p>
    <w:p w14:paraId="1FB196FF"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lang w:val="pt-PT"/>
        </w:rPr>
      </w:pPr>
      <w:r w:rsidRPr="00EB3A5E">
        <w:rPr>
          <w:rFonts w:ascii="Segoe UI" w:hAnsi="Segoe UI"/>
          <w:sz w:val="18"/>
          <w:lang w:val="pt-PT"/>
        </w:rPr>
        <w:t xml:space="preserve">Filtragem de segurança do correio eletrónico: É o processo de bloqueio de códigos ou </w:t>
      </w:r>
      <w:proofErr w:type="gramStart"/>
      <w:r w:rsidRPr="00EB3A5E">
        <w:rPr>
          <w:rFonts w:ascii="Segoe UI" w:hAnsi="Segoe UI"/>
          <w:sz w:val="18"/>
          <w:lang w:val="pt-PT"/>
        </w:rPr>
        <w:t>ligações indesejados</w:t>
      </w:r>
      <w:proofErr w:type="gramEnd"/>
      <w:r w:rsidRPr="00EB3A5E">
        <w:rPr>
          <w:rFonts w:ascii="Segoe UI" w:hAnsi="Segoe UI"/>
          <w:sz w:val="18"/>
          <w:lang w:val="pt-PT"/>
        </w:rPr>
        <w:t xml:space="preserve">, ou potencialmente maliciosos, que redirecionam o utilizador para sítios Web suspeitos. Impede as mensagens de correio </w:t>
      </w:r>
      <w:proofErr w:type="spellStart"/>
      <w:r w:rsidRPr="00EB3A5E">
        <w:rPr>
          <w:rFonts w:ascii="Segoe UI" w:hAnsi="Segoe UI"/>
          <w:sz w:val="18"/>
          <w:lang w:val="pt-PT"/>
        </w:rPr>
        <w:t>electrónico</w:t>
      </w:r>
      <w:proofErr w:type="spellEnd"/>
      <w:r w:rsidRPr="00EB3A5E">
        <w:rPr>
          <w:rFonts w:ascii="Segoe UI" w:hAnsi="Segoe UI"/>
          <w:sz w:val="18"/>
          <w:lang w:val="pt-PT"/>
        </w:rPr>
        <w:t xml:space="preserve"> que procuram entrar no sistema para obter acesso a dados sensíveis.</w:t>
      </w:r>
    </w:p>
    <w:p w14:paraId="7AFA74B2" w14:textId="77777777" w:rsidR="00EB3A5E" w:rsidRPr="00EB3A5E" w:rsidRDefault="00EB3A5E" w:rsidP="00EB3A5E">
      <w:pPr>
        <w:pStyle w:val="Prrafodelista"/>
        <w:numPr>
          <w:ilvl w:val="0"/>
          <w:numId w:val="11"/>
        </w:numPr>
        <w:spacing w:after="0"/>
        <w:ind w:left="-426" w:right="-994" w:hanging="141"/>
        <w:jc w:val="both"/>
        <w:rPr>
          <w:rFonts w:ascii="Segoe UI" w:hAnsi="Segoe UI" w:cs="Segoe UI"/>
          <w:sz w:val="18"/>
          <w:szCs w:val="18"/>
          <w:u w:val="single"/>
          <w:lang w:val="pt-PT"/>
        </w:rPr>
      </w:pPr>
      <w:r w:rsidRPr="00EB3A5E">
        <w:rPr>
          <w:rFonts w:ascii="Segoe UI" w:hAnsi="Segoe UI"/>
          <w:sz w:val="18"/>
          <w:lang w:val="pt-PT"/>
        </w:rPr>
        <w:t xml:space="preserve">Formação de sensibilização para a segurança; </w:t>
      </w:r>
      <w:proofErr w:type="gramStart"/>
      <w:r w:rsidRPr="00EB3A5E">
        <w:rPr>
          <w:rFonts w:ascii="Segoe UI" w:hAnsi="Segoe UI"/>
          <w:sz w:val="18"/>
          <w:lang w:val="pt-PT"/>
        </w:rPr>
        <w:t>É</w:t>
      </w:r>
      <w:proofErr w:type="gramEnd"/>
      <w:r w:rsidRPr="00EB3A5E">
        <w:rPr>
          <w:rFonts w:ascii="Segoe UI" w:hAnsi="Segoe UI"/>
          <w:sz w:val="18"/>
          <w:lang w:val="pt-PT"/>
        </w:rPr>
        <w:t xml:space="preserve"> o conhecimento e a atitude que os membros de uma organização possuem relativamente à proteção do património físico, e especialmente informativo, dessa organização.</w:t>
      </w:r>
    </w:p>
    <w:p w14:paraId="755BDC7A" w14:textId="77777777" w:rsidR="00EB3A5E" w:rsidRPr="00EB3A5E" w:rsidRDefault="00EB3A5E" w:rsidP="00EB3A5E">
      <w:pPr>
        <w:pStyle w:val="Prrafodelista"/>
        <w:numPr>
          <w:ilvl w:val="0"/>
          <w:numId w:val="10"/>
        </w:numPr>
        <w:spacing w:after="0"/>
        <w:ind w:left="-709" w:right="-994" w:hanging="502"/>
        <w:jc w:val="both"/>
        <w:rPr>
          <w:rFonts w:ascii="Segoe UI" w:hAnsi="Segoe UI" w:cs="Segoe UI"/>
          <w:sz w:val="18"/>
          <w:szCs w:val="18"/>
          <w:lang w:val="pt-PT"/>
        </w:rPr>
      </w:pPr>
      <w:r w:rsidRPr="00EB3A5E">
        <w:rPr>
          <w:rFonts w:ascii="Segoe UI" w:hAnsi="Segoe UI"/>
          <w:sz w:val="18"/>
          <w:lang w:val="pt-PT"/>
        </w:rPr>
        <w:t xml:space="preserve">O Cliente deverá utilizar medidas técnicas ou organizacionais adequadas de acordo com a Lei de Proteção de Dados Aplicável, incluindo proteção contra tratamento não autorizado ou ilegal e contra perda, destruição ou danos acidentais. </w:t>
      </w:r>
    </w:p>
    <w:p w14:paraId="6026326C" w14:textId="77777777" w:rsidR="00EB3A5E" w:rsidRPr="00EB3A5E" w:rsidRDefault="00EB3A5E" w:rsidP="00EB3A5E">
      <w:pPr>
        <w:pStyle w:val="Prrafodelista"/>
        <w:spacing w:after="0"/>
        <w:ind w:left="-709" w:right="-994"/>
        <w:jc w:val="both"/>
        <w:rPr>
          <w:rFonts w:ascii="Segoe UI" w:hAnsi="Segoe UI" w:cs="Segoe UI"/>
          <w:sz w:val="10"/>
          <w:szCs w:val="10"/>
          <w:lang w:val="pt-PT"/>
        </w:rPr>
      </w:pPr>
    </w:p>
    <w:p w14:paraId="34694E0C" w14:textId="77777777" w:rsidR="00EB3A5E" w:rsidRPr="00EB3A5E" w:rsidRDefault="00EB3A5E" w:rsidP="00EB3A5E">
      <w:pPr>
        <w:pStyle w:val="Prrafodelista"/>
        <w:spacing w:after="0"/>
        <w:ind w:left="284"/>
        <w:jc w:val="center"/>
        <w:rPr>
          <w:rFonts w:ascii="Segoe UI" w:hAnsi="Segoe UI" w:cs="Segoe UI"/>
          <w:b/>
          <w:bCs/>
          <w:sz w:val="18"/>
          <w:szCs w:val="18"/>
          <w:lang w:val="pt-PT"/>
        </w:rPr>
      </w:pPr>
      <w:r w:rsidRPr="00EB3A5E">
        <w:rPr>
          <w:rFonts w:ascii="Segoe UI" w:hAnsi="Segoe UI"/>
          <w:b/>
          <w:sz w:val="18"/>
          <w:lang w:val="pt-PT"/>
        </w:rPr>
        <w:t>Apêndice II - Informações Adicionais sobre o Tratamento de Dados</w:t>
      </w:r>
    </w:p>
    <w:p w14:paraId="46E40304" w14:textId="77777777" w:rsidR="00EB3A5E" w:rsidRPr="00EB3A5E" w:rsidRDefault="00EB3A5E" w:rsidP="00EB3A5E">
      <w:pPr>
        <w:pStyle w:val="Prrafodelista"/>
        <w:spacing w:after="0"/>
        <w:ind w:left="-993" w:right="-994"/>
        <w:rPr>
          <w:rFonts w:ascii="Segoe UI" w:hAnsi="Segoe UI" w:cs="Segoe UI"/>
          <w:sz w:val="10"/>
          <w:szCs w:val="10"/>
          <w:lang w:val="pt-PT"/>
        </w:rPr>
      </w:pPr>
    </w:p>
    <w:p w14:paraId="3454966E"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t>Categorias de titulares dos dados</w:t>
      </w:r>
      <w:r w:rsidRPr="00EB3A5E">
        <w:rPr>
          <w:rFonts w:ascii="Segoe UI" w:hAnsi="Segoe UI"/>
          <w:b/>
          <w:i/>
          <w:sz w:val="18"/>
          <w:lang w:val="pt-PT"/>
        </w:rPr>
        <w:t>:</w:t>
      </w:r>
      <w:r w:rsidRPr="00EB3A5E">
        <w:rPr>
          <w:rFonts w:ascii="Segoe UI" w:hAnsi="Segoe UI"/>
          <w:sz w:val="18"/>
          <w:lang w:val="pt-PT"/>
        </w:rPr>
        <w:t xml:space="preserve"> (i) Consumidor; (</w:t>
      </w:r>
      <w:proofErr w:type="spellStart"/>
      <w:r w:rsidRPr="00EB3A5E">
        <w:rPr>
          <w:rFonts w:ascii="Segoe UI" w:hAnsi="Segoe UI"/>
          <w:sz w:val="18"/>
          <w:lang w:val="pt-PT"/>
        </w:rPr>
        <w:t>ii</w:t>
      </w:r>
      <w:proofErr w:type="spellEnd"/>
      <w:r w:rsidRPr="00EB3A5E">
        <w:rPr>
          <w:rFonts w:ascii="Segoe UI" w:hAnsi="Segoe UI"/>
          <w:sz w:val="18"/>
          <w:lang w:val="pt-PT"/>
        </w:rPr>
        <w:t>) Utilizador Autorizado; (</w:t>
      </w:r>
      <w:proofErr w:type="spellStart"/>
      <w:r w:rsidRPr="00EB3A5E">
        <w:rPr>
          <w:rFonts w:ascii="Segoe UI" w:hAnsi="Segoe UI"/>
          <w:sz w:val="18"/>
          <w:lang w:val="pt-PT"/>
        </w:rPr>
        <w:t>iii</w:t>
      </w:r>
      <w:proofErr w:type="spellEnd"/>
      <w:r w:rsidRPr="00EB3A5E">
        <w:rPr>
          <w:rFonts w:ascii="Segoe UI" w:hAnsi="Segoe UI"/>
          <w:sz w:val="18"/>
          <w:lang w:val="pt-PT"/>
        </w:rPr>
        <w:t>) Cliente.</w:t>
      </w:r>
    </w:p>
    <w:p w14:paraId="2C1BDBF8" w14:textId="77777777" w:rsidR="00EB3A5E" w:rsidRPr="00EB3A5E" w:rsidRDefault="00EB3A5E" w:rsidP="00EB3A5E">
      <w:pPr>
        <w:pStyle w:val="Prrafodelista"/>
        <w:numPr>
          <w:ilvl w:val="0"/>
          <w:numId w:val="9"/>
        </w:numPr>
        <w:spacing w:after="0"/>
        <w:ind w:left="-851" w:right="-994"/>
        <w:jc w:val="both"/>
        <w:rPr>
          <w:rFonts w:ascii="Segoe UI" w:hAnsi="Segoe UI" w:cs="Segoe UI"/>
          <w:b/>
          <w:bCs/>
          <w:sz w:val="18"/>
          <w:szCs w:val="18"/>
          <w:lang w:val="pt-PT"/>
        </w:rPr>
      </w:pPr>
      <w:r w:rsidRPr="00EB3A5E">
        <w:rPr>
          <w:rFonts w:ascii="Segoe UI" w:hAnsi="Segoe UI"/>
          <w:i/>
          <w:sz w:val="18"/>
          <w:u w:val="single"/>
          <w:lang w:val="pt-PT"/>
        </w:rPr>
        <w:t>Categorias de dados tratados</w:t>
      </w:r>
      <w:r w:rsidRPr="00EB3A5E">
        <w:rPr>
          <w:rFonts w:ascii="Segoe UI" w:hAnsi="Segoe UI"/>
          <w:i/>
          <w:sz w:val="18"/>
          <w:lang w:val="pt-PT"/>
        </w:rPr>
        <w:t>:</w:t>
      </w:r>
      <w:r w:rsidRPr="00EB3A5E">
        <w:rPr>
          <w:rFonts w:ascii="Segoe UI" w:hAnsi="Segoe UI"/>
          <w:sz w:val="18"/>
          <w:lang w:val="pt-PT"/>
        </w:rPr>
        <w:t xml:space="preserve"> (i) Contacto e informação de conta dos titulares dos dados, tais como nome completo, número de telefone, endereço de correio eletrónico, função e endereço IP; (</w:t>
      </w:r>
      <w:proofErr w:type="spellStart"/>
      <w:r w:rsidRPr="00EB3A5E">
        <w:rPr>
          <w:rFonts w:ascii="Segoe UI" w:hAnsi="Segoe UI"/>
          <w:sz w:val="18"/>
          <w:lang w:val="pt-PT"/>
        </w:rPr>
        <w:t>ii</w:t>
      </w:r>
      <w:proofErr w:type="spellEnd"/>
      <w:r w:rsidRPr="00EB3A5E">
        <w:rPr>
          <w:rFonts w:ascii="Segoe UI" w:hAnsi="Segoe UI"/>
          <w:sz w:val="18"/>
          <w:lang w:val="pt-PT"/>
        </w:rPr>
        <w:t>) Histórico e desempenho do tratamento.</w:t>
      </w:r>
    </w:p>
    <w:p w14:paraId="43D2830C" w14:textId="77777777" w:rsidR="00EB3A5E" w:rsidRPr="00EB3A5E" w:rsidRDefault="00EB3A5E" w:rsidP="00EB3A5E">
      <w:pPr>
        <w:pStyle w:val="Prrafodelista"/>
        <w:numPr>
          <w:ilvl w:val="0"/>
          <w:numId w:val="9"/>
        </w:numPr>
        <w:spacing w:after="0"/>
        <w:ind w:left="-851" w:right="-994"/>
        <w:jc w:val="both"/>
        <w:rPr>
          <w:rFonts w:ascii="Segoe UI" w:hAnsi="Segoe UI" w:cs="Segoe UI"/>
          <w:b/>
          <w:bCs/>
          <w:sz w:val="18"/>
          <w:szCs w:val="18"/>
          <w:lang w:val="pt-PT"/>
        </w:rPr>
      </w:pPr>
      <w:r w:rsidRPr="00EB3A5E">
        <w:rPr>
          <w:rFonts w:ascii="Segoe UI" w:hAnsi="Segoe UI"/>
          <w:i/>
          <w:sz w:val="18"/>
          <w:u w:val="single"/>
          <w:lang w:val="pt-PT"/>
        </w:rPr>
        <w:t>Categorias especiais de dados</w:t>
      </w:r>
      <w:r w:rsidRPr="00EB3A5E">
        <w:rPr>
          <w:rFonts w:ascii="Segoe UI" w:hAnsi="Segoe UI"/>
          <w:b/>
          <w:i/>
          <w:sz w:val="18"/>
          <w:lang w:val="pt-PT"/>
        </w:rPr>
        <w:t>:</w:t>
      </w:r>
      <w:r w:rsidRPr="00EB3A5E">
        <w:rPr>
          <w:rFonts w:ascii="Segoe UI" w:hAnsi="Segoe UI"/>
          <w:sz w:val="18"/>
          <w:lang w:val="pt-PT"/>
        </w:rPr>
        <w:t xml:space="preserve"> Nenhuma categoria especial de dados é tratada dentro do Dispositivo.</w:t>
      </w:r>
    </w:p>
    <w:p w14:paraId="7DFA47E9" w14:textId="77777777" w:rsidR="00EB3A5E" w:rsidRPr="00EB3A5E" w:rsidRDefault="00EB3A5E" w:rsidP="00EB3A5E">
      <w:pPr>
        <w:pStyle w:val="Prrafodelista"/>
        <w:numPr>
          <w:ilvl w:val="0"/>
          <w:numId w:val="9"/>
        </w:numPr>
        <w:spacing w:after="0"/>
        <w:ind w:left="-851" w:right="-994"/>
        <w:jc w:val="both"/>
        <w:rPr>
          <w:rFonts w:ascii="Segoe UI" w:hAnsi="Segoe UI" w:cs="Segoe UI"/>
          <w:b/>
          <w:bCs/>
          <w:sz w:val="18"/>
          <w:szCs w:val="18"/>
          <w:lang w:val="pt-PT"/>
        </w:rPr>
      </w:pPr>
      <w:r w:rsidRPr="00EB3A5E">
        <w:rPr>
          <w:rFonts w:ascii="Segoe UI" w:hAnsi="Segoe UI"/>
          <w:i/>
          <w:sz w:val="18"/>
          <w:u w:val="single"/>
          <w:lang w:val="pt-PT"/>
        </w:rPr>
        <w:t>Finalidade da operação de tratamento</w:t>
      </w:r>
      <w:r w:rsidRPr="00EB3A5E">
        <w:rPr>
          <w:rFonts w:ascii="Segoe UI" w:hAnsi="Segoe UI"/>
          <w:i/>
          <w:sz w:val="18"/>
          <w:lang w:val="pt-PT"/>
        </w:rPr>
        <w:t>:</w:t>
      </w:r>
      <w:r w:rsidRPr="00EB3A5E">
        <w:rPr>
          <w:rFonts w:ascii="Segoe UI" w:hAnsi="Segoe UI"/>
          <w:sz w:val="18"/>
          <w:lang w:val="pt-PT"/>
        </w:rPr>
        <w:t xml:space="preserve"> Os dados pessoais serão tratados sempre que necessário para a prestação dos serviços do Dispositivo. Os dados pessoais tratados podem ser sujeitos às seguintes atividades básicas de tratamento: recolha, divulgação por comunicação e consulta. Em particular, as operações de tratamento incluem (i) Se o Consumidor desejar criar uma conta, o Cliente e o Utilizador Autorizado introduzem os seus dados no sistema do Dispositivo para que o Consumidor receba um SMS/e-mail e conclua o processo de registo. (</w:t>
      </w:r>
      <w:proofErr w:type="spellStart"/>
      <w:r w:rsidRPr="00EB3A5E">
        <w:rPr>
          <w:rFonts w:ascii="Segoe UI" w:hAnsi="Segoe UI"/>
          <w:sz w:val="18"/>
          <w:lang w:val="pt-PT"/>
        </w:rPr>
        <w:t>ii</w:t>
      </w:r>
      <w:proofErr w:type="spellEnd"/>
      <w:r w:rsidRPr="00EB3A5E">
        <w:rPr>
          <w:rFonts w:ascii="Segoe UI" w:hAnsi="Segoe UI"/>
          <w:sz w:val="18"/>
          <w:lang w:val="pt-PT"/>
        </w:rPr>
        <w:t>) Os Consumidores têm a opção de partilhar o seu histórico de tratamento com o Cliente e o Utilizador Autorizado. Da mesma forma, ao utilizar o Dispositivo, os Clientes e o Utilizador Autorizado terão a opção de sincronizar a sua conta de aplicação com o Dispositivo, de modo a ter um registo do histórico de tratamento dos fornecedores.  Os Clientes e o Utilizador Autorizado irão ver dados agregados sobre os tratamentos que forneceram, e nenhuma informação pessoalmente identificável dos Consumidores será associada aos tratamentos que o Cliente e o Utilizador Autorizado virem.</w:t>
      </w:r>
    </w:p>
    <w:p w14:paraId="05A5ACB6" w14:textId="77777777" w:rsidR="00EB3A5E" w:rsidRPr="00EB3A5E" w:rsidRDefault="00EB3A5E" w:rsidP="00EB3A5E">
      <w:pPr>
        <w:pStyle w:val="Prrafodelista"/>
        <w:numPr>
          <w:ilvl w:val="0"/>
          <w:numId w:val="9"/>
        </w:numPr>
        <w:spacing w:after="0"/>
        <w:ind w:left="-851" w:right="-994"/>
        <w:jc w:val="both"/>
        <w:rPr>
          <w:rFonts w:ascii="Segoe UI" w:hAnsi="Segoe UI" w:cs="Segoe UI"/>
          <w:sz w:val="18"/>
          <w:szCs w:val="18"/>
          <w:lang w:val="pt-PT"/>
        </w:rPr>
      </w:pPr>
      <w:r w:rsidRPr="00EB3A5E">
        <w:rPr>
          <w:rFonts w:ascii="Segoe UI" w:hAnsi="Segoe UI"/>
          <w:i/>
          <w:sz w:val="18"/>
          <w:u w:val="single"/>
          <w:lang w:val="pt-PT"/>
        </w:rPr>
        <w:lastRenderedPageBreak/>
        <w:t>Duração do tratamento</w:t>
      </w:r>
      <w:r w:rsidRPr="00EB3A5E">
        <w:rPr>
          <w:rFonts w:ascii="Segoe UI" w:hAnsi="Segoe UI"/>
          <w:i/>
          <w:sz w:val="18"/>
          <w:lang w:val="pt-PT"/>
        </w:rPr>
        <w:t>:</w:t>
      </w:r>
      <w:r w:rsidRPr="00EB3A5E">
        <w:rPr>
          <w:rFonts w:ascii="Segoe UI" w:hAnsi="Segoe UI"/>
          <w:b/>
          <w:sz w:val="18"/>
          <w:lang w:val="pt-PT"/>
        </w:rPr>
        <w:t xml:space="preserve"> </w:t>
      </w:r>
      <w:r w:rsidRPr="00EB3A5E">
        <w:rPr>
          <w:rFonts w:ascii="Segoe UI" w:hAnsi="Segoe UI"/>
          <w:sz w:val="18"/>
          <w:lang w:val="pt-PT"/>
        </w:rPr>
        <w:t xml:space="preserve">Os dados pessoais podem ser tratados durante a vigência do contrato com os serviços do Dispositivo de </w:t>
      </w:r>
      <w:proofErr w:type="spellStart"/>
      <w:r w:rsidRPr="00EB3A5E">
        <w:rPr>
          <w:rFonts w:ascii="Segoe UI" w:hAnsi="Segoe UI"/>
          <w:sz w:val="18"/>
          <w:lang w:val="pt-PT"/>
        </w:rPr>
        <w:t>Hydrafacial</w:t>
      </w:r>
      <w:proofErr w:type="spellEnd"/>
      <w:r w:rsidRPr="00EB3A5E">
        <w:rPr>
          <w:rFonts w:ascii="Segoe UI" w:hAnsi="Segoe UI"/>
          <w:sz w:val="18"/>
          <w:lang w:val="pt-PT"/>
        </w:rPr>
        <w:t>.</w:t>
      </w:r>
    </w:p>
    <w:p w14:paraId="7F18931B" w14:textId="27C06011" w:rsidR="00D67CD4" w:rsidRPr="00EB3A5E" w:rsidRDefault="00D67CD4" w:rsidP="00EB3A5E"/>
    <w:sectPr w:rsidR="00D67CD4" w:rsidRPr="00EB3A5E"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5E23" w14:textId="77777777" w:rsidR="00600A69" w:rsidRDefault="00600A69" w:rsidP="00E60FF1">
      <w:pPr>
        <w:spacing w:after="0" w:line="240" w:lineRule="auto"/>
      </w:pPr>
      <w:r>
        <w:separator/>
      </w:r>
    </w:p>
  </w:endnote>
  <w:endnote w:type="continuationSeparator" w:id="0">
    <w:p w14:paraId="1672548B" w14:textId="77777777" w:rsidR="00600A69" w:rsidRDefault="00600A69"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C6BF1" w14:textId="77777777" w:rsidR="00600A69" w:rsidRDefault="00600A69" w:rsidP="00E60FF1">
      <w:pPr>
        <w:spacing w:after="0" w:line="240" w:lineRule="auto"/>
      </w:pPr>
      <w:r>
        <w:separator/>
      </w:r>
    </w:p>
  </w:footnote>
  <w:footnote w:type="continuationSeparator" w:id="0">
    <w:p w14:paraId="543AA8F8" w14:textId="77777777" w:rsidR="00600A69" w:rsidRDefault="00600A69"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639A8"/>
    <w:rsid w:val="002C51E0"/>
    <w:rsid w:val="00301E3B"/>
    <w:rsid w:val="00312F10"/>
    <w:rsid w:val="003B057D"/>
    <w:rsid w:val="00403931"/>
    <w:rsid w:val="00404A1E"/>
    <w:rsid w:val="00410A22"/>
    <w:rsid w:val="00465327"/>
    <w:rsid w:val="00487776"/>
    <w:rsid w:val="004F7F09"/>
    <w:rsid w:val="00551F53"/>
    <w:rsid w:val="005560BE"/>
    <w:rsid w:val="00562A4E"/>
    <w:rsid w:val="0058530F"/>
    <w:rsid w:val="005C3706"/>
    <w:rsid w:val="00600A69"/>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B7DB8"/>
    <w:rsid w:val="00AE1B75"/>
    <w:rsid w:val="00B15350"/>
    <w:rsid w:val="00B51F01"/>
    <w:rsid w:val="00B522DC"/>
    <w:rsid w:val="00B956B3"/>
    <w:rsid w:val="00BA1915"/>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EB3A5E"/>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5E"/>
    <w:rPr>
      <w:lang w:val="pt-P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rPr>
      <w:lang w:val="es-ES"/>
    </w:rPr>
  </w:style>
  <w:style w:type="paragraph" w:styleId="Encabezado">
    <w:name w:val="header"/>
    <w:basedOn w:val="Normal"/>
    <w:link w:val="EncabezadoCar"/>
    <w:uiPriority w:val="99"/>
    <w:unhideWhenUsed/>
    <w:rsid w:val="00E60FF1"/>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2579</Words>
  <Characters>14189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2023-03-15T08:26:00Z</cp:lastPrinted>
  <dcterms:created xsi:type="dcterms:W3CDTF">2023-03-15T09:01:00Z</dcterms:created>
  <dcterms:modified xsi:type="dcterms:W3CDTF">2023-03-15T09:01:00Z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