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sz w:val="48"/>
          <w:szCs w:val="48"/>
        </w:rPr>
      </w:pPr>
      <w:r w:rsidDel="00000000" w:rsidR="00000000" w:rsidRPr="00000000">
        <w:rPr>
          <w:sz w:val="48"/>
          <w:szCs w:val="48"/>
          <w:rtl w:val="0"/>
        </w:rPr>
        <w:t xml:space="preserve">                  DIGITAL LITERACY</w:t>
      </w:r>
    </w:p>
    <w:p w:rsidR="00000000" w:rsidDel="00000000" w:rsidP="00000000" w:rsidRDefault="00000000" w:rsidRPr="00000000" w14:paraId="0000000A">
      <w:pPr>
        <w:spacing w:line="360" w:lineRule="auto"/>
        <w:rPr>
          <w:sz w:val="48"/>
          <w:szCs w:val="48"/>
        </w:rPr>
      </w:pPr>
      <w:r w:rsidDel="00000000" w:rsidR="00000000" w:rsidRPr="00000000">
        <w:rPr>
          <w:sz w:val="48"/>
          <w:szCs w:val="48"/>
          <w:rtl w:val="0"/>
        </w:rPr>
        <w:t xml:space="preserve">                         CSE-0001</w:t>
      </w:r>
    </w:p>
    <w:p w:rsidR="00000000" w:rsidDel="00000000" w:rsidP="00000000" w:rsidRDefault="00000000" w:rsidRPr="00000000" w14:paraId="0000000B">
      <w:pPr>
        <w:spacing w:line="360" w:lineRule="auto"/>
        <w:rPr>
          <w:sz w:val="48"/>
          <w:szCs w:val="48"/>
        </w:rPr>
      </w:pPr>
      <w:r w:rsidDel="00000000" w:rsidR="00000000" w:rsidRPr="00000000">
        <w:rPr>
          <w:rtl w:val="0"/>
        </w:rPr>
      </w:r>
    </w:p>
    <w:p w:rsidR="00000000" w:rsidDel="00000000" w:rsidP="00000000" w:rsidRDefault="00000000" w:rsidRPr="00000000" w14:paraId="0000000C">
      <w:pPr>
        <w:spacing w:line="360" w:lineRule="auto"/>
        <w:rPr>
          <w:sz w:val="48"/>
          <w:szCs w:val="48"/>
        </w:rPr>
      </w:pPr>
      <w:r w:rsidDel="00000000" w:rsidR="00000000" w:rsidRPr="00000000">
        <w:rPr>
          <w:rtl w:val="0"/>
        </w:rPr>
      </w:r>
    </w:p>
    <w:p w:rsidR="00000000" w:rsidDel="00000000" w:rsidP="00000000" w:rsidRDefault="00000000" w:rsidRPr="00000000" w14:paraId="0000000D">
      <w:pPr>
        <w:spacing w:line="360" w:lineRule="auto"/>
        <w:rPr>
          <w:sz w:val="48"/>
          <w:szCs w:val="48"/>
        </w:rPr>
      </w:pPr>
      <w:r w:rsidDel="00000000" w:rsidR="00000000" w:rsidRPr="00000000">
        <w:rPr>
          <w:rtl w:val="0"/>
        </w:rPr>
      </w:r>
    </w:p>
    <w:p w:rsidR="00000000" w:rsidDel="00000000" w:rsidP="00000000" w:rsidRDefault="00000000" w:rsidRPr="00000000" w14:paraId="0000000E">
      <w:pPr>
        <w:spacing w:line="360" w:lineRule="auto"/>
        <w:rPr>
          <w:sz w:val="36"/>
          <w:szCs w:val="36"/>
        </w:rPr>
      </w:pPr>
      <w:r w:rsidDel="00000000" w:rsidR="00000000" w:rsidRPr="00000000">
        <w:rPr>
          <w:sz w:val="36"/>
          <w:szCs w:val="36"/>
          <w:rtl w:val="0"/>
        </w:rPr>
        <w:t xml:space="preserve">Name : Abhay Verma</w:t>
      </w:r>
    </w:p>
    <w:p w:rsidR="00000000" w:rsidDel="00000000" w:rsidP="00000000" w:rsidRDefault="00000000" w:rsidRPr="00000000" w14:paraId="0000000F">
      <w:pPr>
        <w:spacing w:line="360" w:lineRule="auto"/>
        <w:rPr>
          <w:sz w:val="36"/>
          <w:szCs w:val="36"/>
        </w:rPr>
      </w:pPr>
      <w:r w:rsidDel="00000000" w:rsidR="00000000" w:rsidRPr="00000000">
        <w:rPr>
          <w:sz w:val="36"/>
          <w:szCs w:val="36"/>
          <w:rtl w:val="0"/>
        </w:rPr>
        <w:t xml:space="preserve">Registration number : 25MIP10086</w:t>
      </w:r>
    </w:p>
    <w:p w:rsidR="00000000" w:rsidDel="00000000" w:rsidP="00000000" w:rsidRDefault="00000000" w:rsidRPr="00000000" w14:paraId="00000010">
      <w:pPr>
        <w:spacing w:line="360" w:lineRule="auto"/>
        <w:rPr>
          <w:sz w:val="36"/>
          <w:szCs w:val="36"/>
        </w:rPr>
      </w:pPr>
      <w:r w:rsidDel="00000000" w:rsidR="00000000" w:rsidRPr="00000000">
        <w:rPr>
          <w:sz w:val="36"/>
          <w:szCs w:val="36"/>
          <w:rtl w:val="0"/>
        </w:rPr>
        <w:t xml:space="preserve">Branch : Int.M.tech</w:t>
      </w:r>
    </w:p>
    <w:p w:rsidR="00000000" w:rsidDel="00000000" w:rsidP="00000000" w:rsidRDefault="00000000" w:rsidRPr="00000000" w14:paraId="00000011">
      <w:pPr>
        <w:spacing w:line="360" w:lineRule="auto"/>
        <w:rPr>
          <w:sz w:val="36"/>
          <w:szCs w:val="36"/>
        </w:rPr>
      </w:pP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b w:val="1"/>
          <w:bCs w:val="1"/>
          <w:sz w:val="36"/>
          <w:szCs w:val="36"/>
        </w:rPr>
      </w:pPr>
      <w:r w:rsidDel="00000000" w:rsidR="00000000" w:rsidRPr="00000000">
        <w:rPr>
          <w:sz w:val="24"/>
          <w:szCs w:val="24"/>
          <w:rtl w:val="0"/>
        </w:rPr>
        <w:t xml:space="preserve">                                            </w:t>
      </w:r>
      <w:r w:rsidDel="00000000" w:rsidR="00000000" w:rsidRPr="00000000">
        <w:rPr>
          <w:b w:val="1"/>
          <w:bCs w:val="1"/>
          <w:sz w:val="36"/>
          <w:szCs w:val="36"/>
          <w:rtl w:val="0"/>
        </w:rPr>
        <w:t xml:space="preserve">Task:1 Presentation</w:t>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​For the Digital Literacy Awareness Infographic, I used Canva as my primary design tool because of its accessible templates and intuitive interface. My design highlights three core topics: essential digital tools for students, the importance of maintaining a professional online presence, and foundational safe internet practices. I specifically focused on tools that help manage coursework for my Integrated M.Tech program and safe practices for downloading software. One thing I found particularly interesting while making the infographic was balancing text and visuals; it was challenging to condense complex ideas about cybersecurity and digital etiquette into brief, impactful bullet points without overcrowding the slide. Ultimately, creating this visual resource helped me better understand how to communicate technical concepts clearly and effectively to my batchmates, ensuring the information is both engaging and easy to digest.  </w:t>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b w:val="1"/>
          <w:bCs w:val="1"/>
          <w:sz w:val="36"/>
          <w:szCs w:val="36"/>
        </w:rPr>
      </w:pPr>
      <w:r w:rsidDel="00000000" w:rsidR="00000000" w:rsidRPr="00000000">
        <w:rPr>
          <w:sz w:val="24"/>
          <w:szCs w:val="24"/>
          <w:rtl w:val="0"/>
        </w:rPr>
        <w:t xml:space="preserve">​                                               </w:t>
      </w:r>
      <w:r w:rsidDel="00000000" w:rsidR="00000000" w:rsidRPr="00000000">
        <w:rPr>
          <w:b w:val="1"/>
          <w:bCs w:val="1"/>
          <w:sz w:val="36"/>
          <w:szCs w:val="36"/>
          <w:rtl w:val="0"/>
        </w:rPr>
        <w:t xml:space="preserve">Task:2 Portfolio</w:t>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​To build my foundational digital portfolio, I chose to set up profiles on GitHub, LinkedIn, and HackerRank. GitHub serves as the primary repository for my coding projects, allowing me to showcase the C++ and Python scripts I write. LinkedIn acts as my professional digital resume, where I have highlighted my current education at VIT Bhopal and connected with peers. HackerRank provides a platform to continuously test and validate my programming logic. Over the next four years, I plan to use these platforms synergistically. I will use GitHub to host larger software projects, HackerRank to sharpen my competitive coding skills in C++, and LinkedIn to share these milestones, eventually helping me secure internships and connect with industry professionals in the software development field.  </w:t>
      </w:r>
    </w:p>
    <w:p w:rsidR="00000000" w:rsidDel="00000000" w:rsidP="00000000" w:rsidRDefault="00000000" w:rsidRPr="00000000" w14:paraId="0000001A">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rtl w:val="0"/>
        </w:rPr>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spacing w:line="360" w:lineRule="auto"/>
        <w:rPr>
          <w:b w:val="1"/>
          <w:bCs w:val="1"/>
          <w:sz w:val="36"/>
          <w:szCs w:val="36"/>
        </w:rPr>
      </w:pPr>
      <w:r w:rsidDel="00000000" w:rsidR="00000000" w:rsidRPr="00000000">
        <w:rPr>
          <w:sz w:val="24"/>
          <w:szCs w:val="24"/>
          <w:rtl w:val="0"/>
        </w:rPr>
        <w:t xml:space="preserve">                                             </w:t>
      </w:r>
      <w:r w:rsidDel="00000000" w:rsidR="00000000" w:rsidRPr="00000000">
        <w:rPr>
          <w:b w:val="1"/>
          <w:bCs w:val="1"/>
          <w:sz w:val="36"/>
          <w:szCs w:val="36"/>
          <w:rtl w:val="0"/>
        </w:rPr>
        <w:t xml:space="preserve">Task 3: Platforms</w:t>
      </w:r>
    </w:p>
    <w:p w:rsidR="00000000" w:rsidDel="00000000" w:rsidP="00000000" w:rsidRDefault="00000000" w:rsidRPr="00000000" w14:paraId="00000021">
      <w:pPr>
        <w:spacing w:line="360" w:lineRule="auto"/>
        <w:rPr>
          <w:sz w:val="24"/>
          <w:szCs w:val="24"/>
        </w:rPr>
      </w:pPr>
      <w:r w:rsidDel="00000000" w:rsidR="00000000" w:rsidRPr="00000000">
        <w:rPr>
          <w:rtl w:val="0"/>
        </w:rPr>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​For the coding practice segment, I utilized HackerRank, a platform excellent for refining programming logic. I completed a beginner-level C++ challenge, which helped reinforce my foundational understanding of syntax and basic algorithms. For the collaboration requirement, I used Google Workspace to design a "Digital Literacy Awareness Quiz" via Google Forms. I built a five-question survey containing both multiple-choice and short-answer formats to test my batchmates on internet safety and digital tools. Academically, these tools will be incredibly beneficial. HackerRank will serve as a consistent testing ground to improve my coding efficiency for my coursework, while Google Forms and the linked Sheets will allow me to easily collect, organize, and analyze data for group projects and academic research throughout my degree.  </w:t>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line="360" w:lineRule="auto"/>
        <w:rPr>
          <w:b w:val="1"/>
          <w:bCs w:val="1"/>
          <w:sz w:val="36"/>
          <w:szCs w:val="36"/>
        </w:rPr>
      </w:pPr>
      <w:r w:rsidDel="00000000" w:rsidR="00000000" w:rsidRPr="00000000">
        <w:rPr>
          <w:sz w:val="24"/>
          <w:szCs w:val="24"/>
          <w:rtl w:val="0"/>
        </w:rPr>
        <w:t xml:space="preserve">                                               </w:t>
      </w:r>
      <w:r w:rsidDel="00000000" w:rsidR="00000000" w:rsidRPr="00000000">
        <w:rPr>
          <w:b w:val="1"/>
          <w:bCs w:val="1"/>
          <w:sz w:val="36"/>
          <w:szCs w:val="36"/>
          <w:rtl w:val="0"/>
        </w:rPr>
        <w:t xml:space="preserve">Task :4 Email etiquette</w:t>
      </w:r>
    </w:p>
    <w:p w:rsidR="00000000" w:rsidDel="00000000" w:rsidP="00000000" w:rsidRDefault="00000000" w:rsidRPr="00000000" w14:paraId="00000029">
      <w:pPr>
        <w:spacing w:line="360" w:lineRule="auto"/>
        <w:rPr>
          <w:sz w:val="24"/>
          <w:szCs w:val="24"/>
        </w:rPr>
      </w:pPr>
      <w:r w:rsidDel="00000000" w:rsidR="00000000" w:rsidRPr="00000000">
        <w:rPr>
          <w:rtl w:val="0"/>
        </w:rPr>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​A common situation where poor digital communication causes real problems is when students use overly informal language when emailing professors. In a hypothetical scenario, a student might send an email requesting a deadline extension without a clear subject line, starting with "Hey," and using text abbreviations like "plz" and "idk". In an academic setting, this lack of etiquette often results in the recipient viewing the student as unprofessional, and the request might be ignored entirely. To prevent this, the communication should have been handled differently by structuring the email formally. The student should have included a concise subject line, a professional salutation like "Dear Professor," a polite body paragraph explaining the issue, and a proper sign-off including their full name and college registration number to ensure clarity and respect.  </w:t>
      </w:r>
    </w:p>
    <w:p w:rsidR="00000000" w:rsidDel="00000000" w:rsidP="00000000" w:rsidRDefault="00000000" w:rsidRPr="00000000" w14:paraId="0000002B">
      <w:pPr>
        <w:spacing w:line="360" w:lineRule="auto"/>
        <w:rPr>
          <w:sz w:val="24"/>
          <w:szCs w:val="24"/>
        </w:rPr>
      </w:pPr>
      <w:r w:rsidDel="00000000" w:rsidR="00000000" w:rsidRPr="00000000">
        <w:rPr>
          <w:rtl w:val="0"/>
        </w:rPr>
      </w:r>
    </w:p>
    <w:p w:rsidR="00000000" w:rsidDel="00000000" w:rsidP="00000000" w:rsidRDefault="00000000" w:rsidRPr="00000000" w14:paraId="0000002C">
      <w:pPr>
        <w:spacing w:line="360" w:lineRule="auto"/>
        <w:rPr>
          <w:sz w:val="24"/>
          <w:szCs w:val="24"/>
        </w:rPr>
      </w:pPr>
      <w:r w:rsidDel="00000000" w:rsidR="00000000" w:rsidRPr="00000000">
        <w:rPr>
          <w:rtl w:val="0"/>
        </w:rPr>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line="360" w:lineRule="auto"/>
        <w:rPr>
          <w:b w:val="1"/>
          <w:bCs w:val="1"/>
          <w:sz w:val="36"/>
          <w:szCs w:val="36"/>
        </w:rPr>
      </w:pPr>
      <w:r w:rsidDel="00000000" w:rsidR="00000000" w:rsidRPr="00000000">
        <w:rPr>
          <w:sz w:val="24"/>
          <w:szCs w:val="24"/>
          <w:rtl w:val="0"/>
        </w:rPr>
        <w:t xml:space="preserve">                                               </w:t>
      </w:r>
      <w:r w:rsidDel="00000000" w:rsidR="00000000" w:rsidRPr="00000000">
        <w:rPr>
          <w:b w:val="1"/>
          <w:bCs w:val="1"/>
          <w:sz w:val="36"/>
          <w:szCs w:val="36"/>
          <w:rtl w:val="0"/>
        </w:rPr>
        <w:t xml:space="preserve">Task :5 Cybercrime</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0">
      <w:pPr>
        <w:spacing w:line="360" w:lineRule="auto"/>
        <w:rPr>
          <w:sz w:val="24"/>
          <w:szCs w:val="24"/>
        </w:rPr>
      </w:pPr>
      <w:r w:rsidDel="00000000" w:rsidR="00000000" w:rsidRPr="00000000">
        <w:rPr>
          <w:sz w:val="24"/>
          <w:szCs w:val="24"/>
          <w:rtl w:val="0"/>
        </w:rPr>
        <w:t xml:space="preserve">​While researching online payment fraud and UPI scams for my case study, what surprised me most was the heavy reliance on psychological manipulation rather than complex technical hacking. Scammers frequently exploit a victim's sense of excitement or urgency—such as offering an incredibly cheap activation key for a popular PC game—to trick them into approving a malicious UPI mandate. It is alarming how easily a deceptive "receive money" prompt can fool someone who is distracted. As a result of this research, one digital habit I will personally change is my approach to purchasing digital goods from unverified third-party sellers on social media. Going forward, I will strictly use official storefronts for my Acer laptop and take extra time to carefully read every UPI prompt before entering my PIN to ensure my financial safety.</w:t>
      </w:r>
    </w:p>
    <w:p w:rsidR="00000000" w:rsidDel="00000000" w:rsidP="00000000" w:rsidRDefault="00000000" w:rsidRPr="00000000" w14:paraId="00000031">
      <w:pPr>
        <w:spacing w:line="360" w:lineRule="auto"/>
        <w:rPr>
          <w:sz w:val="24"/>
          <w:szCs w:val="24"/>
        </w:rPr>
      </w:pPr>
      <w:r w:rsidDel="00000000" w:rsidR="00000000" w:rsidRPr="00000000">
        <w:rPr>
          <w:rtl w:val="0"/>
        </w:rPr>
      </w:r>
    </w:p>
    <w:p w:rsidR="00000000" w:rsidDel="00000000" w:rsidP="00000000" w:rsidRDefault="00000000" w:rsidRPr="00000000" w14:paraId="00000032">
      <w:pPr>
        <w:spacing w:line="360" w:lineRule="auto"/>
        <w:rPr>
          <w:sz w:val="24"/>
          <w:szCs w:val="24"/>
        </w:rPr>
      </w:pPr>
      <w:r w:rsidDel="00000000" w:rsidR="00000000" w:rsidRPr="00000000">
        <w:rPr>
          <w:rtl w:val="0"/>
        </w:rPr>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spacing w:line="360" w:lineRule="auto"/>
        <w:rPr>
          <w:sz w:val="24"/>
          <w:szCs w:val="24"/>
        </w:rPr>
      </w:pPr>
      <w:r w:rsidDel="00000000" w:rsidR="00000000" w:rsidRPr="00000000">
        <w:rPr>
          <w:rtl w:val="0"/>
        </w:rPr>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